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141A" w:rsidRPr="00B32513" w:rsidRDefault="005F141A" w:rsidP="005F141A">
      <w:pPr>
        <w:jc w:val="both"/>
        <w:rPr>
          <w:rFonts w:ascii="Times New Roman" w:hAnsi="Times New Roman" w:cs="Times New Roman"/>
          <w:sz w:val="40"/>
          <w:szCs w:val="40"/>
        </w:rPr>
      </w:pPr>
      <w:r w:rsidRPr="00B32513">
        <w:rPr>
          <w:rFonts w:ascii="Times New Roman" w:hAnsi="Times New Roman" w:cs="Times New Roman"/>
          <w:sz w:val="40"/>
          <w:szCs w:val="40"/>
        </w:rPr>
        <w:t>SN1</w:t>
      </w:r>
      <w:r>
        <w:rPr>
          <w:rFonts w:ascii="Times New Roman" w:hAnsi="Times New Roman" w:cs="Times New Roman"/>
          <w:sz w:val="40"/>
          <w:szCs w:val="40"/>
        </w:rPr>
        <w:t>6</w:t>
      </w:r>
      <w:r>
        <w:rPr>
          <w:rFonts w:ascii="Times New Roman" w:hAnsi="Times New Roman" w:cs="Times New Roman"/>
          <w:sz w:val="40"/>
          <w:szCs w:val="40"/>
        </w:rPr>
        <w:t xml:space="preserve">- </w:t>
      </w:r>
      <w:r w:rsidRPr="005F141A">
        <w:rPr>
          <w:rFonts w:ascii="Times New Roman" w:hAnsi="Times New Roman" w:cs="Times New Roman"/>
          <w:sz w:val="40"/>
          <w:szCs w:val="40"/>
        </w:rPr>
        <w:t>Data and ML Observability</w:t>
      </w:r>
    </w:p>
    <w:p w:rsidR="005F141A" w:rsidRDefault="005F141A" w:rsidP="005F141A">
      <w:pPr>
        <w:pBdr>
          <w:bottom w:val="single" w:sz="6" w:space="1" w:color="auto"/>
        </w:pBdr>
        <w:jc w:val="both"/>
        <w:rPr>
          <w:rFonts w:ascii="Times New Roman" w:hAnsi="Times New Roman" w:cs="Times New Roman"/>
          <w:color w:val="FF0000"/>
          <w:sz w:val="32"/>
          <w:szCs w:val="32"/>
        </w:rPr>
      </w:pPr>
      <w:r>
        <w:rPr>
          <w:rFonts w:ascii="Times New Roman" w:hAnsi="Times New Roman" w:cs="Times New Roman"/>
          <w:color w:val="FF0000"/>
          <w:sz w:val="32"/>
          <w:szCs w:val="32"/>
        </w:rPr>
        <w:t>AI Generated Notes (Not allowed in exam centres)</w:t>
      </w:r>
    </w:p>
    <w:p w:rsidR="006664C3" w:rsidRDefault="006664C3"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bookmarkStart w:id="0" w:name="_GoBack"/>
      <w:bookmarkEnd w:id="0"/>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1. Introduction to Data Observability</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 xml:space="preserve">Data observability is the systematic practice of monitoring, </w:t>
      </w:r>
      <w:proofErr w:type="spellStart"/>
      <w:r w:rsidRPr="00A34EC4">
        <w:rPr>
          <w:rFonts w:ascii="Times New Roman" w:eastAsia="Times New Roman" w:hAnsi="Times New Roman" w:cs="Times New Roman"/>
          <w:sz w:val="24"/>
          <w:szCs w:val="24"/>
          <w:lang w:eastAsia="en-IN"/>
        </w:rPr>
        <w:t>analyzing</w:t>
      </w:r>
      <w:proofErr w:type="spellEnd"/>
      <w:r w:rsidRPr="00A34EC4">
        <w:rPr>
          <w:rFonts w:ascii="Times New Roman" w:eastAsia="Times New Roman" w:hAnsi="Times New Roman" w:cs="Times New Roman"/>
          <w:sz w:val="24"/>
          <w:szCs w:val="24"/>
          <w:lang w:eastAsia="en-IN"/>
        </w:rPr>
        <w:t>, and diagnosing data pipelines to ensure reliability, accuracy, and trustworthiness. Modern organizations depend heavily on data-driven decision-making, and even small failures in data pipelines can lead to massive operational and financial consequences. Data downtime can cost organizations between $140K and $540K per hour, and poor-quality data can cost companies millions annually. Incorrect contact details, incomplete product data, or delayed reports can directly affect marketing effectiveness, business strategy, and compliance.</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In real-world systems, problems such as schema changes, stale data, silent data drift, and duplicate records frequently occur. These issues may not immediately crash systems, but they silently degrade trust and performance. Data observability exists to detect such problems early and provide insights into their root causes.</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2. Monitoring vs Observability</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 xml:space="preserve">Monitoring focuses on tracking predefined metrics and alerting when thresholds are crossed. It answers the question: </w:t>
      </w:r>
      <w:r w:rsidRPr="00A34EC4">
        <w:rPr>
          <w:rFonts w:ascii="Times New Roman" w:eastAsia="Times New Roman" w:hAnsi="Times New Roman" w:cs="Times New Roman"/>
          <w:i/>
          <w:iCs/>
          <w:sz w:val="24"/>
          <w:szCs w:val="24"/>
          <w:lang w:eastAsia="en-IN"/>
        </w:rPr>
        <w:t>What happened?</w:t>
      </w:r>
      <w:r w:rsidRPr="00A34EC4">
        <w:rPr>
          <w:rFonts w:ascii="Times New Roman" w:eastAsia="Times New Roman" w:hAnsi="Times New Roman" w:cs="Times New Roman"/>
          <w:sz w:val="24"/>
          <w:szCs w:val="24"/>
          <w:lang w:eastAsia="en-IN"/>
        </w:rPr>
        <w:t xml:space="preserve"> Observability goes deeper by providing context and diagnostic capabilities. It answers: </w:t>
      </w:r>
      <w:r w:rsidRPr="00A34EC4">
        <w:rPr>
          <w:rFonts w:ascii="Times New Roman" w:eastAsia="Times New Roman" w:hAnsi="Times New Roman" w:cs="Times New Roman"/>
          <w:i/>
          <w:iCs/>
          <w:sz w:val="24"/>
          <w:szCs w:val="24"/>
          <w:lang w:eastAsia="en-IN"/>
        </w:rPr>
        <w:t>What happened, why did it happen, and how can it be resolved?</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While monitoring is reactive and metric-driven, observability is analytical and system-wide. It provides visibility across ingestion, transformation, storage, and consumption layers of the data pipeline, enabling teams to perform faster root cause analysis.</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3. The Five Pillars of Data Observability</w:t>
      </w:r>
    </w:p>
    <w:p w:rsidR="00A34EC4" w:rsidRPr="00A34EC4" w:rsidRDefault="00A34EC4" w:rsidP="00A34EC4">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A34EC4">
        <w:rPr>
          <w:rFonts w:ascii="Times New Roman" w:eastAsia="Times New Roman" w:hAnsi="Times New Roman" w:cs="Times New Roman"/>
          <w:b/>
          <w:bCs/>
          <w:sz w:val="27"/>
          <w:szCs w:val="27"/>
          <w:lang w:eastAsia="en-IN"/>
        </w:rPr>
        <w:t>Freshness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Freshness ensures that data is updated on time and reflects the latest available information. If ETL processes fail and downstream systems are unaware, reports may be generated using stale data. This leads to misleading business insights and poor decision-making. Freshness monitoring helps detect delays in ingestion, transformation, or data delivery before they impact stakeholders.</w:t>
      </w:r>
    </w:p>
    <w:p w:rsidR="00A34EC4" w:rsidRPr="00A34EC4" w:rsidRDefault="00A34EC4" w:rsidP="00A34EC4">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A34EC4">
        <w:rPr>
          <w:rFonts w:ascii="Times New Roman" w:eastAsia="Times New Roman" w:hAnsi="Times New Roman" w:cs="Times New Roman"/>
          <w:b/>
          <w:bCs/>
          <w:sz w:val="27"/>
          <w:szCs w:val="27"/>
          <w:lang w:eastAsia="en-IN"/>
        </w:rPr>
        <w:t>Volume</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 xml:space="preserve">Volume monitoring ensures that the correct quantity of data is processed. Missing rows, incomplete batches, or duplicate records indicate underlying issues. For example, if data is accidentally loaded twice into an OLAP system, reports may show artificial spikes. </w:t>
      </w:r>
      <w:r w:rsidRPr="00A34EC4">
        <w:rPr>
          <w:rFonts w:ascii="Times New Roman" w:eastAsia="Times New Roman" w:hAnsi="Times New Roman" w:cs="Times New Roman"/>
          <w:sz w:val="24"/>
          <w:szCs w:val="24"/>
          <w:lang w:eastAsia="en-IN"/>
        </w:rPr>
        <w:lastRenderedPageBreak/>
        <w:t>Observability tools continuously monitor row counts and expected ranges to prevent such silent errors.</w:t>
      </w:r>
    </w:p>
    <w:p w:rsidR="00A34EC4" w:rsidRPr="00A34EC4" w:rsidRDefault="00A34EC4" w:rsidP="00A34EC4">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A34EC4">
        <w:rPr>
          <w:rFonts w:ascii="Times New Roman" w:eastAsia="Times New Roman" w:hAnsi="Times New Roman" w:cs="Times New Roman"/>
          <w:b/>
          <w:bCs/>
          <w:sz w:val="27"/>
          <w:szCs w:val="27"/>
          <w:lang w:eastAsia="en-IN"/>
        </w:rPr>
        <w:t>Schema</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Schema observability detects structural changes in datasets, such as added or removed columns or datatype modifications. A silent schema change can break dashboards, reports, APIs, and ML models. Schema tracking ensures downstream systems remain functional and aligned with expected formats.</w:t>
      </w:r>
    </w:p>
    <w:p w:rsidR="00A34EC4" w:rsidRPr="00A34EC4" w:rsidRDefault="00A34EC4" w:rsidP="00A34EC4">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A34EC4">
        <w:rPr>
          <w:rFonts w:ascii="Times New Roman" w:eastAsia="Times New Roman" w:hAnsi="Times New Roman" w:cs="Times New Roman"/>
          <w:b/>
          <w:bCs/>
          <w:sz w:val="27"/>
          <w:szCs w:val="27"/>
          <w:lang w:eastAsia="en-IN"/>
        </w:rPr>
        <w:t>Lineage</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Lineage provides end-to-end visibility into how data flows across systems—from source ingestion to final consumption. When failures occur, lineage helps trace the root cause quickly. It is essential for compliance, auditing, and impact analysis, especially in distributed environments.</w:t>
      </w:r>
    </w:p>
    <w:p w:rsidR="00A34EC4" w:rsidRPr="00A34EC4" w:rsidRDefault="00A34EC4" w:rsidP="00A34EC4">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A34EC4">
        <w:rPr>
          <w:rFonts w:ascii="Times New Roman" w:eastAsia="Times New Roman" w:hAnsi="Times New Roman" w:cs="Times New Roman"/>
          <w:b/>
          <w:bCs/>
          <w:sz w:val="27"/>
          <w:szCs w:val="27"/>
          <w:lang w:eastAsia="en-IN"/>
        </w:rPr>
        <w:t>Distribution</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Distribution monitoring checks whether data values follow expected statistical patterns. Sudden changes in mean, variance, frequency, or category distribution may indicate corruption, drift, or upstream system errors. Distribution checks often act as early warning systems for deeper issues.</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4. Instrumentation of Data Observability</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 xml:space="preserve">Observability relies on telemetry data, which includes logs, metrics, and traces that describe a system’s internal state. Instrumentation refers to embedding code or tools into applications and pipelines to collect telemetry data. Without instrumentation, systems behave like black boxes—inputs and outputs are visible, but internal </w:t>
      </w:r>
      <w:proofErr w:type="spellStart"/>
      <w:r w:rsidRPr="00A34EC4">
        <w:rPr>
          <w:rFonts w:ascii="Times New Roman" w:eastAsia="Times New Roman" w:hAnsi="Times New Roman" w:cs="Times New Roman"/>
          <w:sz w:val="24"/>
          <w:szCs w:val="24"/>
          <w:lang w:eastAsia="en-IN"/>
        </w:rPr>
        <w:t>behavior</w:t>
      </w:r>
      <w:proofErr w:type="spellEnd"/>
      <w:r w:rsidRPr="00A34EC4">
        <w:rPr>
          <w:rFonts w:ascii="Times New Roman" w:eastAsia="Times New Roman" w:hAnsi="Times New Roman" w:cs="Times New Roman"/>
          <w:sz w:val="24"/>
          <w:szCs w:val="24"/>
          <w:lang w:eastAsia="en-IN"/>
        </w:rPr>
        <w:t xml:space="preserve"> remains unknown.</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In data pipelines, observability begins at ingestion and continues through processing, storage, and delivery. It tracks processing latency, resource utilization, transformation correctness, error rates, and anomaly patterns. Effective instrumentation enables proactive alerting, troubleshooting, performance optimization, and anomaly detection.</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5. Observability Pipeline Architecture</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An observability system consists of ingestion, storage, query, and transformation layers.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The ingestion layer collects telemetry data from diverse sources and uses mechanisms like batching, buffering, and compression to manage high data volumes.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The storage layer organizes telemetry efficiently using strategies such as hot and cold tiers. Hot storage retains recent frequently accessed data, while cold storage archives older data cost-effectively.</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The query layer enables secure access, query acceleration, and client isolation to ensure efficient analysis.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The transformation layer filters noise, aggregates metrics, samples traces, normalizes metadata, and masks sensitive information before final storage. This ensures cost control and data quality.</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6. Basic Observability Patterns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Log analytics captures structured, contextual event data. Best practices include structured logging (e.g., JSON), centralized storage, consistent log levels, and correlation IDs to trace requests across services.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Distributed tracing provides visibility into request journeys across microservices. A trace represents the full request path, while spans represent individual operations. This enables precise root cause analysis.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Alerting systems generate actionable notifications based on SLO thresholds and business KPIs. Alerts should be prioritized by severity and integrated into incident management systems.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Monitoring dashboards visualize the “four golden signals”: latency, traffic, errors, and saturation. Effective dashboards allow layered drill-down from high-level health metrics to raw logs.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 xml:space="preserve">Anomaly detection techniques identify deviations from normal </w:t>
      </w:r>
      <w:proofErr w:type="spellStart"/>
      <w:r w:rsidRPr="00A34EC4">
        <w:rPr>
          <w:rFonts w:ascii="Times New Roman" w:eastAsia="Times New Roman" w:hAnsi="Times New Roman" w:cs="Times New Roman"/>
          <w:sz w:val="24"/>
          <w:szCs w:val="24"/>
          <w:lang w:eastAsia="en-IN"/>
        </w:rPr>
        <w:t>behavior</w:t>
      </w:r>
      <w:proofErr w:type="spellEnd"/>
      <w:r w:rsidRPr="00A34EC4">
        <w:rPr>
          <w:rFonts w:ascii="Times New Roman" w:eastAsia="Times New Roman" w:hAnsi="Times New Roman" w:cs="Times New Roman"/>
          <w:sz w:val="24"/>
          <w:szCs w:val="24"/>
          <w:lang w:eastAsia="en-IN"/>
        </w:rPr>
        <w:t xml:space="preserve"> using statistical methods or machine learning approaches such as Isolation Forest or Autoencoders.</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7. Data Observability Tools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Several tools support data observability.</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Monte Carlo provides automated end-to-end monitoring across data warehouses and ETL systems.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A34EC4">
        <w:rPr>
          <w:rFonts w:ascii="Times New Roman" w:eastAsia="Times New Roman" w:hAnsi="Times New Roman" w:cs="Times New Roman"/>
          <w:sz w:val="24"/>
          <w:szCs w:val="24"/>
          <w:lang w:eastAsia="en-IN"/>
        </w:rPr>
        <w:t>Databand</w:t>
      </w:r>
      <w:proofErr w:type="spellEnd"/>
      <w:r w:rsidRPr="00A34EC4">
        <w:rPr>
          <w:rFonts w:ascii="Times New Roman" w:eastAsia="Times New Roman" w:hAnsi="Times New Roman" w:cs="Times New Roman"/>
          <w:sz w:val="24"/>
          <w:szCs w:val="24"/>
          <w:lang w:eastAsia="en-IN"/>
        </w:rPr>
        <w:t xml:space="preserve"> focuses on ETL reliability and job monitoring.</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Soda Core enables code-defined data quality checks within pipelines.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A34EC4">
        <w:rPr>
          <w:rFonts w:ascii="Times New Roman" w:eastAsia="Times New Roman" w:hAnsi="Times New Roman" w:cs="Times New Roman"/>
          <w:sz w:val="24"/>
          <w:szCs w:val="24"/>
          <w:lang w:eastAsia="en-IN"/>
        </w:rPr>
        <w:t>OpenLineage</w:t>
      </w:r>
      <w:proofErr w:type="spellEnd"/>
      <w:r w:rsidRPr="00A34EC4">
        <w:rPr>
          <w:rFonts w:ascii="Times New Roman" w:eastAsia="Times New Roman" w:hAnsi="Times New Roman" w:cs="Times New Roman"/>
          <w:sz w:val="24"/>
          <w:szCs w:val="24"/>
          <w:lang w:eastAsia="en-IN"/>
        </w:rPr>
        <w:t xml:space="preserve"> standardizes lineage and metadata collection.</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A34EC4">
        <w:rPr>
          <w:rFonts w:ascii="Times New Roman" w:eastAsia="Times New Roman" w:hAnsi="Times New Roman" w:cs="Times New Roman"/>
          <w:sz w:val="24"/>
          <w:szCs w:val="24"/>
          <w:lang w:eastAsia="en-IN"/>
        </w:rPr>
        <w:t>OpenTelemetry</w:t>
      </w:r>
      <w:proofErr w:type="spellEnd"/>
      <w:r w:rsidRPr="00A34EC4">
        <w:rPr>
          <w:rFonts w:ascii="Times New Roman" w:eastAsia="Times New Roman" w:hAnsi="Times New Roman" w:cs="Times New Roman"/>
          <w:sz w:val="24"/>
          <w:szCs w:val="24"/>
          <w:lang w:eastAsia="en-IN"/>
        </w:rPr>
        <w:t xml:space="preserve"> provides vendor-agnostic telemetry collection for logs, metrics, and traces.</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 xml:space="preserve">8. Data Observability and </w:t>
      </w:r>
      <w:proofErr w:type="spellStart"/>
      <w:r w:rsidRPr="00A34EC4">
        <w:rPr>
          <w:rFonts w:ascii="Times New Roman" w:eastAsia="Times New Roman" w:hAnsi="Times New Roman" w:cs="Times New Roman"/>
          <w:b/>
          <w:bCs/>
          <w:sz w:val="36"/>
          <w:szCs w:val="36"/>
          <w:lang w:eastAsia="en-IN"/>
        </w:rPr>
        <w:t>DataOps</w:t>
      </w:r>
      <w:proofErr w:type="spellEnd"/>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A34EC4">
        <w:rPr>
          <w:rFonts w:ascii="Times New Roman" w:eastAsia="Times New Roman" w:hAnsi="Times New Roman" w:cs="Times New Roman"/>
          <w:sz w:val="24"/>
          <w:szCs w:val="24"/>
          <w:lang w:eastAsia="en-IN"/>
        </w:rPr>
        <w:t>DataOps</w:t>
      </w:r>
      <w:proofErr w:type="spellEnd"/>
      <w:r w:rsidRPr="00A34EC4">
        <w:rPr>
          <w:rFonts w:ascii="Times New Roman" w:eastAsia="Times New Roman" w:hAnsi="Times New Roman" w:cs="Times New Roman"/>
          <w:sz w:val="24"/>
          <w:szCs w:val="24"/>
          <w:lang w:eastAsia="en-IN"/>
        </w:rPr>
        <w:t xml:space="preserve"> is an agile approach to managing data pipelines, similar to DevOps in software engineering. Data observability is fundamental to </w:t>
      </w:r>
      <w:proofErr w:type="spellStart"/>
      <w:r w:rsidRPr="00A34EC4">
        <w:rPr>
          <w:rFonts w:ascii="Times New Roman" w:eastAsia="Times New Roman" w:hAnsi="Times New Roman" w:cs="Times New Roman"/>
          <w:sz w:val="24"/>
          <w:szCs w:val="24"/>
          <w:lang w:eastAsia="en-IN"/>
        </w:rPr>
        <w:t>DataOps</w:t>
      </w:r>
      <w:proofErr w:type="spellEnd"/>
      <w:r w:rsidRPr="00A34EC4">
        <w:rPr>
          <w:rFonts w:ascii="Times New Roman" w:eastAsia="Times New Roman" w:hAnsi="Times New Roman" w:cs="Times New Roman"/>
          <w:sz w:val="24"/>
          <w:szCs w:val="24"/>
          <w:lang w:eastAsia="en-IN"/>
        </w:rPr>
        <w:t xml:space="preserve"> because it reduces data downtime and improves root cause analysis.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 xml:space="preserve">The </w:t>
      </w:r>
      <w:proofErr w:type="spellStart"/>
      <w:r w:rsidRPr="00A34EC4">
        <w:rPr>
          <w:rFonts w:ascii="Times New Roman" w:eastAsia="Times New Roman" w:hAnsi="Times New Roman" w:cs="Times New Roman"/>
          <w:sz w:val="24"/>
          <w:szCs w:val="24"/>
          <w:lang w:eastAsia="en-IN"/>
        </w:rPr>
        <w:t>DataOps</w:t>
      </w:r>
      <w:proofErr w:type="spellEnd"/>
      <w:r w:rsidRPr="00A34EC4">
        <w:rPr>
          <w:rFonts w:ascii="Times New Roman" w:eastAsia="Times New Roman" w:hAnsi="Times New Roman" w:cs="Times New Roman"/>
          <w:sz w:val="24"/>
          <w:szCs w:val="24"/>
          <w:lang w:eastAsia="en-IN"/>
        </w:rPr>
        <w:t xml:space="preserve"> lifecycle consists of three key phases: detection, awareness, and iteration. Detection focuses on validating datasets against known business rules. Awareness centralizes metadata to provide cross-team visibility. Iteration emphasizes data-as-code and continuous improvement to ensure repeatable, trustworthy pipelines.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Benefits include improved data quality, faster analytics, reduced operational risk, and improved collaboration between teams.</w:t>
      </w:r>
    </w:p>
    <w:p w:rsidR="00A34EC4" w:rsidRPr="00A34EC4" w:rsidRDefault="00A34EC4" w:rsidP="00A34EC4">
      <w:pPr>
        <w:spacing w:after="0" w:line="240" w:lineRule="auto"/>
        <w:jc w:val="both"/>
        <w:rPr>
          <w:rFonts w:ascii="Times New Roman" w:eastAsia="Times New Roman" w:hAnsi="Times New Roman" w:cs="Times New Roman"/>
          <w:sz w:val="24"/>
          <w:szCs w:val="24"/>
          <w:lang w:eastAsia="en-IN"/>
        </w:rPr>
      </w:pPr>
    </w:p>
    <w:p w:rsidR="00A34EC4" w:rsidRPr="00A34EC4" w:rsidRDefault="00A34EC4" w:rsidP="00A34EC4">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w:t>
      </w:r>
      <w:r w:rsidRPr="00A34EC4">
        <w:rPr>
          <w:rFonts w:ascii="Times New Roman" w:eastAsia="Times New Roman" w:hAnsi="Times New Roman" w:cs="Times New Roman"/>
          <w:b/>
          <w:bCs/>
          <w:kern w:val="36"/>
          <w:sz w:val="48"/>
          <w:szCs w:val="48"/>
          <w:lang w:eastAsia="en-IN"/>
        </w:rPr>
        <w:t>L Observability and Integration</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1. Introduction to ML Observability</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 xml:space="preserve">ML observability extends beyond traditional monitoring by providing deep visibility into how machine learning models behave in production. It monitors inputs, outputs, predictions, feature distributions, and business impact. While ML monitoring tells </w:t>
      </w:r>
      <w:proofErr w:type="gramStart"/>
      <w:r w:rsidRPr="00A34EC4">
        <w:rPr>
          <w:rFonts w:ascii="Times New Roman" w:eastAsia="Times New Roman" w:hAnsi="Times New Roman" w:cs="Times New Roman"/>
          <w:sz w:val="24"/>
          <w:szCs w:val="24"/>
          <w:lang w:eastAsia="en-IN"/>
        </w:rPr>
        <w:t>us</w:t>
      </w:r>
      <w:proofErr w:type="gramEnd"/>
      <w:r w:rsidRPr="00A34EC4">
        <w:rPr>
          <w:rFonts w:ascii="Times New Roman" w:eastAsia="Times New Roman" w:hAnsi="Times New Roman" w:cs="Times New Roman"/>
          <w:sz w:val="24"/>
          <w:szCs w:val="24"/>
          <w:lang w:eastAsia="en-IN"/>
        </w:rPr>
        <w:t xml:space="preserve"> </w:t>
      </w:r>
      <w:r w:rsidRPr="00A34EC4">
        <w:rPr>
          <w:rFonts w:ascii="Times New Roman" w:eastAsia="Times New Roman" w:hAnsi="Times New Roman" w:cs="Times New Roman"/>
          <w:i/>
          <w:iCs/>
          <w:sz w:val="24"/>
          <w:szCs w:val="24"/>
          <w:lang w:eastAsia="en-IN"/>
        </w:rPr>
        <w:t>what</w:t>
      </w:r>
      <w:r w:rsidRPr="00A34EC4">
        <w:rPr>
          <w:rFonts w:ascii="Times New Roman" w:eastAsia="Times New Roman" w:hAnsi="Times New Roman" w:cs="Times New Roman"/>
          <w:sz w:val="24"/>
          <w:szCs w:val="24"/>
          <w:lang w:eastAsia="en-IN"/>
        </w:rPr>
        <w:t xml:space="preserve"> changed (e.g., performance drop), ML observability explains </w:t>
      </w:r>
      <w:r w:rsidRPr="00A34EC4">
        <w:rPr>
          <w:rFonts w:ascii="Times New Roman" w:eastAsia="Times New Roman" w:hAnsi="Times New Roman" w:cs="Times New Roman"/>
          <w:i/>
          <w:iCs/>
          <w:sz w:val="24"/>
          <w:szCs w:val="24"/>
          <w:lang w:eastAsia="en-IN"/>
        </w:rPr>
        <w:t>why</w:t>
      </w:r>
      <w:r w:rsidRPr="00A34EC4">
        <w:rPr>
          <w:rFonts w:ascii="Times New Roman" w:eastAsia="Times New Roman" w:hAnsi="Times New Roman" w:cs="Times New Roman"/>
          <w:sz w:val="24"/>
          <w:szCs w:val="24"/>
          <w:lang w:eastAsia="en-IN"/>
        </w:rPr>
        <w:t xml:space="preserve"> it changed by </w:t>
      </w:r>
      <w:proofErr w:type="spellStart"/>
      <w:r w:rsidRPr="00A34EC4">
        <w:rPr>
          <w:rFonts w:ascii="Times New Roman" w:eastAsia="Times New Roman" w:hAnsi="Times New Roman" w:cs="Times New Roman"/>
          <w:sz w:val="24"/>
          <w:szCs w:val="24"/>
          <w:lang w:eastAsia="en-IN"/>
        </w:rPr>
        <w:t>analyzing</w:t>
      </w:r>
      <w:proofErr w:type="spellEnd"/>
      <w:r w:rsidRPr="00A34EC4">
        <w:rPr>
          <w:rFonts w:ascii="Times New Roman" w:eastAsia="Times New Roman" w:hAnsi="Times New Roman" w:cs="Times New Roman"/>
          <w:sz w:val="24"/>
          <w:szCs w:val="24"/>
          <w:lang w:eastAsia="en-IN"/>
        </w:rPr>
        <w:t xml:space="preserve"> drift, feature shifts, and system conditions.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ML observability is essential because models degrade over time due to evolving real-world conditions.</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2. Data Health and Model Performance</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Model performance depends heavily on data health. Poor data quality leads to unreliable predictions. Missing values, bias in historical data, small sample sizes, and improper feature engineering can significantly reduce model accuracy. If production data distribution differs from training data, performance drift occurs. Ensuring data consistency and representativeness is critical to maintaining model reliability.</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3. Common ML System Failures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Data drift occurs when input data distribution changes over time. Concept drift occurs when the relationship between input features and target labels changes. Feature staleness arises when features are not updated in real-time due to delayed joins, caching, or training-serving skew. Label mismatch results from annotation errors, imbalance, or bias. Inference degradation describes gradual model performance decline due to environmental or data changes.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These failures often occur silently and require observability mechanisms to detect them early.</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4. Root Cause Classification</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Production failures typically fall into three categories: data issues, model design issues, and system or operational failures.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 xml:space="preserve">Data issues include drift, skew, missing values, and </w:t>
      </w:r>
      <w:proofErr w:type="spellStart"/>
      <w:r w:rsidRPr="00A34EC4">
        <w:rPr>
          <w:rFonts w:ascii="Times New Roman" w:eastAsia="Times New Roman" w:hAnsi="Times New Roman" w:cs="Times New Roman"/>
          <w:sz w:val="24"/>
          <w:szCs w:val="24"/>
          <w:lang w:eastAsia="en-IN"/>
        </w:rPr>
        <w:t>labeling</w:t>
      </w:r>
      <w:proofErr w:type="spellEnd"/>
      <w:r w:rsidRPr="00A34EC4">
        <w:rPr>
          <w:rFonts w:ascii="Times New Roman" w:eastAsia="Times New Roman" w:hAnsi="Times New Roman" w:cs="Times New Roman"/>
          <w:sz w:val="24"/>
          <w:szCs w:val="24"/>
          <w:lang w:eastAsia="en-IN"/>
        </w:rPr>
        <w:t xml:space="preserve"> errors.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Model design issues include overfitting, underfitting, wrong objective functions, or fragile architectures.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System failures include offline-online mismatches, poor monitoring, complex pipelines, or infrastructure bottlenecks.</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5. Observability Metrics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Observability metrics span multiple layers.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Software metrics include latency, error rate, memory usage, and throughput.</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Data metrics include missing value percentage, duplicate rate, type mismatches, and distribution shifts.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Model metrics include accuracy, F1-score, precision, recall, RMSE, calibration, and fairness measures.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Business KPIs measure real-world impact, such as conversion rate, revenue, or cost savings.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Thresholds and retraining triggers are defined using metrics like Population Stability Index (PSI). Significant drift or performance drop can automatically initiate retraining.</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6. ML Observability Tools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Evidently is an open-source Python library for data drift detection and model monitoring.</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A34EC4">
        <w:rPr>
          <w:rFonts w:ascii="Times New Roman" w:eastAsia="Times New Roman" w:hAnsi="Times New Roman" w:cs="Times New Roman"/>
          <w:sz w:val="24"/>
          <w:szCs w:val="24"/>
          <w:lang w:eastAsia="en-IN"/>
        </w:rPr>
        <w:t>Arize</w:t>
      </w:r>
      <w:proofErr w:type="spellEnd"/>
      <w:r w:rsidRPr="00A34EC4">
        <w:rPr>
          <w:rFonts w:ascii="Times New Roman" w:eastAsia="Times New Roman" w:hAnsi="Times New Roman" w:cs="Times New Roman"/>
          <w:sz w:val="24"/>
          <w:szCs w:val="24"/>
          <w:lang w:eastAsia="en-IN"/>
        </w:rPr>
        <w:t xml:space="preserve"> AI provides production-level AI observability, diagnostics, and visualization, including support for LLM monitoring.</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7. Unified Observability Framework</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A unified observability framework connects data quality monitoring, model monitoring, metadata tracking, and automated retraining into a closed-loop system. Data engineering ensures input integrity, MLOps tracks model performance, governance maintains versioning and lineage, and automation triggers retraining when thresholds are breached. This continuous feedback loop ensures long-term reliability.</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8. SLIs, SLOs, and SLAs for Data and ML</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Service Level Indicators (SLIs) are measurable attributes such as freshness, duplicate rate, or accuracy. Service Level Objectives (SLOs) define acceptable targets for these indicators, such as 99% data delivery within one hour. Service Level Agreements (SLAs) formalize commitments and specify consequences when SLOs are violated.</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Defining SLIs, SLOs, and SLAs shifts organizations from reactive debugging to proactive governance.</w:t>
      </w:r>
    </w:p>
    <w:p w:rsidR="00A34EC4" w:rsidRPr="00A34EC4" w:rsidRDefault="00A34EC4" w:rsidP="00A34EC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34EC4">
        <w:rPr>
          <w:rFonts w:ascii="Times New Roman" w:eastAsia="Times New Roman" w:hAnsi="Times New Roman" w:cs="Times New Roman"/>
          <w:b/>
          <w:bCs/>
          <w:sz w:val="36"/>
          <w:szCs w:val="36"/>
          <w:lang w:eastAsia="en-IN"/>
        </w:rPr>
        <w:t>9. Emerging Direction: LLM Observability</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 xml:space="preserve">Large Language Models introduce new observability challenges. Vector drift must be monitored in retrieval systems. Prompt drift occurs when identical prompts produce degraded outputs over time. Quality and safety evaluation </w:t>
      </w:r>
      <w:proofErr w:type="gramStart"/>
      <w:r w:rsidRPr="00A34EC4">
        <w:rPr>
          <w:rFonts w:ascii="Times New Roman" w:eastAsia="Times New Roman" w:hAnsi="Times New Roman" w:cs="Times New Roman"/>
          <w:sz w:val="24"/>
          <w:szCs w:val="24"/>
          <w:lang w:eastAsia="en-IN"/>
        </w:rPr>
        <w:t>requires</w:t>
      </w:r>
      <w:proofErr w:type="gramEnd"/>
      <w:r w:rsidRPr="00A34EC4">
        <w:rPr>
          <w:rFonts w:ascii="Times New Roman" w:eastAsia="Times New Roman" w:hAnsi="Times New Roman" w:cs="Times New Roman"/>
          <w:sz w:val="24"/>
          <w:szCs w:val="24"/>
          <w:lang w:eastAsia="en-IN"/>
        </w:rPr>
        <w:t xml:space="preserve"> hallucination and toxicity detection. Full request tracing captures user input, retrieved context, system prompts, and generated output to diagnose non-deterministic failures.</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Generative AI systems require expanded observability frameworks beyond traditional predictive ML models.</w:t>
      </w:r>
    </w:p>
    <w:p w:rsidR="00A34EC4" w:rsidRPr="00A34EC4" w:rsidRDefault="00A34EC4" w:rsidP="00A34EC4">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r w:rsidRPr="00A34EC4">
        <w:rPr>
          <w:rFonts w:ascii="Times New Roman" w:eastAsia="Times New Roman" w:hAnsi="Times New Roman" w:cs="Times New Roman"/>
          <w:b/>
          <w:bCs/>
          <w:kern w:val="36"/>
          <w:sz w:val="48"/>
          <w:szCs w:val="48"/>
          <w:lang w:eastAsia="en-IN"/>
        </w:rPr>
        <w:t>Conclusion</w:t>
      </w:r>
    </w:p>
    <w:p w:rsidR="00A34EC4" w:rsidRPr="00A34EC4" w:rsidRDefault="00A34EC4" w:rsidP="00A34EC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34EC4">
        <w:rPr>
          <w:rFonts w:ascii="Times New Roman" w:eastAsia="Times New Roman" w:hAnsi="Times New Roman" w:cs="Times New Roman"/>
          <w:sz w:val="24"/>
          <w:szCs w:val="24"/>
          <w:lang w:eastAsia="en-IN"/>
        </w:rPr>
        <w:t>Data and ML observability are foundational for building reliable, scalable, and trustworthy AI systems. Data observability ensures pipeline integrity, while ML observability ensures sustained model performance and business alignment. Together, they enable proactive management, faster root cause analysis, regulatory compliance, and continuous improvement in modern data-driven systems.</w:t>
      </w:r>
    </w:p>
    <w:p w:rsidR="00883210" w:rsidRDefault="00883210" w:rsidP="00A34EC4">
      <w:pPr>
        <w:jc w:val="both"/>
      </w:pPr>
    </w:p>
    <w:sectPr w:rsidR="008832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41A"/>
    <w:rsid w:val="005F141A"/>
    <w:rsid w:val="006664C3"/>
    <w:rsid w:val="00883210"/>
    <w:rsid w:val="00A34E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8C7D8"/>
  <w15:chartTrackingRefBased/>
  <w15:docId w15:val="{BAFB5ED2-4BDD-40E1-8223-B5081600C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141A"/>
  </w:style>
  <w:style w:type="paragraph" w:styleId="Heading1">
    <w:name w:val="heading 1"/>
    <w:basedOn w:val="Normal"/>
    <w:link w:val="Heading1Char"/>
    <w:uiPriority w:val="9"/>
    <w:qFormat/>
    <w:rsid w:val="00A34E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34E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34E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EC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34EC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34EC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34E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34EC4"/>
    <w:rPr>
      <w:i/>
      <w:iCs/>
    </w:rPr>
  </w:style>
  <w:style w:type="character" w:customStyle="1" w:styleId="whitespace-normal">
    <w:name w:val="whitespace-normal"/>
    <w:basedOn w:val="DefaultParagraphFont"/>
    <w:rsid w:val="00A34E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293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1759</Words>
  <Characters>10031</Characters>
  <Application>Microsoft Office Word</Application>
  <DocSecurity>0</DocSecurity>
  <Lines>83</Lines>
  <Paragraphs>23</Paragraphs>
  <ScaleCrop>false</ScaleCrop>
  <Company/>
  <LinksUpToDate>false</LinksUpToDate>
  <CharactersWithSpaces>11767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BITS</dc:creator>
  <cp:keywords/>
  <dc:description/>
  <cp:lastModifiedBy>BITS</cp:lastModifiedBy>
  <cp:revision>3</cp:revision>
  <dcterms:created xsi:type="dcterms:W3CDTF">2026-02-14T10:52:00Z</dcterms:created>
  <dcterms:modified xsi:type="dcterms:W3CDTF">2026-02-14T10:55:00Z</dcterms:modified>
</cp:coreProperties>
</file>