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5C7" w:rsidRDefault="009637AB">
      <w:pPr>
        <w:pStyle w:val="1"/>
        <w:numPr>
          <w:ilvl w:val="0"/>
          <w:numId w:val="1"/>
        </w:numPr>
        <w:ind w:firstLineChars="0"/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/>
          <w:b/>
          <w:color w:val="548DD4" w:themeColor="text2" w:themeTint="99"/>
          <w:szCs w:val="21"/>
        </w:rPr>
        <w:t>组合净值图</w:t>
      </w:r>
      <w:r>
        <w:rPr>
          <w:rFonts w:ascii="Helvetica" w:hAnsi="Helvetica" w:cs="Helvetica"/>
          <w:b/>
          <w:color w:val="548DD4" w:themeColor="text2" w:themeTint="99"/>
          <w:szCs w:val="21"/>
        </w:rPr>
        <w:t xml:space="preserve"> annotation/line chart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 xml:space="preserve"> 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pStyle w:val="1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867400" cy="2895600"/>
            <wp:effectExtent l="0" t="0" r="0" b="0"/>
            <wp:docPr id="1" name="Picture 1" descr="C:\Users\ThinkStation\AppData\Roaming\Tencent\Users\51453665\QQ\WinTemp\RichOle\}XW6[[}TFEL7{@0$3`0I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hinkStation\AppData\Roaming\Tencent\Users\51453665\QQ\WinTemp\RichOle\}XW6[[}TFEL7{@0$3`0I2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C7" w:rsidRDefault="009765C7">
      <w:pPr>
        <w:rPr>
          <w:rFonts w:ascii="Helvetica" w:hAnsi="Helvetica" w:cs="Helvetica"/>
          <w:color w:val="383838"/>
          <w:szCs w:val="21"/>
        </w:rPr>
      </w:pPr>
    </w:p>
    <w:p w:rsidR="009765C7" w:rsidRDefault="009637AB">
      <w:pPr>
        <w:pStyle w:val="1"/>
        <w:numPr>
          <w:ilvl w:val="0"/>
          <w:numId w:val="1"/>
        </w:numPr>
        <w:ind w:firstLineChars="0"/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/>
          <w:color w:val="383838"/>
          <w:szCs w:val="21"/>
        </w:rPr>
        <w:t>组</w:t>
      </w:r>
      <w:r>
        <w:rPr>
          <w:rFonts w:ascii="Helvetica" w:hAnsi="Helvetica" w:cs="Helvetica"/>
          <w:b/>
          <w:color w:val="548DD4" w:themeColor="text2" w:themeTint="99"/>
          <w:szCs w:val="21"/>
        </w:rPr>
        <w:t>合业绩表</w:t>
      </w:r>
      <w:r>
        <w:rPr>
          <w:rFonts w:ascii="Helvetica" w:hAnsi="Helvetica" w:cs="Helvetica"/>
          <w:b/>
          <w:color w:val="548DD4" w:themeColor="text2" w:themeTint="99"/>
          <w:szCs w:val="21"/>
        </w:rPr>
        <w:t xml:space="preserve"> table chart (</w:t>
      </w:r>
      <w:r>
        <w:rPr>
          <w:rFonts w:ascii="Helvetica" w:hAnsi="Helvetica" w:cs="Helvetica"/>
          <w:b/>
          <w:color w:val="548DD4" w:themeColor="text2" w:themeTint="99"/>
          <w:szCs w:val="21"/>
        </w:rPr>
        <w:t>用现已有的那个</w:t>
      </w:r>
      <w:r>
        <w:rPr>
          <w:rFonts w:ascii="Helvetica" w:hAnsi="Helvetica" w:cs="Helvetica"/>
          <w:b/>
          <w:color w:val="548DD4" w:themeColor="text2" w:themeTint="99"/>
          <w:szCs w:val="21"/>
        </w:rPr>
        <w:t>table)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 xml:space="preserve"> 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rPr>
          <w:rFonts w:ascii="Helvetica" w:hAnsi="Helvetica" w:cs="Helvetica"/>
          <w:color w:val="383838"/>
          <w:szCs w:val="21"/>
        </w:rPr>
      </w:pPr>
      <w:r>
        <w:rPr>
          <w:rFonts w:ascii="Helvetica" w:hAnsi="Helvetica" w:cs="Helvetica"/>
          <w:noProof/>
          <w:color w:val="383838"/>
          <w:szCs w:val="21"/>
        </w:rPr>
        <w:drawing>
          <wp:inline distT="0" distB="0" distL="0" distR="0">
            <wp:extent cx="5274310" cy="1335405"/>
            <wp:effectExtent l="0" t="0" r="2540" b="0"/>
            <wp:docPr id="2" name="Picture 2" descr="C:\Users\THINKS~1\AppData\Local\Temp\WeChat Files\443744528127698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HINKS~1\AppData\Local\Temp\WeChat Files\4437445281276989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C7" w:rsidRDefault="009637AB">
      <w:pPr>
        <w:pStyle w:val="1"/>
        <w:numPr>
          <w:ilvl w:val="0"/>
          <w:numId w:val="1"/>
        </w:numPr>
        <w:ind w:firstLineChars="0"/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/>
          <w:b/>
          <w:color w:val="548DD4" w:themeColor="text2" w:themeTint="99"/>
          <w:szCs w:val="21"/>
        </w:rPr>
        <w:t>行业超低配图</w:t>
      </w:r>
      <w:r>
        <w:rPr>
          <w:rFonts w:ascii="Helvetica" w:hAnsi="Helvetica" w:cs="Helvetica"/>
          <w:b/>
          <w:color w:val="548DD4" w:themeColor="text2" w:themeTint="99"/>
          <w:szCs w:val="21"/>
        </w:rPr>
        <w:t xml:space="preserve"> bar chart </w:t>
      </w:r>
      <w:r>
        <w:rPr>
          <w:rFonts w:ascii="Helvetica" w:hAnsi="Helvetica" w:cs="Helvetica"/>
          <w:b/>
          <w:color w:val="548DD4" w:themeColor="text2" w:themeTint="99"/>
          <w:szCs w:val="21"/>
        </w:rPr>
        <w:t>组合</w:t>
      </w:r>
      <w:r>
        <w:rPr>
          <w:rFonts w:ascii="Helvetica" w:hAnsi="Helvetica" w:cs="Helvetica"/>
          <w:b/>
          <w:color w:val="548DD4" w:themeColor="text2" w:themeTint="99"/>
          <w:szCs w:val="21"/>
        </w:rPr>
        <w:t>vs</w:t>
      </w:r>
      <w:r>
        <w:rPr>
          <w:rFonts w:ascii="Helvetica" w:hAnsi="Helvetica" w:cs="Helvetica"/>
          <w:b/>
          <w:color w:val="548DD4" w:themeColor="text2" w:themeTint="99"/>
          <w:szCs w:val="21"/>
        </w:rPr>
        <w:t>基准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rPr>
          <w:rFonts w:ascii="Helvetica" w:hAnsi="Helvetica" w:cs="Helvetica"/>
          <w:color w:val="383838"/>
          <w:szCs w:val="21"/>
        </w:rPr>
      </w:pPr>
      <w:r>
        <w:rPr>
          <w:noProof/>
        </w:rPr>
        <w:drawing>
          <wp:inline distT="0" distB="0" distL="0" distR="0">
            <wp:extent cx="5274310" cy="1268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C7" w:rsidRDefault="009637AB">
      <w:pPr>
        <w:pStyle w:val="1"/>
        <w:numPr>
          <w:ilvl w:val="0"/>
          <w:numId w:val="1"/>
        </w:numPr>
        <w:ind w:firstLineChars="0"/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/>
          <w:b/>
          <w:color w:val="548DD4" w:themeColor="text2" w:themeTint="99"/>
          <w:szCs w:val="21"/>
        </w:rPr>
        <w:t>前十大持仓</w:t>
      </w:r>
      <w:r>
        <w:rPr>
          <w:rFonts w:ascii="Helvetica" w:hAnsi="Helvetica" w:cs="Helvetica"/>
          <w:b/>
          <w:color w:val="548DD4" w:themeColor="text2" w:themeTint="99"/>
          <w:szCs w:val="21"/>
        </w:rPr>
        <w:t>by weight table chart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765C7">
      <w:pPr>
        <w:pStyle w:val="1"/>
        <w:ind w:left="360" w:firstLineChars="0" w:firstLine="0"/>
        <w:rPr>
          <w:rFonts w:ascii="Helvetica" w:hAnsi="Helvetica" w:cs="Helvetica"/>
          <w:b/>
          <w:color w:val="548DD4" w:themeColor="text2" w:themeTint="99"/>
          <w:szCs w:val="21"/>
        </w:rPr>
      </w:pPr>
    </w:p>
    <w:p w:rsidR="009765C7" w:rsidRDefault="009765C7">
      <w:pPr>
        <w:rPr>
          <w:rFonts w:ascii="Helvetica" w:hAnsi="Helvetica" w:cs="Helvetica"/>
          <w:color w:val="383838"/>
          <w:szCs w:val="21"/>
        </w:rPr>
      </w:pPr>
    </w:p>
    <w:p w:rsidR="009765C7" w:rsidRDefault="009637AB">
      <w:pPr>
        <w:pStyle w:val="1"/>
        <w:numPr>
          <w:ilvl w:val="0"/>
          <w:numId w:val="1"/>
        </w:numPr>
        <w:ind w:firstLineChars="0"/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/>
          <w:b/>
          <w:color w:val="548DD4" w:themeColor="text2" w:themeTint="99"/>
          <w:szCs w:val="21"/>
        </w:rPr>
        <w:t>风险、业绩表</w:t>
      </w:r>
      <w:r>
        <w:rPr>
          <w:rFonts w:ascii="Helvetica" w:hAnsi="Helvetica" w:cs="Helvetica"/>
          <w:b/>
          <w:color w:val="548DD4" w:themeColor="text2" w:themeTint="99"/>
          <w:szCs w:val="21"/>
        </w:rPr>
        <w:t xml:space="preserve"> table chart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765C7">
      <w:pPr>
        <w:rPr>
          <w:rFonts w:ascii="Helvetica" w:hAnsi="Helvetica" w:cs="Helvetica"/>
          <w:color w:val="383838"/>
          <w:szCs w:val="21"/>
        </w:rPr>
      </w:pPr>
    </w:p>
    <w:p w:rsidR="009765C7" w:rsidRDefault="009637AB">
      <w:pPr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/>
          <w:b/>
          <w:color w:val="548DD4" w:themeColor="text2" w:themeTint="99"/>
          <w:szCs w:val="21"/>
        </w:rPr>
        <w:t>年化收益、波动率、夏普比率、最大回撤、跟踪误差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、</w:t>
      </w:r>
      <w:r>
        <w:rPr>
          <w:rFonts w:ascii="Helvetica" w:hAnsi="Helvetica" w:cs="Helvetica"/>
          <w:b/>
          <w:color w:val="548DD4" w:themeColor="text2" w:themeTint="99"/>
          <w:szCs w:val="21"/>
        </w:rPr>
        <w:t>组合持仓数、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股票</w:t>
      </w:r>
      <w:r>
        <w:rPr>
          <w:rFonts w:ascii="Helvetica" w:hAnsi="Helvetica" w:cs="Helvetica"/>
          <w:b/>
          <w:color w:val="548DD4" w:themeColor="text2" w:themeTint="99"/>
          <w:szCs w:val="21"/>
        </w:rPr>
        <w:t>市值（用</w:t>
      </w:r>
      <w:r>
        <w:rPr>
          <w:rFonts w:ascii="Helvetica" w:hAnsi="Helvetica" w:cs="Helvetica"/>
          <w:b/>
          <w:color w:val="548DD4" w:themeColor="text2" w:themeTint="99"/>
          <w:szCs w:val="21"/>
        </w:rPr>
        <w:t>histogram</w:t>
      </w:r>
      <w:r>
        <w:rPr>
          <w:rFonts w:ascii="Helvetica" w:hAnsi="Helvetica" w:cs="Helvetica"/>
          <w:b/>
          <w:color w:val="548DD4" w:themeColor="text2" w:themeTint="99"/>
          <w:szCs w:val="21"/>
        </w:rPr>
        <w:t>）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765C7">
      <w:pPr>
        <w:rPr>
          <w:rFonts w:ascii="Helvetica" w:hAnsi="Helvetica" w:cs="Helvetica"/>
          <w:color w:val="383838"/>
          <w:szCs w:val="21"/>
        </w:rPr>
      </w:pPr>
    </w:p>
    <w:p w:rsidR="009765C7" w:rsidRDefault="009637AB">
      <w:pPr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/>
          <w:b/>
          <w:color w:val="548DD4" w:themeColor="text2" w:themeTint="99"/>
          <w:szCs w:val="21"/>
        </w:rPr>
        <w:t>风格箱</w:t>
      </w:r>
      <w:r>
        <w:rPr>
          <w:rFonts w:ascii="Helvetica" w:hAnsi="Helvetica" w:cs="Helvetica"/>
          <w:b/>
          <w:color w:val="548DD4" w:themeColor="text2" w:themeTint="99"/>
          <w:szCs w:val="21"/>
        </w:rPr>
        <w:t xml:space="preserve"> style box buble chart</w:t>
      </w:r>
    </w:p>
    <w:p w:rsidR="009765C7" w:rsidRDefault="009765C7">
      <w:pPr>
        <w:rPr>
          <w:rFonts w:ascii="Helvetica" w:hAnsi="Helvetica" w:cs="Helvetica"/>
          <w:color w:val="383838"/>
          <w:szCs w:val="21"/>
        </w:rPr>
      </w:pPr>
    </w:p>
    <w:p w:rsidR="009765C7" w:rsidRDefault="009637AB">
      <w:pPr>
        <w:rPr>
          <w:rFonts w:ascii="Helvetica" w:hAnsi="Helvetica" w:cs="Helvetica"/>
          <w:color w:val="383838"/>
          <w:szCs w:val="21"/>
        </w:rPr>
      </w:pPr>
      <w:r>
        <w:rPr>
          <w:rFonts w:ascii="Helvetica" w:hAnsi="Helvetica" w:cs="Helvetica" w:hint="eastAsia"/>
          <w:color w:val="383838"/>
          <w:szCs w:val="21"/>
        </w:rPr>
        <w:t>压力测试</w:t>
      </w:r>
    </w:p>
    <w:p w:rsidR="009765C7" w:rsidRDefault="009765C7">
      <w:pPr>
        <w:rPr>
          <w:rFonts w:ascii="Helvetica" w:hAnsi="Helvetica" w:cs="Helvetica"/>
          <w:color w:val="383838"/>
          <w:szCs w:val="21"/>
        </w:rPr>
      </w:pPr>
    </w:p>
    <w:p w:rsidR="009765C7" w:rsidRDefault="009637AB">
      <w:r>
        <w:rPr>
          <w:rFonts w:hint="eastAsia"/>
        </w:rPr>
        <w:t>分解风险</w:t>
      </w:r>
      <w:r>
        <w:rPr>
          <w:rFonts w:hint="eastAsia"/>
        </w:rPr>
        <w:t xml:space="preserve"> active factor risk vs. active specific risk</w:t>
      </w:r>
    </w:p>
    <w:p w:rsidR="009765C7" w:rsidRDefault="009765C7"/>
    <w:p w:rsidR="009765C7" w:rsidRDefault="009765C7"/>
    <w:p w:rsidR="009765C7" w:rsidRDefault="009637AB">
      <w:r>
        <w:rPr>
          <w:rFonts w:hint="eastAsia"/>
        </w:rPr>
        <w:t>修改</w:t>
      </w:r>
      <w:r>
        <w:t>意见：</w:t>
      </w:r>
    </w:p>
    <w:p w:rsidR="009765C7" w:rsidRDefault="009637AB">
      <w:pPr>
        <w:pStyle w:val="1"/>
        <w:numPr>
          <w:ilvl w:val="0"/>
          <w:numId w:val="2"/>
        </w:numPr>
        <w:ind w:firstLineChars="0"/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业绩</w:t>
      </w:r>
      <w:r>
        <w:rPr>
          <w:rFonts w:ascii="Helvetica" w:hAnsi="Helvetica" w:cs="Helvetica"/>
          <w:b/>
          <w:color w:val="548DD4" w:themeColor="text2" w:themeTint="99"/>
          <w:szCs w:val="21"/>
        </w:rPr>
        <w:t>基准成为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一个</w:t>
      </w:r>
      <w:r>
        <w:rPr>
          <w:rFonts w:ascii="Helvetica" w:hAnsi="Helvetica" w:cs="Helvetica"/>
          <w:b/>
          <w:color w:val="548DD4" w:themeColor="text2" w:themeTint="99"/>
          <w:szCs w:val="21"/>
        </w:rPr>
        <w:t>输入参数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ab/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业绩</w:t>
      </w:r>
      <w:r>
        <w:t>表现那个表：</w:t>
      </w:r>
    </w:p>
    <w:p w:rsidR="009765C7" w:rsidRDefault="009637AB">
      <w:pPr>
        <w:pStyle w:val="1"/>
        <w:numPr>
          <w:ilvl w:val="0"/>
          <w:numId w:val="2"/>
        </w:numPr>
        <w:ind w:firstLineChars="0"/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业绩只跟</w:t>
      </w:r>
      <w:r>
        <w:rPr>
          <w:rFonts w:ascii="Helvetica" w:hAnsi="Helvetica" w:cs="Helvetica"/>
          <w:b/>
          <w:color w:val="548DD4" w:themeColor="text2" w:themeTint="99"/>
          <w:szCs w:val="21"/>
        </w:rPr>
        <w:t>基准进行比较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pStyle w:val="1"/>
        <w:numPr>
          <w:ilvl w:val="1"/>
          <w:numId w:val="2"/>
        </w:numPr>
        <w:ind w:firstLineChars="0"/>
      </w:pP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1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日</w:t>
      </w:r>
      <w:r>
        <w:rPr>
          <w:rFonts w:ascii="Helvetica" w:hAnsi="Helvetica" w:cs="Helvetica"/>
          <w:b/>
          <w:color w:val="548DD4" w:themeColor="text2" w:themeTint="99"/>
          <w:szCs w:val="21"/>
        </w:rPr>
        <w:t>、</w:t>
      </w:r>
      <w:r>
        <w:rPr>
          <w:rFonts w:ascii="Helvetica" w:hAnsi="Helvetica" w:cs="Helvetica"/>
          <w:b/>
          <w:color w:val="548DD4" w:themeColor="text2" w:themeTint="99"/>
          <w:szCs w:val="21"/>
        </w:rPr>
        <w:t>3</w:t>
      </w:r>
      <w:r>
        <w:rPr>
          <w:rFonts w:ascii="Helvetica" w:hAnsi="Helvetica" w:cs="Helvetica"/>
          <w:b/>
          <w:color w:val="548DD4" w:themeColor="text2" w:themeTint="99"/>
          <w:szCs w:val="21"/>
        </w:rPr>
        <w:t>日、</w:t>
      </w:r>
      <w:r>
        <w:rPr>
          <w:rFonts w:ascii="Helvetica" w:hAnsi="Helvetica" w:cs="Helvetica"/>
          <w:b/>
          <w:color w:val="548DD4" w:themeColor="text2" w:themeTint="99"/>
          <w:szCs w:val="21"/>
        </w:rPr>
        <w:t>5</w:t>
      </w:r>
      <w:r>
        <w:rPr>
          <w:rFonts w:ascii="Helvetica" w:hAnsi="Helvetica" w:cs="Helvetica"/>
          <w:b/>
          <w:color w:val="548DD4" w:themeColor="text2" w:themeTint="99"/>
          <w:szCs w:val="21"/>
        </w:rPr>
        <w:t>日</w:t>
      </w:r>
      <w:r>
        <w:t>、</w:t>
      </w:r>
      <w:r>
        <w:t>1</w:t>
      </w:r>
      <w:r>
        <w:t>月、</w:t>
      </w:r>
      <w:r>
        <w:t>3</w:t>
      </w:r>
      <w:r>
        <w:t>月、年初至今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风险表</w:t>
      </w:r>
      <w:r>
        <w:t>：</w:t>
      </w:r>
    </w:p>
    <w:p w:rsidR="009765C7" w:rsidRDefault="009637AB">
      <w:pPr>
        <w:pStyle w:val="1"/>
        <w:numPr>
          <w:ilvl w:val="1"/>
          <w:numId w:val="2"/>
        </w:numPr>
        <w:ind w:firstLineChars="0"/>
      </w:pP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添加</w:t>
      </w:r>
      <w:r>
        <w:rPr>
          <w:rFonts w:ascii="Helvetica" w:hAnsi="Helvetica" w:cs="Helvetica"/>
          <w:b/>
          <w:color w:val="548DD4" w:themeColor="text2" w:themeTint="99"/>
          <w:szCs w:val="21"/>
        </w:rPr>
        <w:t>跟踪误差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765C7">
      <w:pPr>
        <w:pStyle w:val="1"/>
        <w:numPr>
          <w:ilvl w:val="1"/>
          <w:numId w:val="2"/>
        </w:numPr>
        <w:ind w:firstLineChars="0"/>
      </w:pP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前十</w:t>
      </w:r>
      <w:r>
        <w:t>大持仓表：</w:t>
      </w:r>
    </w:p>
    <w:p w:rsidR="009765C7" w:rsidRDefault="009637AB">
      <w:pPr>
        <w:pStyle w:val="1"/>
        <w:numPr>
          <w:ilvl w:val="1"/>
          <w:numId w:val="2"/>
        </w:numPr>
        <w:ind w:firstLineChars="0"/>
      </w:pP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去掉</w:t>
      </w:r>
      <w:r>
        <w:rPr>
          <w:rFonts w:ascii="Helvetica" w:hAnsi="Helvetica" w:cs="Helvetica"/>
          <w:b/>
          <w:color w:val="548DD4" w:themeColor="text2" w:themeTint="99"/>
          <w:szCs w:val="21"/>
        </w:rPr>
        <w:t>bOpenDate</w:t>
      </w:r>
      <w:r>
        <w:rPr>
          <w:rFonts w:ascii="Helvetica" w:hAnsi="Helvetica" w:cs="Helvetica"/>
          <w:b/>
          <w:color w:val="548DD4" w:themeColor="text2" w:themeTint="99"/>
          <w:szCs w:val="21"/>
        </w:rPr>
        <w:t>、</w:t>
      </w:r>
      <w:r>
        <w:rPr>
          <w:rFonts w:ascii="Helvetica" w:hAnsi="Helvetica" w:cs="Helvetica"/>
          <w:b/>
          <w:color w:val="548DD4" w:themeColor="text2" w:themeTint="99"/>
          <w:szCs w:val="21"/>
        </w:rPr>
        <w:t>bCode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、</w:t>
      </w:r>
      <w:r>
        <w:rPr>
          <w:rFonts w:ascii="Helvetica" w:hAnsi="Helvetica" w:cs="Helvetica"/>
          <w:b/>
          <w:color w:val="548DD4" w:themeColor="text2" w:themeTint="99"/>
          <w:szCs w:val="21"/>
        </w:rPr>
        <w:t>shares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，</w:t>
      </w:r>
      <w:r>
        <w:rPr>
          <w:rFonts w:ascii="Helvetica" w:hAnsi="Helvetica" w:cs="Helvetica"/>
          <w:b/>
          <w:color w:val="548DD4" w:themeColor="text2" w:themeTint="99"/>
          <w:szCs w:val="21"/>
        </w:rPr>
        <w:t>股票代码改成股票名称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pStyle w:val="1"/>
        <w:numPr>
          <w:ilvl w:val="1"/>
          <w:numId w:val="2"/>
        </w:numPr>
        <w:ind w:firstLineChars="0"/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前十大持仓，没有按照权重逆序排列【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ascii="Helvetica" w:hAnsi="Helvetica" w:cs="Helvetica"/>
          <w:b/>
          <w:color w:val="548DD4" w:themeColor="text2" w:themeTint="99"/>
          <w:szCs w:val="21"/>
        </w:rPr>
        <w:t xml:space="preserve">table chart 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字段名</w:t>
      </w:r>
      <w:r>
        <w:rPr>
          <w:rFonts w:ascii="Helvetica" w:hAnsi="Helvetica" w:cs="Helvetica"/>
          <w:b/>
          <w:color w:val="548DD4" w:themeColor="text2" w:themeTint="99"/>
          <w:szCs w:val="21"/>
        </w:rPr>
        <w:t>要汉化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ascii="Helvetica" w:hAnsi="Helvetica" w:cs="Helvetica" w:hint="eastAsia"/>
          <w:b/>
          <w:color w:val="548DD4" w:themeColor="text2" w:themeTint="99"/>
          <w:szCs w:val="21"/>
        </w:rPr>
        <w:t xml:space="preserve">AnnoteTimeLine 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纵坐标自动调整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 xml:space="preserve"> scaleType = </w:t>
      </w:r>
      <w:r>
        <w:rPr>
          <w:rFonts w:ascii="Helvetica" w:hAnsi="Helvetica" w:cs="Helvetica"/>
          <w:b/>
          <w:color w:val="548DD4" w:themeColor="text2" w:themeTint="99"/>
          <w:szCs w:val="21"/>
        </w:rPr>
        <w:t>‘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Maximized</w:t>
      </w:r>
      <w:r>
        <w:rPr>
          <w:rFonts w:ascii="Helvetica" w:hAnsi="Helvetica" w:cs="Helvetica"/>
          <w:b/>
          <w:color w:val="548DD4" w:themeColor="text2" w:themeTint="99"/>
          <w:szCs w:val="21"/>
        </w:rPr>
        <w:t>’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 xml:space="preserve"> 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pStyle w:val="1"/>
        <w:numPr>
          <w:ilvl w:val="0"/>
          <w:numId w:val="2"/>
        </w:numPr>
        <w:ind w:firstLineChars="0"/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 w:hint="eastAsia"/>
          <w:b/>
          <w:color w:val="548DD4" w:themeColor="text2" w:themeTint="99"/>
          <w:szCs w:val="21"/>
        </w:rPr>
        <w:t xml:space="preserve">Motion Chart 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初始默认设置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Motion Chart bubble chart</w:t>
      </w:r>
      <w:r>
        <w:rPr>
          <w:rFonts w:hint="eastAsia"/>
        </w:rPr>
        <w:t>里的横纵坐标范围固定</w:t>
      </w:r>
    </w:p>
    <w:p w:rsidR="009765C7" w:rsidRDefault="009637AB">
      <w:pPr>
        <w:pStyle w:val="1"/>
        <w:numPr>
          <w:ilvl w:val="0"/>
          <w:numId w:val="2"/>
        </w:numPr>
        <w:ind w:firstLineChars="0"/>
        <w:rPr>
          <w:rFonts w:ascii="Helvetica" w:hAnsi="Helvetica" w:cs="Helvetica"/>
          <w:b/>
          <w:color w:val="548DD4" w:themeColor="text2" w:themeTint="99"/>
          <w:szCs w:val="21"/>
        </w:rPr>
      </w:pP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行业超低配的权重按由大到小排序【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行业超低配增加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benchmark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入参【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画出期权最近套利空间的大小走势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画出从跟踪以来</w:t>
      </w:r>
      <w:r>
        <w:rPr>
          <w:rFonts w:hint="eastAsia"/>
        </w:rPr>
        <w:t>VOL</w:t>
      </w:r>
      <w:r>
        <w:rPr>
          <w:rFonts w:hint="eastAsia"/>
        </w:rPr>
        <w:t>的变化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增加分级基金套利机会监控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增加组合汇总收益展示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增加组合汇总超额收益展示【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DONE</w:t>
      </w:r>
      <w:r>
        <w:rPr>
          <w:rFonts w:ascii="Helvetica" w:hAnsi="Helvetica" w:cs="Helvetica" w:hint="eastAsia"/>
          <w:b/>
          <w:color w:val="548DD4" w:themeColor="text2" w:themeTint="99"/>
          <w:szCs w:val="21"/>
        </w:rPr>
        <w:t>】</w:t>
      </w:r>
    </w:p>
    <w:p w:rsidR="009765C7" w:rsidRDefault="009637A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每个组合超额收益增加一个</w:t>
      </w:r>
      <w:r>
        <w:rPr>
          <w:rFonts w:hint="eastAsia"/>
        </w:rPr>
        <w:t>benchmark</w:t>
      </w:r>
      <w:r>
        <w:rPr>
          <w:rFonts w:hint="eastAsia"/>
        </w:rPr>
        <w:t>选项</w:t>
      </w:r>
    </w:p>
    <w:p w:rsidR="009765C7" w:rsidRDefault="009637AB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基差监控</w:t>
      </w:r>
    </w:p>
    <w:p w:rsidR="00887CA0" w:rsidRDefault="00887CA0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收益率归一【自由选择时间】</w:t>
      </w:r>
    </w:p>
    <w:p w:rsidR="00887CA0" w:rsidRDefault="00887CA0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增加超额收益</w:t>
      </w:r>
      <w:r w:rsidR="009F1AC2">
        <w:rPr>
          <w:rFonts w:hint="eastAsia"/>
        </w:rPr>
        <w:t>【独立实现】</w:t>
      </w:r>
    </w:p>
    <w:p w:rsidR="009F1AC2" w:rsidRDefault="009F1AC2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Axioma Risk Model </w:t>
      </w:r>
      <w:r>
        <w:rPr>
          <w:rFonts w:hint="eastAsia"/>
        </w:rPr>
        <w:t>暴露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</w:p>
    <w:p w:rsidR="009F1AC2" w:rsidRDefault="009F1AC2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Axioma Risk Model</w:t>
      </w:r>
      <w:r>
        <w:rPr>
          <w:rFonts w:hint="eastAsia"/>
        </w:rPr>
        <w:t xml:space="preserve"> </w:t>
      </w:r>
      <w:r>
        <w:rPr>
          <w:rFonts w:hint="eastAsia"/>
        </w:rPr>
        <w:t>重复</w:t>
      </w:r>
    </w:p>
    <w:p w:rsidR="009F1AC2" w:rsidRDefault="009F1AC2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动态气泡图出不来【</w:t>
      </w:r>
      <w:r>
        <w:rPr>
          <w:rFonts w:hint="eastAsia"/>
        </w:rPr>
        <w:t>Echart</w:t>
      </w:r>
      <w:r>
        <w:rPr>
          <w:rFonts w:hint="eastAsia"/>
        </w:rPr>
        <w:t>】</w:t>
      </w:r>
    </w:p>
    <w:p w:rsidR="009637AB" w:rsidRDefault="009637AB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多个模拟组合一起比较</w:t>
      </w:r>
      <w:bookmarkStart w:id="0" w:name="_GoBack"/>
      <w:bookmarkEnd w:id="0"/>
    </w:p>
    <w:p w:rsidR="009765C7" w:rsidRDefault="009765C7">
      <w:pPr>
        <w:pStyle w:val="1"/>
        <w:ind w:left="360" w:firstLineChars="0" w:firstLine="0"/>
        <w:rPr>
          <w:rFonts w:hint="eastAsia"/>
        </w:rPr>
      </w:pPr>
    </w:p>
    <w:p w:rsidR="00887CA0" w:rsidRDefault="00887CA0">
      <w:pPr>
        <w:pStyle w:val="1"/>
        <w:ind w:left="360" w:firstLineChars="0" w:firstLine="0"/>
        <w:rPr>
          <w:rFonts w:hint="eastAsia"/>
        </w:rPr>
      </w:pPr>
    </w:p>
    <w:p w:rsidR="00887CA0" w:rsidRDefault="00887CA0">
      <w:pPr>
        <w:pStyle w:val="1"/>
        <w:ind w:left="360" w:firstLineChars="0" w:firstLine="0"/>
      </w:pPr>
    </w:p>
    <w:sectPr w:rsidR="0088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22AD7"/>
    <w:multiLevelType w:val="multilevel"/>
    <w:tmpl w:val="46822A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5345BB"/>
    <w:multiLevelType w:val="multilevel"/>
    <w:tmpl w:val="625345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91"/>
    <w:rsid w:val="000420D9"/>
    <w:rsid w:val="00043ADD"/>
    <w:rsid w:val="00086E22"/>
    <w:rsid w:val="001006C8"/>
    <w:rsid w:val="00117C77"/>
    <w:rsid w:val="00125F29"/>
    <w:rsid w:val="001914B9"/>
    <w:rsid w:val="001B0EF8"/>
    <w:rsid w:val="001C02D8"/>
    <w:rsid w:val="001F61C2"/>
    <w:rsid w:val="00291DFA"/>
    <w:rsid w:val="00327A2A"/>
    <w:rsid w:val="00344A35"/>
    <w:rsid w:val="00360458"/>
    <w:rsid w:val="00396738"/>
    <w:rsid w:val="003A0521"/>
    <w:rsid w:val="003B3CDD"/>
    <w:rsid w:val="003D1A83"/>
    <w:rsid w:val="00444E6F"/>
    <w:rsid w:val="00456732"/>
    <w:rsid w:val="0047040B"/>
    <w:rsid w:val="00476B5F"/>
    <w:rsid w:val="004D0DAC"/>
    <w:rsid w:val="004F6F79"/>
    <w:rsid w:val="00520C53"/>
    <w:rsid w:val="00526D06"/>
    <w:rsid w:val="005429B1"/>
    <w:rsid w:val="005D1BC7"/>
    <w:rsid w:val="005D6DF8"/>
    <w:rsid w:val="006E2FAB"/>
    <w:rsid w:val="006E75C5"/>
    <w:rsid w:val="0071435A"/>
    <w:rsid w:val="007522AF"/>
    <w:rsid w:val="007C5225"/>
    <w:rsid w:val="007D357D"/>
    <w:rsid w:val="00887CA0"/>
    <w:rsid w:val="008A4D7E"/>
    <w:rsid w:val="008C02C3"/>
    <w:rsid w:val="00901A5F"/>
    <w:rsid w:val="009029CF"/>
    <w:rsid w:val="00917FAE"/>
    <w:rsid w:val="009637AB"/>
    <w:rsid w:val="009666DE"/>
    <w:rsid w:val="009765C7"/>
    <w:rsid w:val="009A7709"/>
    <w:rsid w:val="009F1AC2"/>
    <w:rsid w:val="00A824AE"/>
    <w:rsid w:val="00B27D34"/>
    <w:rsid w:val="00B83946"/>
    <w:rsid w:val="00BD6BB7"/>
    <w:rsid w:val="00CA5662"/>
    <w:rsid w:val="00CB798E"/>
    <w:rsid w:val="00D3218C"/>
    <w:rsid w:val="00D43F32"/>
    <w:rsid w:val="00DD2E93"/>
    <w:rsid w:val="00E57091"/>
    <w:rsid w:val="00EB75E5"/>
    <w:rsid w:val="00ED26BC"/>
    <w:rsid w:val="00EE0BE5"/>
    <w:rsid w:val="00F403B4"/>
    <w:rsid w:val="00F605F5"/>
    <w:rsid w:val="00F95313"/>
    <w:rsid w:val="00FC19ED"/>
    <w:rsid w:val="00FD1D7C"/>
    <w:rsid w:val="00FF43AF"/>
    <w:rsid w:val="64D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6"/>
      <w:szCs w:val="16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6"/>
      <w:szCs w:val="16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6"/>
      <w:szCs w:val="16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6"/>
      <w:szCs w:val="16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734</Characters>
  <Application>Microsoft Office Word</Application>
  <DocSecurity>0</DocSecurity>
  <Lines>6</Lines>
  <Paragraphs>1</Paragraphs>
  <ScaleCrop>false</ScaleCrop>
  <Company>AppleRidge Capital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Chen</dc:creator>
  <cp:lastModifiedBy>lenovo</cp:lastModifiedBy>
  <cp:revision>60</cp:revision>
  <dcterms:created xsi:type="dcterms:W3CDTF">2015-12-17T13:56:00Z</dcterms:created>
  <dcterms:modified xsi:type="dcterms:W3CDTF">2016-09-29T03:18:00Z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