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4E01BA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22AC7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4E01BA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F457E7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4E01BA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F457E7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4E01B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F457E7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4E01B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F457E7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4E01BA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F457E7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457E7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E20.06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4E01BA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F457E7">
              <w:rPr>
                <w:color w:val="002060"/>
                <w:sz w:val="18"/>
                <w:szCs w:val="18"/>
              </w:rPr>
              <w:t>Reverse an Interfund Transfer after Valuation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F457E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To reverse an interfund and for the funds to go back into their original fund. For the member’s </w:t>
            </w:r>
            <w:proofErr w:type="gramStart"/>
            <w:r>
              <w:rPr>
                <w:rFonts w:cs="Arial"/>
                <w:color w:val="002060"/>
                <w:sz w:val="18"/>
                <w:szCs w:val="18"/>
              </w:rPr>
              <w:t>amount</w:t>
            </w:r>
            <w:proofErr w:type="gramEnd"/>
            <w:r>
              <w:rPr>
                <w:rFonts w:cs="Arial"/>
                <w:color w:val="002060"/>
                <w:sz w:val="18"/>
                <w:szCs w:val="18"/>
              </w:rPr>
              <w:t xml:space="preserve"> of units to not change and the breakage entry to be reasonable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1985EDD6E2C94DE9BC5FB88BD1995497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431F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&lt;enter the new JIRA ticket number if the test case failed&gt;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To find an interfund transfer (done in office), search H:\Pension Programs\PEPP\</w:t>
      </w:r>
      <w:proofErr w:type="spellStart"/>
      <w:r>
        <w:rPr>
          <w:color w:val="002060"/>
          <w:sz w:val="18"/>
          <w:szCs w:val="18"/>
        </w:rPr>
        <w:t>Covid</w:t>
      </w:r>
      <w:proofErr w:type="spellEnd"/>
      <w:r>
        <w:rPr>
          <w:color w:val="002060"/>
          <w:sz w:val="18"/>
          <w:szCs w:val="18"/>
        </w:rPr>
        <w:t xml:space="preserve"> 19 Work Done\Current Month\</w:t>
      </w:r>
      <w:proofErr w:type="spellStart"/>
      <w:r>
        <w:rPr>
          <w:color w:val="002060"/>
          <w:sz w:val="18"/>
          <w:szCs w:val="18"/>
        </w:rPr>
        <w:t>Interfunds</w:t>
      </w:r>
      <w:proofErr w:type="spellEnd"/>
    </w:p>
    <w:p w:rsidR="00F457E7" w:rsidRDefault="00F457E7" w:rsidP="006F4FF0">
      <w:pPr>
        <w:rPr>
          <w:color w:val="002060"/>
          <w:sz w:val="18"/>
          <w:szCs w:val="18"/>
        </w:rPr>
      </w:pP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SID:</w:t>
      </w:r>
      <w:r w:rsidR="007A2938">
        <w:rPr>
          <w:color w:val="002060"/>
          <w:sz w:val="18"/>
          <w:szCs w:val="18"/>
        </w:rPr>
        <w:t>256267</w:t>
      </w:r>
    </w:p>
    <w:p w:rsidR="004E01BA" w:rsidRDefault="004E01BA" w:rsidP="006F4FF0">
      <w:pPr>
        <w:rPr>
          <w:color w:val="002060"/>
          <w:sz w:val="18"/>
          <w:szCs w:val="18"/>
        </w:rPr>
      </w:pP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Highlight the record and click Reverse</w:t>
      </w:r>
    </w:p>
    <w:p w:rsidR="00F457E7" w:rsidRDefault="004E01BA" w:rsidP="006F4FF0">
      <w:pPr>
        <w:rPr>
          <w:color w:val="002060"/>
          <w:sz w:val="18"/>
          <w:szCs w:val="18"/>
        </w:rPr>
      </w:pPr>
      <w:r w:rsidRPr="004E01BA">
        <w:rPr>
          <w:color w:val="002060"/>
          <w:sz w:val="18"/>
          <w:szCs w:val="18"/>
        </w:rPr>
        <w:drawing>
          <wp:inline distT="0" distB="0" distL="0" distR="0" wp14:anchorId="1AED7207" wp14:editId="064ADC4A">
            <wp:extent cx="68580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Status showing as “Pending Reversal”</w:t>
      </w:r>
    </w:p>
    <w:p w:rsidR="00F457E7" w:rsidRDefault="004E01BA" w:rsidP="006F4FF0">
      <w:pPr>
        <w:rPr>
          <w:color w:val="002060"/>
          <w:sz w:val="18"/>
          <w:szCs w:val="18"/>
        </w:rPr>
      </w:pPr>
      <w:r w:rsidRPr="004E01BA">
        <w:rPr>
          <w:color w:val="002060"/>
          <w:sz w:val="18"/>
          <w:szCs w:val="18"/>
        </w:rPr>
        <w:lastRenderedPageBreak/>
        <w:drawing>
          <wp:inline distT="0" distB="0" distL="0" distR="0" wp14:anchorId="13FF4BE1" wp14:editId="40D16582">
            <wp:extent cx="685800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Funds are currently in Balance Fund</w:t>
      </w:r>
    </w:p>
    <w:p w:rsidR="00F457E7" w:rsidRDefault="004E01BA" w:rsidP="006F4FF0">
      <w:pPr>
        <w:rPr>
          <w:color w:val="002060"/>
          <w:sz w:val="18"/>
          <w:szCs w:val="18"/>
        </w:rPr>
      </w:pPr>
      <w:r w:rsidRPr="004E01BA">
        <w:rPr>
          <w:color w:val="002060"/>
          <w:sz w:val="18"/>
          <w:szCs w:val="18"/>
        </w:rPr>
        <w:drawing>
          <wp:inline distT="0" distB="0" distL="0" distR="0" wp14:anchorId="086E57C7" wp14:editId="586AF62B">
            <wp:extent cx="68580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Next Day</w:t>
      </w: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Expect funds to show in Money Market Fund and for Breakage Occurrence to be present</w:t>
      </w:r>
    </w:p>
    <w:p w:rsidR="00F457E7" w:rsidRDefault="00F457E7" w:rsidP="006F4FF0">
      <w:pPr>
        <w:rPr>
          <w:color w:val="002060"/>
          <w:sz w:val="18"/>
          <w:szCs w:val="18"/>
        </w:rPr>
      </w:pP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Funds are correctly in the Money Market Fund</w:t>
      </w:r>
    </w:p>
    <w:p w:rsidR="00F457E7" w:rsidRDefault="00F457E7" w:rsidP="006F4FF0">
      <w:pPr>
        <w:rPr>
          <w:color w:val="002060"/>
          <w:sz w:val="18"/>
          <w:szCs w:val="18"/>
        </w:rPr>
      </w:pPr>
    </w:p>
    <w:p w:rsidR="00F457E7" w:rsidRPr="00676059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Breakage Occurrence is showing correct type and amount is reasonable</w:t>
      </w:r>
    </w:p>
    <w:sectPr w:rsidR="00F457E7" w:rsidRPr="00676059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AB2" w:rsidRDefault="00470AB2" w:rsidP="00667A53">
      <w:r>
        <w:separator/>
      </w:r>
    </w:p>
  </w:endnote>
  <w:endnote w:type="continuationSeparator" w:id="0">
    <w:p w:rsidR="00470AB2" w:rsidRDefault="00470AB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AB2" w:rsidRDefault="00470AB2" w:rsidP="00667A53">
      <w:r>
        <w:separator/>
      </w:r>
    </w:p>
  </w:footnote>
  <w:footnote w:type="continuationSeparator" w:id="0">
    <w:p w:rsidR="00470AB2" w:rsidRDefault="00470AB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2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0AB2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01BA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2AC7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938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7E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64514C"/>
  <w15:docId w15:val="{B03C737D-C8B6-4159-9B59-DE8F258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85EDD6E2C94DE9BC5FB88BD1995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9E67F-7261-477D-BA84-527EEF742DE4}"/>
      </w:docPartPr>
      <w:docPartBody>
        <w:p w:rsidR="007B4D86" w:rsidRDefault="007B4D86">
          <w:pPr>
            <w:pStyle w:val="1985EDD6E2C94DE9BC5FB88BD1995497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86"/>
    <w:rsid w:val="007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85EDD6E2C94DE9BC5FB88BD1995497">
    <w:name w:val="1985EDD6E2C94DE9BC5FB88BD1995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C40B6-014C-4711-A72B-5AB1E2A1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89</TotalTime>
  <Pages>2</Pages>
  <Words>167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2022-12-02T19:45:00Z</dcterms:created>
  <dcterms:modified xsi:type="dcterms:W3CDTF">2022-12-09T22:59:00Z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