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Date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896BA4" w:rsidP="0084533C">
            <w:pPr>
              <w:rPr>
                <w:color w:val="002060"/>
              </w:rPr>
            </w:pPr>
            <w:r>
              <w:rPr>
                <w:color w:val="002060"/>
              </w:rPr>
              <w:t>Sept 6, 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813A69" w:rsidRDefault="007F3578" w:rsidP="0084533C">
            <w:pPr>
              <w:pStyle w:val="TOC1"/>
            </w:pPr>
            <w:r w:rsidRPr="00813A69">
              <w:t>Tester 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Alyssa Johnson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Environment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046CED" w:rsidP="0084533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813A69" w:rsidRDefault="007F3578" w:rsidP="0084533C">
            <w:pPr>
              <w:pStyle w:val="TOC1"/>
              <w:rPr>
                <w:lang w:val="en-CA"/>
              </w:rPr>
            </w:pPr>
            <w:r w:rsidRPr="00813A69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7F3578" w:rsidRPr="00813A69" w:rsidTr="0084533C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046CED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Update: </w:t>
            </w:r>
          </w:p>
        </w:tc>
      </w:tr>
      <w:tr w:rsidR="007F3578" w:rsidRPr="00813A69" w:rsidTr="0084533C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046CED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Update:</w:t>
            </w:r>
          </w:p>
        </w:tc>
      </w:tr>
      <w:tr w:rsidR="007F3578" w:rsidRPr="00813A69" w:rsidTr="0084533C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046CED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Update:</w:t>
            </w:r>
          </w:p>
        </w:tc>
      </w:tr>
      <w:tr w:rsidR="007F3578" w:rsidRPr="00813A69" w:rsidTr="0084533C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Release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22.3.0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  <w:rPr>
                <w:bCs/>
                <w:lang w:val="en-CA"/>
              </w:rPr>
            </w:pPr>
            <w:r w:rsidRPr="00813A69"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691582" w:rsidP="0084533C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E26.07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046CED" w:rsidP="0084533C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1D3F48" w:rsidRDefault="00691582" w:rsidP="0084533C">
            <w:pPr>
              <w:rPr>
                <w:color w:val="002060"/>
              </w:rPr>
            </w:pPr>
            <w:r>
              <w:rPr>
                <w:color w:val="002060"/>
              </w:rPr>
              <w:t>Verify the Interfund (PEPP &amp; VPB) confirmation letters are NOT generated for the system produced transfers/changes by DC live cycle batch.</w:t>
            </w:r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3117FB" w:rsidRDefault="007F3578" w:rsidP="0084533C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510EC2" w:rsidRDefault="007F3578" w:rsidP="0084533C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3117FB" w:rsidRDefault="007F3578" w:rsidP="0084533C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755740" w:rsidRDefault="00691582" w:rsidP="0084533C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Interfund </w:t>
            </w:r>
            <w:r>
              <w:rPr>
                <w:color w:val="002060"/>
              </w:rPr>
              <w:t xml:space="preserve">confirmation letters are NOT generated on several members (check both PEPP and VPB) </w:t>
            </w:r>
          </w:p>
        </w:tc>
      </w:tr>
      <w:tr w:rsidR="007F3578" w:rsidRPr="00B57670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B57670" w:rsidRDefault="007F3578" w:rsidP="0084533C">
            <w:pPr>
              <w:pStyle w:val="TOC1"/>
              <w:rPr>
                <w:bCs/>
                <w:lang w:val="en-CA"/>
              </w:rPr>
            </w:pPr>
            <w:r w:rsidRPr="00B57670">
              <w:t>Pass/Fail</w:t>
            </w:r>
          </w:p>
        </w:tc>
        <w:sdt>
          <w:sdtPr>
            <w:rPr>
              <w:color w:val="002060"/>
            </w:rPr>
            <w:id w:val="1271122592"/>
            <w:placeholder>
              <w:docPart w:val="C7E3CD6DEEF24DBC93676F8A3500FC91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F3578" w:rsidRPr="00897C81" w:rsidRDefault="007F3578" w:rsidP="0084533C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B57670" w:rsidRDefault="007F3578" w:rsidP="0084533C">
            <w:pPr>
              <w:pStyle w:val="TOC1"/>
              <w:rPr>
                <w:lang w:val="en-CA"/>
              </w:rPr>
            </w:pPr>
            <w:r>
              <w:t>JIRA</w:t>
            </w:r>
            <w:r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B57670" w:rsidRDefault="007F3578" w:rsidP="0084533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7F3578" w:rsidRDefault="007F3578" w:rsidP="007F3578">
      <w:pPr>
        <w:rPr>
          <w:color w:val="002060"/>
        </w:rPr>
      </w:pPr>
    </w:p>
    <w:p w:rsidR="007F3578" w:rsidRDefault="002C6BA5" w:rsidP="007F3578">
      <w:pPr>
        <w:rPr>
          <w:color w:val="002060"/>
        </w:rPr>
      </w:pPr>
      <w:r>
        <w:rPr>
          <w:color w:val="002060"/>
        </w:rPr>
        <w:t>To find a member that was processed in yesterday’s Life cycle batch.</w:t>
      </w:r>
    </w:p>
    <w:p w:rsidR="002C6BA5" w:rsidRDefault="002C6BA5" w:rsidP="007F3578">
      <w:pPr>
        <w:rPr>
          <w:color w:val="002060"/>
        </w:rPr>
      </w:pPr>
    </w:p>
    <w:p w:rsidR="002C6BA5" w:rsidRDefault="002C6BA5" w:rsidP="007F3578">
      <w:pPr>
        <w:rPr>
          <w:color w:val="002060"/>
        </w:rPr>
      </w:pPr>
      <w:r>
        <w:rPr>
          <w:color w:val="002060"/>
        </w:rPr>
        <w:t>Batches/Batch processed &amp; search PEPP valuation report:</w:t>
      </w:r>
    </w:p>
    <w:p w:rsidR="002C6BA5" w:rsidRDefault="002C6BA5" w:rsidP="007F3578">
      <w:pPr>
        <w:rPr>
          <w:color w:val="002060"/>
        </w:rPr>
      </w:pPr>
      <w:r>
        <w:rPr>
          <w:noProof/>
        </w:rPr>
        <w:drawing>
          <wp:inline distT="0" distB="0" distL="0" distR="0" wp14:anchorId="3085C96D" wp14:editId="4DEE7F00">
            <wp:extent cx="6858000" cy="2177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38" w:rsidRDefault="005E4938" w:rsidP="007F3578">
      <w:pPr>
        <w:rPr>
          <w:color w:val="002060"/>
        </w:rPr>
      </w:pPr>
    </w:p>
    <w:p w:rsidR="005E4938" w:rsidRDefault="005E4938" w:rsidP="007F3578">
      <w:pPr>
        <w:rPr>
          <w:color w:val="002060"/>
        </w:rPr>
      </w:pPr>
    </w:p>
    <w:p w:rsidR="002C6BA5" w:rsidRDefault="002C6BA5" w:rsidP="007F3578">
      <w:pPr>
        <w:rPr>
          <w:color w:val="002060"/>
        </w:rPr>
      </w:pPr>
    </w:p>
    <w:p w:rsidR="002C6BA5" w:rsidRDefault="002C6BA5" w:rsidP="007F357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D93B410" wp14:editId="2CD20E01">
            <wp:extent cx="6858000" cy="2230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A5" w:rsidRDefault="002C6BA5" w:rsidP="007F3578">
      <w:pPr>
        <w:rPr>
          <w:color w:val="002060"/>
        </w:rPr>
      </w:pPr>
      <w:r>
        <w:rPr>
          <w:color w:val="002060"/>
        </w:rPr>
        <w:t xml:space="preserve">Open the file and look at section 4 to find any PEPP steps </w:t>
      </w:r>
      <w:proofErr w:type="spellStart"/>
      <w:r>
        <w:rPr>
          <w:color w:val="002060"/>
        </w:rPr>
        <w:t>interfunds</w:t>
      </w:r>
      <w:proofErr w:type="spellEnd"/>
      <w:r>
        <w:rPr>
          <w:color w:val="002060"/>
        </w:rPr>
        <w:t>:</w:t>
      </w:r>
    </w:p>
    <w:p w:rsidR="002C6BA5" w:rsidRDefault="002C6BA5" w:rsidP="007F3578">
      <w:pPr>
        <w:rPr>
          <w:color w:val="002060"/>
        </w:rPr>
      </w:pPr>
      <w:r>
        <w:rPr>
          <w:noProof/>
        </w:rPr>
        <w:drawing>
          <wp:inline distT="0" distB="0" distL="0" distR="0" wp14:anchorId="70379717" wp14:editId="1203D40B">
            <wp:extent cx="4634917" cy="3758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3876" cy="377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A5" w:rsidRDefault="002C6BA5" w:rsidP="007F3578">
      <w:pPr>
        <w:rPr>
          <w:color w:val="002060"/>
        </w:rPr>
      </w:pPr>
    </w:p>
    <w:p w:rsidR="002C6BA5" w:rsidRDefault="002C6BA5" w:rsidP="007F3578">
      <w:pPr>
        <w:rPr>
          <w:color w:val="002060"/>
        </w:rPr>
      </w:pPr>
      <w:r w:rsidRPr="002C6BA5">
        <w:rPr>
          <w:color w:val="002060"/>
          <w:highlight w:val="yellow"/>
        </w:rPr>
        <w:lastRenderedPageBreak/>
        <w:t>SID: 306038</w:t>
      </w:r>
      <w:r>
        <w:rPr>
          <w:color w:val="002060"/>
          <w:highlight w:val="yellow"/>
        </w:rPr>
        <w:br/>
      </w:r>
      <w:r w:rsidRPr="002C6BA5">
        <w:rPr>
          <w:color w:val="002060"/>
        </w:rPr>
        <w:t xml:space="preserve">Confirm the interfund </w:t>
      </w:r>
      <w:r>
        <w:rPr>
          <w:color w:val="002060"/>
        </w:rPr>
        <w:t xml:space="preserve">was processed to </w:t>
      </w:r>
      <w:r w:rsidRPr="002C6BA5">
        <w:rPr>
          <w:color w:val="002060"/>
        </w:rPr>
        <w:t>move</w:t>
      </w:r>
      <w:r>
        <w:rPr>
          <w:color w:val="002060"/>
        </w:rPr>
        <w:t xml:space="preserve"> PEPP</w:t>
      </w:r>
      <w:r w:rsidRPr="002C6BA5">
        <w:rPr>
          <w:color w:val="002060"/>
        </w:rPr>
        <w:t xml:space="preserve"> steps</w:t>
      </w:r>
      <w:r>
        <w:rPr>
          <w:color w:val="002060"/>
          <w:highlight w:val="yellow"/>
        </w:rPr>
        <w:br/>
      </w:r>
      <w:r>
        <w:rPr>
          <w:noProof/>
        </w:rPr>
        <w:drawing>
          <wp:inline distT="0" distB="0" distL="0" distR="0" wp14:anchorId="32FA9904" wp14:editId="0A316574">
            <wp:extent cx="6858000" cy="210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A5" w:rsidRDefault="002C6BA5" w:rsidP="007F3578">
      <w:pPr>
        <w:rPr>
          <w:color w:val="002060"/>
          <w:highlight w:val="yellow"/>
        </w:rPr>
      </w:pPr>
    </w:p>
    <w:p w:rsidR="002C6BA5" w:rsidRDefault="002C6BA5" w:rsidP="007F3578">
      <w:pPr>
        <w:rPr>
          <w:color w:val="002060"/>
        </w:rPr>
      </w:pPr>
      <w:r w:rsidRPr="002C6BA5">
        <w:rPr>
          <w:color w:val="002060"/>
        </w:rPr>
        <w:t>Confirm no letter generated in communication tab</w:t>
      </w:r>
      <w:r>
        <w:rPr>
          <w:color w:val="002060"/>
        </w:rPr>
        <w:t xml:space="preserve"> (the communications tab is missing inbound </w:t>
      </w:r>
      <w:r w:rsidR="00712750">
        <w:rPr>
          <w:color w:val="002060"/>
        </w:rPr>
        <w:t xml:space="preserve">&amp; outbound </w:t>
      </w:r>
      <w:r>
        <w:rPr>
          <w:color w:val="002060"/>
        </w:rPr>
        <w:t>documents)</w:t>
      </w:r>
      <w:r w:rsidRPr="002C6BA5">
        <w:rPr>
          <w:color w:val="002060"/>
        </w:rPr>
        <w:t>:</w:t>
      </w:r>
    </w:p>
    <w:p w:rsidR="00240E44" w:rsidRDefault="00240E44" w:rsidP="007F3578">
      <w:pPr>
        <w:rPr>
          <w:color w:val="002060"/>
        </w:rPr>
      </w:pPr>
    </w:p>
    <w:p w:rsidR="00240E44" w:rsidRDefault="00240E44" w:rsidP="007F3578">
      <w:pPr>
        <w:rPr>
          <w:color w:val="002060"/>
        </w:rPr>
      </w:pPr>
      <w:r>
        <w:rPr>
          <w:noProof/>
        </w:rPr>
        <w:drawing>
          <wp:inline distT="0" distB="0" distL="0" distR="0" wp14:anchorId="352B2B85" wp14:editId="5D451D5F">
            <wp:extent cx="6858000" cy="2585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44" w:rsidRDefault="00240E44" w:rsidP="007F3578">
      <w:pPr>
        <w:rPr>
          <w:color w:val="002060"/>
        </w:rPr>
      </w:pPr>
    </w:p>
    <w:p w:rsidR="00240E44" w:rsidRDefault="00240E44" w:rsidP="007F3578">
      <w:pPr>
        <w:rPr>
          <w:color w:val="002060"/>
        </w:rPr>
      </w:pPr>
      <w:r>
        <w:rPr>
          <w:color w:val="002060"/>
        </w:rPr>
        <w:t>No letter generated</w:t>
      </w:r>
      <w:r w:rsidR="00937061">
        <w:rPr>
          <w:color w:val="002060"/>
        </w:rPr>
        <w:t xml:space="preserve"> – ticket passed </w:t>
      </w:r>
    </w:p>
    <w:p w:rsidR="00937061" w:rsidRDefault="00937061" w:rsidP="007F3578">
      <w:pPr>
        <w:rPr>
          <w:color w:val="002060"/>
        </w:rPr>
      </w:pPr>
    </w:p>
    <w:p w:rsidR="00937061" w:rsidRDefault="00937061" w:rsidP="007F3578">
      <w:pPr>
        <w:rPr>
          <w:color w:val="002060"/>
        </w:rPr>
      </w:pPr>
    </w:p>
    <w:p w:rsidR="00937061" w:rsidRDefault="00937061" w:rsidP="007F3578">
      <w:pPr>
        <w:rPr>
          <w:color w:val="002060"/>
        </w:rPr>
      </w:pPr>
    </w:p>
    <w:p w:rsidR="00937061" w:rsidRPr="00937061" w:rsidRDefault="00937061" w:rsidP="007F3578">
      <w:pPr>
        <w:rPr>
          <w:color w:val="FF0000"/>
        </w:rPr>
      </w:pPr>
      <w:r w:rsidRPr="00937061">
        <w:rPr>
          <w:color w:val="FF0000"/>
        </w:rPr>
        <w:t>Noticed the following</w:t>
      </w:r>
      <w:r>
        <w:rPr>
          <w:color w:val="FF0000"/>
        </w:rPr>
        <w:t xml:space="preserve"> (apart from this test case)</w:t>
      </w:r>
      <w:bookmarkStart w:id="0" w:name="_GoBack"/>
      <w:bookmarkEnd w:id="0"/>
      <w:r w:rsidRPr="00937061">
        <w:rPr>
          <w:color w:val="FF0000"/>
        </w:rPr>
        <w:t>:</w:t>
      </w:r>
    </w:p>
    <w:p w:rsidR="00240E44" w:rsidRDefault="00240E44" w:rsidP="007F3578">
      <w:pPr>
        <w:rPr>
          <w:color w:val="002060"/>
        </w:rPr>
      </w:pPr>
    </w:p>
    <w:p w:rsidR="00DE7EFB" w:rsidRDefault="00240E44" w:rsidP="007F3578">
      <w:pPr>
        <w:rPr>
          <w:color w:val="FF0000"/>
        </w:rPr>
      </w:pPr>
      <w:bookmarkStart w:id="1" w:name="_Hlk113447200"/>
      <w:r w:rsidRPr="00240E44">
        <w:rPr>
          <w:color w:val="FF0000"/>
        </w:rPr>
        <w:t>The view when opening the communications tab is different</w:t>
      </w:r>
      <w:r w:rsidR="00937061">
        <w:rPr>
          <w:color w:val="FF0000"/>
        </w:rPr>
        <w:t xml:space="preserve">, it’s showing an interaction history that isn’t in production. </w:t>
      </w:r>
    </w:p>
    <w:p w:rsidR="00937061" w:rsidRDefault="00937061" w:rsidP="007F3578">
      <w:pPr>
        <w:rPr>
          <w:color w:val="FF0000"/>
        </w:rPr>
      </w:pPr>
    </w:p>
    <w:p w:rsidR="004B3785" w:rsidRPr="00240E44" w:rsidRDefault="004B3785" w:rsidP="007F3578">
      <w:pPr>
        <w:rPr>
          <w:color w:val="FF0000"/>
        </w:rPr>
      </w:pPr>
      <w:r>
        <w:rPr>
          <w:color w:val="FF0000"/>
        </w:rPr>
        <w:t>PEBA 921 – ticket that requested the interaction history to be hidden (for some reason it’s no longer hidden on this release).</w:t>
      </w:r>
      <w:r w:rsidR="00937061">
        <w:rPr>
          <w:color w:val="FF0000"/>
        </w:rPr>
        <w:t xml:space="preserve"> Pana is following up on this with Jeroen to ensure that this is hidden when the release goes live. </w:t>
      </w:r>
    </w:p>
    <w:p w:rsidR="00160A64" w:rsidRDefault="00160A64"/>
    <w:p w:rsidR="002C6BA5" w:rsidRDefault="002C6BA5">
      <w:r>
        <w:rPr>
          <w:noProof/>
        </w:rPr>
        <w:lastRenderedPageBreak/>
        <w:drawing>
          <wp:inline distT="0" distB="0" distL="0" distR="0" wp14:anchorId="74069B1E" wp14:editId="448FFD95">
            <wp:extent cx="6858000" cy="24504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A5" w:rsidRDefault="002C6BA5"/>
    <w:p w:rsidR="00240E44" w:rsidRPr="00240E44" w:rsidRDefault="00937061">
      <w:pPr>
        <w:rPr>
          <w:color w:val="FF0000"/>
        </w:rPr>
      </w:pPr>
      <w:r w:rsidRPr="00937061">
        <w:t>Production environment communications tab (to compare)</w:t>
      </w:r>
      <w:r>
        <w:t>:</w:t>
      </w:r>
    </w:p>
    <w:p w:rsidR="002C6BA5" w:rsidRDefault="002C6BA5">
      <w:r>
        <w:rPr>
          <w:noProof/>
        </w:rPr>
        <w:drawing>
          <wp:inline distT="0" distB="0" distL="0" distR="0" wp14:anchorId="1D6D893B" wp14:editId="6C2A6333">
            <wp:extent cx="6125167" cy="243985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4938" cy="245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44" w:rsidRDefault="00240E44"/>
    <w:bookmarkEnd w:id="1"/>
    <w:p w:rsidR="00240E44" w:rsidRDefault="00240E44"/>
    <w:sectPr w:rsidR="00240E44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EBC" w:rsidRDefault="00CF2EBC">
      <w:r>
        <w:separator/>
      </w:r>
    </w:p>
  </w:endnote>
  <w:endnote w:type="continuationSeparator" w:id="0">
    <w:p w:rsidR="00CF2EBC" w:rsidRDefault="00CF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046CED" w:rsidP="0055561B">
          <w:pPr>
            <w:pStyle w:val="Footer"/>
            <w:jc w:val="right"/>
          </w:pPr>
          <w:hyperlink r:id="rId1" w:history="1">
            <w:r w:rsidR="001C2504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007F43"/>
        </w:tcPr>
        <w:p w:rsidR="00667A53" w:rsidRDefault="001C250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046C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EBC" w:rsidRDefault="00CF2EBC">
      <w:r>
        <w:separator/>
      </w:r>
    </w:p>
  </w:footnote>
  <w:footnote w:type="continuationSeparator" w:id="0">
    <w:p w:rsidR="00CF2EBC" w:rsidRDefault="00CF2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C2504">
    <w:pPr>
      <w:pStyle w:val="Header"/>
    </w:pPr>
    <w:r>
      <w:rPr>
        <w:noProof/>
      </w:rPr>
      <w:drawing>
        <wp:inline distT="0" distB="0" distL="0" distR="0" wp14:anchorId="768F1E13" wp14:editId="6B81C326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78"/>
    <w:rsid w:val="00003DC4"/>
    <w:rsid w:val="00160A64"/>
    <w:rsid w:val="001C2504"/>
    <w:rsid w:val="00240E44"/>
    <w:rsid w:val="002C6BA5"/>
    <w:rsid w:val="004B0B22"/>
    <w:rsid w:val="004B3785"/>
    <w:rsid w:val="005E4938"/>
    <w:rsid w:val="00691582"/>
    <w:rsid w:val="00712750"/>
    <w:rsid w:val="007F3578"/>
    <w:rsid w:val="00813A69"/>
    <w:rsid w:val="00896BA4"/>
    <w:rsid w:val="008A54DE"/>
    <w:rsid w:val="00937061"/>
    <w:rsid w:val="00CF2EBC"/>
    <w:rsid w:val="00DE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9D46"/>
  <w15:chartTrackingRefBased/>
  <w15:docId w15:val="{BDC677E6-492C-47C2-89A6-8CAB288C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578"/>
    <w:pPr>
      <w:spacing w:after="0" w:line="240" w:lineRule="auto"/>
    </w:pPr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F3578"/>
    <w:pPr>
      <w:jc w:val="right"/>
    </w:pPr>
    <w:rPr>
      <w:rFonts w:cs="Arial"/>
      <w:b/>
      <w:color w:val="auto"/>
    </w:rPr>
  </w:style>
  <w:style w:type="paragraph" w:styleId="ListParagraph">
    <w:name w:val="List Paragraph"/>
    <w:basedOn w:val="Normal"/>
    <w:uiPriority w:val="34"/>
    <w:qFormat/>
    <w:rsid w:val="007F357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F35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rsid w:val="007F35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578"/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7F35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578"/>
    <w:rPr>
      <w:rFonts w:ascii="Trebuchet MS" w:eastAsia="Times New Roman" w:hAnsi="Trebuchet MS" w:cs="Courier New"/>
      <w:color w:val="00008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E3CD6DEEF24DBC93676F8A3500F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D3F94-1695-4AB1-B507-60FACB0C6A31}"/>
      </w:docPartPr>
      <w:docPartBody>
        <w:p w:rsidR="00E44798" w:rsidRDefault="008264D3" w:rsidP="008264D3">
          <w:pPr>
            <w:pStyle w:val="C7E3CD6DEEF24DBC93676F8A3500FC91"/>
          </w:pPr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D3"/>
    <w:rsid w:val="00410EDD"/>
    <w:rsid w:val="00736D6D"/>
    <w:rsid w:val="008264D3"/>
    <w:rsid w:val="009F0631"/>
    <w:rsid w:val="00E4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64D3"/>
    <w:rPr>
      <w:color w:val="808080"/>
    </w:rPr>
  </w:style>
  <w:style w:type="paragraph" w:customStyle="1" w:styleId="C7E3CD6DEEF24DBC93676F8A3500FC91">
    <w:name w:val="C7E3CD6DEEF24DBC93676F8A3500FC91"/>
    <w:rsid w:val="008264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Employees Benefits Agency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Alyssa PEBA</dc:creator>
  <cp:keywords/>
  <dc:description/>
  <cp:lastModifiedBy>Johnson, Alyssa PEBA</cp:lastModifiedBy>
  <cp:revision>2</cp:revision>
  <dcterms:created xsi:type="dcterms:W3CDTF">2022-09-08T14:30:00Z</dcterms:created>
  <dcterms:modified xsi:type="dcterms:W3CDTF">2022-09-08T14:30:00Z</dcterms:modified>
</cp:coreProperties>
</file>