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EnergieBee</w:t>
      </w:r>
      <w:r>
        <w:t xml:space="preserve"> </w:t>
      </w:r>
      <w:r>
        <w:t xml:space="preserve">Core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Planning</w:t>
      </w:r>
      <w:r>
        <w:t xml:space="preserve"> </w:t>
      </w:r>
      <w:r>
        <w:t xml:space="preserve">Design:</w:t>
      </w:r>
      <w:r>
        <w:t xml:space="preserve"> </w:t>
      </w:r>
      <w:r>
        <w:t xml:space="preserve">Comparison</w:t>
      </w:r>
      <w:r>
        <w:t xml:space="preserve"> </w:t>
      </w:r>
      <w:r>
        <w:t xml:space="preserve">and</w:t>
      </w:r>
      <w:r>
        <w:t xml:space="preserve"> </w:t>
      </w:r>
      <w:r>
        <w:t xml:space="preserve">IoT</w:t>
      </w:r>
      <w:r>
        <w:t xml:space="preserve"> </w:t>
      </w:r>
      <w:r>
        <w:t xml:space="preserve">Framing</w:t>
      </w:r>
    </w:p>
    <w:p>
      <w:pPr>
        <w:pStyle w:val="Subtitle"/>
      </w:pPr>
      <w:r>
        <w:t xml:space="preserve">19</w:t>
      </w:r>
      <w:r>
        <w:t xml:space="preserve"> </w:t>
      </w:r>
      <w:r>
        <w:t xml:space="preserve">October</w:t>
      </w:r>
      <w:r>
        <w:t xml:space="preserve"> </w:t>
      </w:r>
      <w:r>
        <w:t xml:space="preserve">2026</w:t>
      </w:r>
    </w:p>
    <w:bookmarkStart w:id="20" w:name="part-1-two-halves-of-one-system"/>
    <w:p>
      <w:pPr>
        <w:pStyle w:val="Heading1"/>
        <w:spacing w:before="360"/>
      </w:pPr>
      <w:r>
        <w:t xml:space="preserve">Part 1 — Two halves of one system</w:t>
      </w:r>
    </w:p>
    <w:p>
      <w:pPr>
        <w:pStyle w:val="FirstParagraph"/>
        <w:spacing w:after="120"/>
      </w:pPr>
      <w:r>
        <w:t xml:space="preserve">EnergieBee core and the Predbat.js + SQL design (called</w:t>
      </w:r>
      <w:r>
        <w:t xml:space="preserve"> </w:t>
      </w:r>
      <w:r>
        <w:t xml:space="preserve">“</w:t>
      </w:r>
      <w:r>
        <w:t xml:space="preserve">the planning design</w:t>
      </w:r>
      <w:r>
        <w:t xml:space="preserve">”</w:t>
      </w:r>
      <w:r>
        <w:t xml:space="preserve"> </w:t>
      </w:r>
      <w:r>
        <w:t xml:space="preserve">below; see the companion report</w:t>
      </w:r>
      <w:r>
        <w:t xml:space="preserve"> </w:t>
      </w:r>
      <w:r>
        <w:rPr>
          <w:iCs/>
          <w:i/>
        </w:rPr>
        <w:t xml:space="preserve">Predbat in Node.js + SQL</w:t>
      </w:r>
      <w:r>
        <w:t xml:space="preserve">) are not competitors: EnergieBee is a</w:t>
      </w:r>
      <w:r>
        <w:t xml:space="preserve"> </w:t>
      </w:r>
      <w:r>
        <w:rPr>
          <w:bCs/>
          <w:b/>
        </w:rPr>
        <w:t xml:space="preserve">ledger of the past</w:t>
      </w:r>
      <w:r>
        <w:t xml:space="preserve"> </w:t>
      </w:r>
      <w:r>
        <w:t xml:space="preserve">and the planning design is a</w:t>
      </w:r>
      <w:r>
        <w:t xml:space="preserve"> </w:t>
      </w:r>
      <w:r>
        <w:rPr>
          <w:bCs/>
          <w:b/>
        </w:rPr>
        <w:t xml:space="preserve">controller of the future</w:t>
      </w:r>
      <w:r>
        <w:t xml:space="preserve">. EnergieBee answers</w:t>
      </w:r>
      <w:r>
        <w:t xml:space="preserve"> </w:t>
      </w:r>
      <w:r>
        <w:t xml:space="preserve">“</w:t>
      </w:r>
      <w:r>
        <w:t xml:space="preserve">what happened in this half-hour, what did it cost, and how do we know?</w:t>
      </w:r>
      <w:r>
        <w:t xml:space="preserve">”</w:t>
      </w:r>
      <w:r>
        <w:t xml:space="preserve">; the planner answers</w:t>
      </w:r>
      <w:r>
        <w:t xml:space="preserve"> </w:t>
      </w:r>
      <w:r>
        <w:t xml:space="preserve">“</w:t>
      </w:r>
      <w:r>
        <w:t xml:space="preserve">what should the battery do next?</w:t>
      </w:r>
      <w:r>
        <w:t xml:space="preserve">”</w:t>
      </w:r>
      <w:r>
        <w:t xml:space="preserve">. The new system needs both, sharing one time model and one fact store.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</w:pP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EnergieBee core (Technext report, 16 Oct 2026)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Predbat-style planning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Core question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happened, priced and proven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to do next, cheapest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Direction of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Read-only: providers → facts → serving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 and write: facts → plan → inverter commands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Unit of truth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Versioned fact with its raw 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Disposable plan, recomputed every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Main output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site_hh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site_day</w:t>
            </w:r>
            <w:r>
              <w:rPr>
                <w:sz w:val="18"/>
              </w:rPr>
              <w:t xml:space="preserve">: flows, costs, carbon, checks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plan_slot</w:t>
            </w:r>
            <w:r>
              <w:rPr>
                <w:sz w:val="18"/>
              </w:rPr>
              <w:t xml:space="preserve">: action, target SoC, predicted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Working prototype, 1 home, SQLite, measured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Design, multi-tenant, PostgreSQL, not yet measured</w:t>
            </w:r>
          </w:p>
        </w:tc>
      </w:tr>
    </w:tbl>
    <w:p>
      <w:pPr>
        <w:pStyle w:val="BodyText"/>
        <w:spacing w:after="120"/>
      </w:pPr>
      <w:r>
        <w:t xml:space="preserve">The useful finding: EnergieBee already solved most of what the planning design hand-waves (provenance, versioning, tariffs, data quality), while the planning design adds the one thing EnergieBee lacks entirely — a control path back to the device.</w:t>
      </w:r>
    </w:p>
    <w:bookmarkEnd w:id="20"/>
    <w:bookmarkStart w:id="21" w:name="side-by-side"/>
    <w:p>
      <w:pPr>
        <w:pStyle w:val="Heading1"/>
        <w:spacing w:before="360"/>
      </w:pPr>
      <w:r>
        <w:t xml:space="preserve">Side by side</w:t>
      </w:r>
    </w:p>
    <w:p>
      <w:pPr>
        <w:pStyle w:val="FirstParagraph"/>
        <w:spacing w:after="120"/>
      </w:pPr>
      <w:r>
        <w:t xml:space="preserve">Both use the same 30-minute slot grid over 5-minute samples; they diverge on how facts are stored and on whether anything flows back to the device.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Dimension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EnergieBee core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Planning design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Verdict for the new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 grid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slot_start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epoch int,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% 1800 = 0</w:t>
            </w:r>
            <w:r>
              <w:rPr>
                <w:sz w:val="18"/>
              </w:rPr>
              <w:t xml:space="preserve">; 5-min readings;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local_date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slot_start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timestamptz on 30-min grid; 5-min simulation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Same model. Keep EnergieBee’s CHECK on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Measurement model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Generic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source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×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metric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×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series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registry; narrow fact rows (</w:t>
            </w:r>
            <w:r>
              <w:rPr>
                <w:rStyle w:val="VerbatimChar"/>
                <w:sz w:val="18"/>
              </w:rPr>
              <w:t xml:space="preserve">reading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interval_fact</w:t>
            </w:r>
            <w:r>
              <w:rPr>
                <w:sz w:val="18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Wide typed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telemetry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row per inverter (soc, battery_w, grid_w, pv_w, load_w)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EnergieBee’s registry: new metrics need no migration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Versioning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Append-only, bitemporal: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recorded_at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superseded_at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in ms;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as known at T</w:t>
            </w:r>
            <w:r>
              <w:rPr>
                <w:sz w:val="18"/>
              </w:rPr>
              <w:t xml:space="preserve">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queries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Upserts on primary key; corrections overwrite silently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EnergieBee’s. Plans must be reproducible from the facts they used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Provenance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Every fact carries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raw_id</w:t>
            </w:r>
            <w:r>
              <w:rPr>
                <w:sz w:val="18"/>
              </w:rPr>
              <w:t xml:space="preserve">; body kept as a file, SHA-256 dedup; quarantine on bad shape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EnergieBee’s. Essential for debugging a bad charge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Forecasts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forecast_fact</w:t>
            </w:r>
            <w:r>
              <w:rPr>
                <w:sz w:val="18"/>
              </w:rPr>
              <w:t xml:space="preserve">: every issue kept, own forecast stored hourly and scored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pv_forecast</w:t>
            </w:r>
            <w:r>
              <w:rPr>
                <w:sz w:val="18"/>
              </w:rPr>
              <w:t xml:space="preserve">: one current row per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EnergieBee’s, with its change-only fix (539 → 84 rows per sync)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Tariffs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Shared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 versioned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rate_interval</w:t>
            </w:r>
            <w:r>
              <w:rPr>
                <w:sz w:val="18"/>
              </w:rPr>
              <w:t xml:space="preserve">; per-meter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tariff_agreement</w:t>
            </w:r>
            <w:r>
              <w:rPr>
                <w:sz w:val="18"/>
              </w:rPr>
              <w:t xml:space="preserve">; VAT, standing charges, registers, learned IOG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tariff_rate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copied per site per slot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EnergieBee’s. Prices are shared by every home on a tariff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Derived 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site_hh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site_day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disposable, rebuilt from facts;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METHOD_VERSION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plan_run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plan_slot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append-only, kept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Both derived. Plans follow EnergieBee’s rule: keep only what was executed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Data quality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final / provisional / missing states, quality bit flags, up to 12 check codes per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stale_inputs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status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EnergieBee’s states feed the planner’s freshness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Device attributes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site_attribute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ranked by source (installer, measured, provider, estimated); battery efficiency measured per day (94.0%)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Static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battery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config (soc_max, loss)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EnergieBee’s: the planner should use measured capacity and efficiency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Control 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— read-only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inverter_command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with desired state, diff, read-back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Planning design’s — EnergieBee has nothing 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Optimisation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None (forecast only, computed on request)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Simulator + greedy optimiser, PV10 weighting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Planning design’s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Tenancy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One home; facts have no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site_id</w:t>
            </w:r>
            <w:r>
              <w:rPr>
                <w:sz w:val="18"/>
              </w:rPr>
              <w:t xml:space="preserve">; serial scheduler ≈ 25 homes per 10-min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tenant_id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SKIP LOCKED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scheduler, worker pool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Planning design’s, plus 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 facts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Cadence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Sync every 10 min (≈ 23.5 s each)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Plan every 5 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5-min telemetry and plan; 10–30 min for slow sources (meters, rates)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SQLite via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node:sqlite</w:t>
            </w:r>
            <w:r>
              <w:rPr>
                <w:sz w:val="18"/>
              </w:rPr>
              <w:t xml:space="preserve">, files in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data/raw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PostgreSQL + object storage for raw; SQLite on the edge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Measured: 4.3 MB DB + 31.8 MB raw per home per day before fixes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Unmeasured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Adopt EnergieBee’s habit: every growth figure measured and queryable</w:t>
            </w:r>
          </w:p>
        </w:tc>
      </w:tr>
    </w:tbl>
    <w:p>
      <w:pPr>
        <w:pStyle w:val="BodyText"/>
        <w:spacing w:after="120"/>
      </w:pPr>
      <w:r>
        <w:t xml:space="preserve">Source: Technext,</w:t>
      </w:r>
      <w:r>
        <w:t xml:space="preserve"> </w:t>
      </w:r>
      <w:r>
        <w:rPr>
          <w:iCs/>
          <w:i/>
        </w:rPr>
        <w:t xml:space="preserve">EnergieBee core — Database architecture</w:t>
      </w:r>
      <w:r>
        <w:t xml:space="preserve">, report edition 19 Oct 2026, sections 1–7.</w:t>
      </w:r>
    </w:p>
    <w:bookmarkEnd w:id="21"/>
    <w:bookmarkStart w:id="22" w:name="best-of-both-decisions"/>
    <w:p>
      <w:pPr>
        <w:pStyle w:val="Heading1"/>
        <w:spacing w:before="360"/>
      </w:pPr>
      <w:r>
        <w:t xml:space="preserve">Best of both: decisions</w:t>
      </w:r>
    </w:p>
    <w:p>
      <w:pPr>
        <w:pStyle w:val="FirstParagraph"/>
        <w:spacing w:after="120"/>
      </w:pPr>
      <w:r>
        <w:t xml:space="preserve">Take EnergieBee’s data layer whole and put the planner and executor on top of it. The planning design’s own input tables (</w:t>
      </w:r>
      <w:r>
        <w:rPr>
          <w:rStyle w:val="VerbatimChar"/>
        </w:rPr>
        <w:t xml:space="preserve">tariff_rate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pv_forecast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load_history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telemetry</w:t>
      </w:r>
      <w:r>
        <w:t xml:space="preserve">) are replaced, not merged.</w:t>
      </w:r>
    </w:p>
    <w:p>
      <w:pPr>
        <w:pStyle w:val="BodyText"/>
        <w:spacing w:after="120"/>
      </w:pPr>
      <w:r>
        <w:rPr>
          <w:bCs/>
          <w:b/>
        </w:rPr>
        <w:t xml:space="preserve">Adopt from EnergieBee</w:t>
      </w:r>
    </w:p>
    <w:p>
      <w:pPr>
        <w:numPr>
          <w:ilvl w:val="0"/>
          <w:numId w:val="1001"/>
        </w:numPr>
        <w:pStyle w:val="Compact"/>
      </w:pPr>
      <w:r>
        <w:t xml:space="preserve">The fact layer as-is:</w:t>
      </w:r>
      <w:r>
        <w:t xml:space="preserve"> </w:t>
      </w:r>
      <w:r>
        <w:rPr>
          <w:rStyle w:val="VerbatimChar"/>
        </w:rPr>
        <w:t xml:space="preserve">source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interval_fact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forecast_fact</w:t>
      </w:r>
      <w:r>
        <w:t xml:space="preserve">,</w:t>
      </w:r>
      <w:r>
        <w:t xml:space="preserve"> </w:t>
      </w:r>
      <w:r>
        <w:rPr>
          <w:rStyle w:val="VerbatimChar"/>
        </w:rPr>
        <w:t xml:space="preserve">raw_payload</w:t>
      </w:r>
      <w:r>
        <w:t xml:space="preserve"> </w:t>
      </w:r>
      <w:r>
        <w:t xml:space="preserve">— append-only, bitemporal, with provenance.</w:t>
      </w:r>
    </w:p>
    <w:p>
      <w:pPr>
        <w:numPr>
          <w:ilvl w:val="0"/>
          <w:numId w:val="1001"/>
        </w:numPr>
        <w:pStyle w:val="Compact"/>
      </w:pPr>
      <w:r>
        <w:t xml:space="preserve">The tariff model: shared</w:t>
      </w:r>
      <w:r>
        <w:t xml:space="preserve"> </w:t>
      </w:r>
      <w:r>
        <w:rPr>
          <w:rStyle w:val="VerbatimChar"/>
        </w:rPr>
        <w:t xml:space="preserve">tariff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rate_interval</w:t>
      </w:r>
      <w:r>
        <w:t xml:space="preserve">, per-meter</w:t>
      </w:r>
      <w:r>
        <w:t xml:space="preserve"> </w:t>
      </w:r>
      <w:r>
        <w:rPr>
          <w:rStyle w:val="VerbatimChar"/>
        </w:rPr>
        <w:t xml:space="preserve">tariff_agreement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vat_rate</w:t>
      </w:r>
      <w:r>
        <w:t xml:space="preserve">. The planner’s 96 import and export prices become a query over these, not a copied table.</w:t>
      </w:r>
    </w:p>
    <w:p>
      <w:pPr>
        <w:numPr>
          <w:ilvl w:val="0"/>
          <w:numId w:val="1001"/>
        </w:numPr>
        <w:pStyle w:val="Compact"/>
      </w:pPr>
      <w:r>
        <w:t xml:space="preserve">Data states and quality bits. The planner’s freshness gate reads them: a slot with</w:t>
      </w:r>
      <w:r>
        <w:t xml:space="preserve"> </w:t>
      </w:r>
      <w:r>
        <w:rPr>
          <w:rStyle w:val="VerbatimChar"/>
        </w:rPr>
        <w:t xml:space="preserve">missing</w:t>
      </w:r>
      <w:r>
        <w:t xml:space="preserve"> </w:t>
      </w:r>
      <w:r>
        <w:t xml:space="preserve">load history or an unpriced half-hour is a reason to plan conservatively.</w:t>
      </w:r>
    </w:p>
    <w:p>
      <w:pPr>
        <w:numPr>
          <w:ilvl w:val="0"/>
          <w:numId w:val="1001"/>
        </w:numPr>
        <w:pStyle w:val="Compact"/>
      </w:pPr>
      <w:r>
        <w:t xml:space="preserve">Ranked</w:t>
      </w:r>
      <w:r>
        <w:t xml:space="preserve"> </w:t>
      </w:r>
      <w:r>
        <w:rPr>
          <w:rStyle w:val="VerbatimChar"/>
        </w:rPr>
        <w:t xml:space="preserve">site_attribute</w:t>
      </w:r>
      <w:r>
        <w:t xml:space="preserve">. The simulator uses the measured battery capacity and the measured daily efficiency (e.g. 94.0%) instead of a typed-in 0.96.</w:t>
      </w:r>
    </w:p>
    <w:p>
      <w:pPr>
        <w:numPr>
          <w:ilvl w:val="0"/>
          <w:numId w:val="1001"/>
        </w:numPr>
        <w:pStyle w:val="Compact"/>
      </w:pPr>
      <w:r>
        <w:t xml:space="preserve">The disposable-serving principle with</w:t>
      </w:r>
      <w:r>
        <w:t xml:space="preserve"> </w:t>
      </w:r>
      <w:r>
        <w:rPr>
          <w:rStyle w:val="VerbatimChar"/>
        </w:rPr>
        <w:t xml:space="preserve">METHOD_VERSION</w:t>
      </w:r>
      <w:r>
        <w:t xml:space="preserve"> </w:t>
      </w:r>
      <w:r>
        <w:t xml:space="preserve">— a method change is a rebuild, not a migration.</w:t>
      </w:r>
    </w:p>
    <w:p>
      <w:pPr>
        <w:pStyle w:val="FirstParagraph"/>
        <w:spacing w:after="120"/>
      </w:pPr>
      <w:r>
        <w:rPr>
          <w:bCs/>
          <w:b/>
        </w:rPr>
        <w:t xml:space="preserve">Keep from the planning design</w:t>
      </w:r>
    </w:p>
    <w:p>
      <w:pPr>
        <w:numPr>
          <w:ilvl w:val="0"/>
          <w:numId w:val="1002"/>
        </w:numPr>
        <w:pStyle w:val="Compact"/>
      </w:pPr>
      <w:r>
        <w:t xml:space="preserve">The control loop: simulator, optimiser,</w:t>
      </w:r>
      <w:r>
        <w:t xml:space="preserve"> </w:t>
      </w:r>
      <w:r>
        <w:rPr>
          <w:rStyle w:val="VerbatimChar"/>
        </w:rPr>
        <w:t xml:space="preserve">plan_run</w:t>
      </w:r>
      <w:r>
        <w:t xml:space="preserve">, desired-state executor,</w:t>
      </w:r>
      <w:r>
        <w:t xml:space="preserve"> </w:t>
      </w:r>
      <w:r>
        <w:rPr>
          <w:rStyle w:val="VerbatimChar"/>
        </w:rPr>
        <w:t xml:space="preserve">inverter_command</w:t>
      </w:r>
      <w:r>
        <w:t xml:space="preserve"> </w:t>
      </w:r>
      <w:r>
        <w:t xml:space="preserve">with read-back.</w:t>
      </w:r>
    </w:p>
    <w:p>
      <w:pPr>
        <w:numPr>
          <w:ilvl w:val="0"/>
          <w:numId w:val="1002"/>
        </w:numPr>
        <w:pStyle w:val="Compact"/>
      </w:pPr>
      <w:r>
        <w:t xml:space="preserve">Multi-tenancy and parallel scheduling (</w:t>
      </w:r>
      <w:r>
        <w:rPr>
          <w:rStyle w:val="VerbatimChar"/>
        </w:rPr>
        <w:t xml:space="preserve">tenant_id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SKIP LOCKED</w:t>
      </w:r>
      <w:r>
        <w:t xml:space="preserve">, worker pool).</w:t>
      </w:r>
    </w:p>
    <w:p>
      <w:pPr>
        <w:numPr>
          <w:ilvl w:val="0"/>
          <w:numId w:val="1002"/>
        </w:numPr>
        <w:pStyle w:val="Compact"/>
      </w:pPr>
      <w:r>
        <w:t xml:space="preserve">Deployment modes (edge, cloud, hybrid).</w:t>
      </w:r>
    </w:p>
    <w:p>
      <w:pPr>
        <w:pStyle w:val="FirstParagraph"/>
        <w:spacing w:after="120"/>
      </w:pPr>
      <w:r>
        <w:rPr>
          <w:bCs/>
          <w:b/>
        </w:rPr>
        <w:t xml:space="preserve">One new link, from planner to ledger.</w:t>
      </w:r>
      <w:r>
        <w:t xml:space="preserve"> </w:t>
      </w:r>
      <w:r>
        <w:t xml:space="preserve">Store each plan’s predicted half-hours as a</w:t>
      </w:r>
      <w:r>
        <w:t xml:space="preserve"> </w:t>
      </w:r>
      <w:r>
        <w:rPr>
          <w:rStyle w:val="VerbatimChar"/>
        </w:rPr>
        <w:t xml:space="preserve">forecast_fact</w:t>
      </w:r>
      <w:r>
        <w:t xml:space="preserve"> </w:t>
      </w:r>
      <w:r>
        <w:t xml:space="preserve">issue of a</w:t>
      </w:r>
      <w:r>
        <w:t xml:space="preserve"> </w:t>
      </w:r>
      <w:r>
        <w:rPr>
          <w:rStyle w:val="VerbatimChar"/>
        </w:rPr>
        <w:t xml:space="preserve">core_plan</w:t>
      </w:r>
      <w:r>
        <w:t xml:space="preserve"> </w:t>
      </w:r>
      <w:r>
        <w:t xml:space="preserve">source — exactly as EnergieBee stores</w:t>
      </w:r>
      <w:r>
        <w:t xml:space="preserve"> </w:t>
      </w:r>
      <w:r>
        <w:rPr>
          <w:rStyle w:val="VerbatimChar"/>
        </w:rPr>
        <w:t xml:space="preserve">core_forecast</w:t>
      </w:r>
      <w:r>
        <w:t xml:space="preserve">. Then the existing accuracy scoring compares what the plan predicted against</w:t>
      </w:r>
      <w:r>
        <w:t xml:space="preserve"> </w:t>
      </w:r>
      <w:r>
        <w:rPr>
          <w:rStyle w:val="VerbatimChar"/>
        </w:rPr>
        <w:t xml:space="preserve">site_hh</w:t>
      </w:r>
      <w:r>
        <w:t xml:space="preserve">, and planner quality becomes a measured number.</w:t>
      </w:r>
    </w:p>
    <w:p>
      <w:pPr>
        <w:pStyle w:val="BodyText"/>
        <w:spacing w:after="120"/>
      </w:pPr>
      <w:r>
        <w:rPr>
          <w:bCs/>
          <w:b/>
        </w:rPr>
        <w:t xml:space="preserve">Traps both designs fall into — avoid them once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Trap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 EnergieBee (measured)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 the planning design (projected)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Storing the whole output every cycle, changed or not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539.4 forecast rows per sync, 59% of DB bytes; fixed to 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288 runs × 96 slots = 27,648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plan_slot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rows per site per day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Write a new issue only when a value changes; keep executed slots for ever, others for 7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Dedup key includes the clock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Request URLs carried the time, so 22 raw files per sync; fixed to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Same risk for any polled inverter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Hash source + body, never the request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Work that grows with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Full rebuild every sync: 175 ms at 15 days, ≥ 4.4 s at a year; fixed with daily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battery_stock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checkpoint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Load prediction scanning all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Checkpoint daily state; read bounded windows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Serial per-home loop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≈ 25 homes per 10-min cycle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Parallel workers per site from day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Shared data fetched per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Rate pages and carbon fetched and stored per home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Same if tariffs are per 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Fetch once per tariff or region per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Logs never pruned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sync_run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rebuild_queue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grow for ever (queue fixed)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event_log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inverter_command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Retention policy per table at creation time</w:t>
            </w:r>
          </w:p>
        </w:tc>
      </w:tr>
    </w:tbl>
    <w:bookmarkEnd w:id="22"/>
    <w:bookmarkStart w:id="23" w:name="merged-schema"/>
    <w:p>
      <w:pPr>
        <w:pStyle w:val="Heading1"/>
        <w:spacing w:before="360"/>
      </w:pPr>
      <w:r>
        <w:t xml:space="preserve">Merged schema</w:t>
      </w:r>
    </w:p>
    <w:p>
      <w:pPr>
        <w:pStyle w:val="FirstParagraph"/>
        <w:spacing w:after="120"/>
      </w:pPr>
      <w:r>
        <w:t xml:space="preserve">EnergieBee’s tables stay as they are (ported to PostgreSQL); the planning tables attach to them. Six changes make the join.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Change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site_id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reading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interval_fact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forecast_fact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(NULL for region series)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Partition and scope by home — EnergieBee lists this as still 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Inverter and battery become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rows; their limits become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site_attribute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device.attrs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One device registry for meters, inverters, batteries, EV chargers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Drop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tariff_rate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pv_forecast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load_history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Replaced by facts and the tariff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plan_run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records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facts_as_of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and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method_version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plan can be rebuilt exactly with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withKnownAt(facts_as_of)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Store plans only on change; publish predictions as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core_plan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forecast issues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Avoid the 27,648 rows/day trap; score plans against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site_hh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inverter_command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links to the read-back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raw_payload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Provenance for actions, not only for facts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-- PostgreSQL port of EnergieBee facts, scoped and partitioned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reading      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site_id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interval_fact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site_id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forecast_fact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site_id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reading: PARTITION BY RANGE (ts), monthly; index (site_id, series_id, ts)</w:t>
      </w:r>
      <w:r>
        <w:br/>
      </w:r>
      <w:r>
        <w:br/>
      </w:r>
      <w:r>
        <w:rPr>
          <w:rStyle w:val="CommentTok"/>
        </w:rPr>
        <w:t xml:space="preserve">-- Overlap checks become real constraints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rate_interval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rate_no_overlap</w:t>
      </w:r>
      <w:r>
        <w:br/>
      </w:r>
      <w:r>
        <w:rPr>
          <w:rStyle w:val="NormalTok"/>
        </w:rPr>
        <w:t xml:space="preserve">  EXCLUDE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gist (tariff_id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component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 register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tstzrange(valid_from, valid_to)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&amp;&amp;)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(superseded_at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Planning tables, attached to the fact layer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plan_run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site_id 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facts_as_of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-- bitemporal cut used for inputs</w:t>
      </w:r>
      <w:r>
        <w:br/>
      </w:r>
      <w:r>
        <w:rPr>
          <w:rStyle w:val="NormalTok"/>
        </w:rPr>
        <w:t xml:space="preserve">  method_version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plan_hash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          </w:t>
      </w:r>
      <w:r>
        <w:rPr>
          <w:rStyle w:val="CommentTok"/>
        </w:rPr>
        <w:t xml:space="preserve">-- skip insert when unchanged</w:t>
      </w:r>
      <w:r>
        <w:br/>
      </w:r>
      <w:r>
        <w:rPr>
          <w:rStyle w:val="NormalTok"/>
        </w:rPr>
        <w:t xml:space="preserve">  soc_start_kwh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metric_best    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status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-- 'ok' | 'stale_inputs' | 'error'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CommentTok"/>
        </w:rPr>
        <w:t xml:space="preserve">-- plan_slot as in the planning design; predictions also written to</w:t>
      </w:r>
      <w:r>
        <w:br/>
      </w:r>
      <w:r>
        <w:rPr>
          <w:rStyle w:val="CommentTok"/>
        </w:rPr>
        <w:t xml:space="preserve">-- forecast_fact under source 'core_plan' for accuracy scoring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inverter_command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bigserial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device_id       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device(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plan_run_id    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plan_run(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desired         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pending|sent|acked|failed</w:t>
      </w:r>
      <w:r>
        <w:br/>
      </w:r>
      <w:r>
        <w:rPr>
          <w:rStyle w:val="NormalTok"/>
        </w:rPr>
        <w:t xml:space="preserve">  readback_raw_id  bigint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raw_payload(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acked_at         timestamptz</w:t>
      </w:r>
      <w:r>
        <w:br/>
      </w:r>
      <w:r>
        <w:rPr>
          <w:rStyle w:val="NormalTok"/>
        </w:rPr>
        <w:t xml:space="preserve">);</w:t>
      </w:r>
    </w:p>
    <w:bookmarkEnd w:id="23"/>
    <w:bookmarkStart w:id="27" w:name="X2a00299356563d4c3f33dbb64a09714e5d9882d"/>
    <w:p>
      <w:pPr>
        <w:pStyle w:val="Heading1"/>
        <w:spacing w:before="360"/>
      </w:pPr>
      <w:r>
        <w:t xml:space="preserve">Part 2 — Ultimately, an IoT and telemetry system</w:t>
      </w:r>
    </w:p>
    <w:p>
      <w:pPr>
        <w:pStyle w:val="FirstParagraph"/>
        <w:spacing w:after="120"/>
      </w:pPr>
      <w:r>
        <w:t xml:space="preserve">Strip away the energy vocabulary and the merged system is a standard IoT platform: a fleet of devices emits time-series telemetry, a platform stores and derives from it, and a control loop sends desired state back down. EnergieBee is the upward path (telemetry → facts → analytics); the planner and executor are the downward path (analytics → decisions → commands).</w:t>
      </w:r>
    </w:p>
    <w:p>
      <w:pPr>
        <w:pStyle w:val="CaptionedFigure"/>
      </w:pPr>
      <w:r>
        <w:drawing>
          <wp:inline>
            <wp:extent cx="4800600" cy="4067175"/>
            <wp:effectExtent b="0" l="0" r="0" t="0"/>
            <wp:docPr descr="The merged system as an IoT stack · 5 layers" title="" id="25" name="Picture"/>
            <a:graphic>
              <a:graphicData uri="http://schemas.openxmlformats.org/drawingml/2006/picture">
                <pic:pic>
                  <pic:nvPicPr>
                    <pic:cNvPr descr="iot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406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merged system as an IoT stack · 5 layers</w:t>
      </w:r>
    </w:p>
    <w:p>
      <w:pPr>
        <w:pStyle w:val="BodyText"/>
        <w:spacing w:after="120"/>
      </w:pPr>
      <w:r>
        <w:t xml:space="preserve">Framing it this way settles design questions by convention rather than invention: device identity, shadows, at-least-once delivery, store-and-forward, retention tiers and per-tenant topic security are solved patterns. What stays energy-specific is narrow — the slot grid, tariff pricing, and the optimiser — and those sit in the top layer only.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3960"/>
        <w:gridCol w:w="396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Generic IoT layer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In this 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Devices and edge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Meters, inverter, battery, EV charger, edge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Vendor cloud APIs (polled), MQTT, external data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Device registry and twin, bitemporal fact store, raw object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Processing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Adapters with source contracts, build engine, executor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Applications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Energy ledger, planner, app and alerts</w:t>
            </w:r>
          </w:p>
        </w:tc>
      </w:tr>
    </w:tbl>
    <w:bookmarkEnd w:id="27"/>
    <w:bookmarkStart w:id="28" w:name="device-model-twin-shadow-and-topics"/>
    <w:p>
      <w:pPr>
        <w:pStyle w:val="Heading1"/>
        <w:spacing w:before="360"/>
      </w:pPr>
      <w:r>
        <w:t xml:space="preserve">Device model: twin, shadow and topics</w:t>
      </w:r>
    </w:p>
    <w:p>
      <w:pPr>
        <w:pStyle w:val="FirstParagraph"/>
        <w:spacing w:after="120"/>
      </w:pPr>
      <w:r>
        <w:t xml:space="preserve">Every physical thing is a</w:t>
      </w:r>
      <w:r>
        <w:t xml:space="preserve"> </w:t>
      </w:r>
      <w:r>
        <w:rPr>
          <w:rStyle w:val="VerbatimChar"/>
        </w:rPr>
        <w:t xml:space="preserve">device</w:t>
      </w:r>
      <w:r>
        <w:t xml:space="preserve"> </w:t>
      </w:r>
      <w:r>
        <w:t xml:space="preserve">with an identity, a twin (what we believe it is) and a shadow (what it reports versus what we want). The existing tables already map onto this; only the names are new.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IoT concept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Meaning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Where it lives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Device identity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One row per physical or virtual device, with a stable external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device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(meter MPAN, inverter serial, EV 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Digital twin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Slow-changing properties with their source and history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site_attribute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device.attrs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device_attr_version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Telemetry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Time-stamped measurements the device emits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reading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(instant),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interval_fact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(energy over a period)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Reported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The configuration the device says it is running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Read-back of schedule →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raw_payload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+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Desired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The configuration we want it to run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inverter_command.desired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Shadow delta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Desired minus reported; non-empty means 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Executor diff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Device health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Last seen, last error,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8"/>
              </w:rPr>
              <w:t xml:space="preserve">connection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edge_agent.last_seen_at</w:t>
            </w:r>
          </w:p>
        </w:tc>
      </w:tr>
    </w:tbl>
    <w:p>
      <w:pPr>
        <w:pStyle w:val="BodyText"/>
        <w:spacing w:after="120"/>
      </w:pPr>
      <w:r>
        <w:rPr>
          <w:bCs/>
          <w:b/>
        </w:rPr>
        <w:t xml:space="preserve">Device kinds:</w:t>
      </w:r>
      <w:r>
        <w:t xml:space="preserve"> </w:t>
      </w:r>
      <w:r>
        <w:rPr>
          <w:rStyle w:val="VerbatimChar"/>
        </w:rPr>
        <w:t xml:space="preserve">meter_import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meter_export</w:t>
      </w:r>
      <w:r>
        <w:t xml:space="preserve">,</w:t>
      </w:r>
      <w:r>
        <w:t xml:space="preserve"> </w:t>
      </w:r>
      <w:r>
        <w:rPr>
          <w:rStyle w:val="VerbatimChar"/>
        </w:rPr>
        <w:t xml:space="preserve">meter_gas</w:t>
      </w:r>
      <w:r>
        <w:t xml:space="preserve">,</w:t>
      </w:r>
      <w:r>
        <w:t xml:space="preserve"> </w:t>
      </w:r>
      <w:r>
        <w:rPr>
          <w:rStyle w:val="VerbatimChar"/>
        </w:rPr>
        <w:t xml:space="preserve">inverter</w:t>
      </w:r>
      <w:r>
        <w:t xml:space="preserve">,</w:t>
      </w:r>
      <w:r>
        <w:t xml:space="preserve"> </w:t>
      </w:r>
      <w:r>
        <w:rPr>
          <w:rStyle w:val="VerbatimChar"/>
        </w:rPr>
        <w:t xml:space="preserve">battery</w:t>
      </w:r>
      <w:r>
        <w:t xml:space="preserve">,</w:t>
      </w:r>
      <w:r>
        <w:t xml:space="preserve"> </w:t>
      </w:r>
      <w:r>
        <w:rPr>
          <w:rStyle w:val="VerbatimChar"/>
        </w:rPr>
        <w:t xml:space="preserve">ev_charger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edge_agent</w:t>
      </w:r>
      <w:r>
        <w:t xml:space="preserve">. A battery is its own device even when the inverter reports for it, so a second battery or a replacement keeps its own history.</w:t>
      </w:r>
    </w:p>
    <w:p>
      <w:pPr>
        <w:pStyle w:val="BodyText"/>
        <w:spacing w:after="120"/>
      </w:pPr>
      <w:r>
        <w:rPr>
          <w:bCs/>
          <w:b/>
        </w:rPr>
        <w:t xml:space="preserve">MQTT topics (hybrid and edge modes).</w:t>
      </w:r>
      <w:r>
        <w:t xml:space="preserve"> </w:t>
      </w:r>
      <w:r>
        <w:t xml:space="preserve">The edge agent and local devices speak MQTT; the cloud bridges vendor APIs into the same shape, so the rest of the system sees one interface.</w:t>
      </w:r>
    </w:p>
    <w:p>
      <w:pPr>
        <w:pStyle w:val="SourceCode"/>
      </w:pPr>
      <w:r>
        <w:rPr>
          <w:rStyle w:val="VerbatimChar"/>
        </w:rPr>
        <w:t xml:space="preserve">eb/{tenant}/{site}/{device}/telemetry        # 5-min batch: [{metric, ts, value, quality}]</w:t>
      </w:r>
      <w:r>
        <w:br/>
      </w:r>
      <w:r>
        <w:rPr>
          <w:rStyle w:val="VerbatimChar"/>
        </w:rPr>
        <w:t xml:space="preserve">eb/{tenant}/{site}/{device}/state/reported   # schedule and mode the device is running</w:t>
      </w:r>
      <w:r>
        <w:br/>
      </w:r>
      <w:r>
        <w:rPr>
          <w:rStyle w:val="VerbatimChar"/>
        </w:rPr>
        <w:t xml:space="preserve">eb/{tenant}/{site}/{device}/state/desired    # retained; written by the executor</w:t>
      </w:r>
      <w:r>
        <w:br/>
      </w:r>
      <w:r>
        <w:rPr>
          <w:rStyle w:val="VerbatimChar"/>
        </w:rPr>
        <w:t xml:space="preserve">eb/{tenant}/{site}/{device}/cmd/ack          # {command_id, status, error}</w:t>
      </w:r>
      <w:r>
        <w:br/>
      </w:r>
      <w:r>
        <w:rPr>
          <w:rStyle w:val="VerbatimChar"/>
        </w:rPr>
        <w:t xml:space="preserve">eb/{tenant}/{site}/edge/health               # agent heartbeat, version, plan_run held</w:t>
      </w:r>
    </w:p>
    <w:p>
      <w:pPr>
        <w:numPr>
          <w:ilvl w:val="0"/>
          <w:numId w:val="1003"/>
        </w:numPr>
        <w:pStyle w:val="Compact"/>
      </w:pPr>
      <w:r>
        <w:t xml:space="preserve">Telemetry is QoS 1 (at-least-once); the store deduplicates on</w:t>
      </w:r>
      <w:r>
        <w:t xml:space="preserve"> </w:t>
      </w:r>
      <w:r>
        <w:rPr>
          <w:rStyle w:val="VerbatimChar"/>
        </w:rPr>
        <w:t xml:space="preserve">(series_id, ts)</w:t>
      </w:r>
      <w:r>
        <w:t xml:space="preserve"> </w:t>
      </w:r>
      <w:r>
        <w:t xml:space="preserve">plus value, which the append-only fact rules already do.</w:t>
      </w:r>
    </w:p>
    <w:p>
      <w:pPr>
        <w:numPr>
          <w:ilvl w:val="0"/>
          <w:numId w:val="1003"/>
        </w:numPr>
        <w:pStyle w:val="Compact"/>
      </w:pPr>
      <w:r>
        <w:t xml:space="preserve">Desired state is a</w:t>
      </w:r>
      <w:r>
        <w:t xml:space="preserve"> </w:t>
      </w:r>
      <w:r>
        <w:rPr>
          <w:bCs/>
          <w:b/>
        </w:rPr>
        <w:t xml:space="preserve">retained</w:t>
      </w:r>
      <w:r>
        <w:t xml:space="preserve"> </w:t>
      </w:r>
      <w:r>
        <w:t xml:space="preserve">message, so a device or agent that reconnects gets the current target immediately.</w:t>
      </w:r>
    </w:p>
    <w:p>
      <w:pPr>
        <w:numPr>
          <w:ilvl w:val="0"/>
          <w:numId w:val="1003"/>
        </w:numPr>
        <w:pStyle w:val="Compact"/>
      </w:pPr>
      <w:r>
        <w:t xml:space="preserve">Each device authenticates with its own certificate or token, scoped to its own topic prefix; tenants never share a namespace.</w:t>
      </w:r>
    </w:p>
    <w:bookmarkEnd w:id="28"/>
    <w:bookmarkStart w:id="29" w:name="telemetry-pipeline-rules"/>
    <w:p>
      <w:pPr>
        <w:pStyle w:val="Heading1"/>
        <w:spacing w:before="360"/>
      </w:pPr>
      <w:r>
        <w:t xml:space="preserve">Telemetry pipeline rules</w:t>
      </w:r>
    </w:p>
    <w:p>
      <w:pPr>
        <w:pStyle w:val="FirstParagraph"/>
        <w:spacing w:after="120"/>
      </w:pPr>
      <w:r>
        <w:t xml:space="preserve">At fleet scale the system is an ingestion problem first: telemetry rows are steady and small, forecasts are bursty and large, and commands are rare but must never be wrong.</w:t>
      </w:r>
    </w:p>
    <w:p>
      <w:pPr>
        <w:pStyle w:val="BodyText"/>
        <w:spacing w:after="120"/>
      </w:pPr>
      <w:r>
        <w:rPr>
          <w:bCs/>
          <w:b/>
        </w:rPr>
        <w:t xml:space="preserve">Fleet-scale load</w:t>
      </w:r>
      <w:r>
        <w:t xml:space="preserve"> </w:t>
      </w:r>
      <w:r>
        <w:t xml:space="preserve">(projections from EnergieBee’s measured per-home figures, after its fixes):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BFBFB8"/>
          <w:left w:val="single" w:sz="4" w:color="BFBFB8"/>
          <w:bottom w:val="single" w:sz="4" w:color="BFBFB8"/>
          <w:right w:val="single" w:sz="4" w:color="BFBFB8"/>
          <w:insideH w:val="single" w:sz="4" w:color="BFBFB8"/>
          <w:insideV w:val="single" w:sz="4" w:color="BFBFB8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Stream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Per home per day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100,000 homes per day</w:t>
            </w:r>
          </w:p>
        </w:tc>
        <w:tc>
          <w:tcPr>
            <w:shd w:val="clear" w:color="auto" w:fill="EFEEE9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Average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5-min device readings (7 metrics)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1,949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195 million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≈ 2,260 rows/s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Forecast rows (change-only, 144 syncs)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12,096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1.21 billion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≈ 14,000 rows/s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Raw payloads (change-only)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1,008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101 million 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≈ 1,170 files/s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Inverter commands (write on change)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few million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low, but latency-sensitive</w:t>
            </w:r>
          </w:p>
        </w:tc>
      </w:tr>
    </w:tbl>
    <w:p>
      <w:pPr>
        <w:pStyle w:val="BodyText"/>
        <w:spacing w:after="120"/>
      </w:pPr>
      <w:r>
        <w:t xml:space="preserve">Forecasts, not device telemetry, still dominate. Most of that is avoidable: region series (carbon) and tariff prices must be fetched and stored</w:t>
      </w:r>
      <w:r>
        <w:t xml:space="preserve"> </w:t>
      </w:r>
      <w:r>
        <w:rPr>
          <w:bCs/>
          <w:b/>
        </w:rPr>
        <w:t xml:space="preserve">once per region or tariff</w:t>
      </w:r>
      <w:r>
        <w:t xml:space="preserve">, not per home, and per-home forecasts (solar) should be fetched at the provider’s own update rate rather than every sync.</w:t>
      </w:r>
    </w:p>
    <w:p>
      <w:pPr>
        <w:pStyle w:val="BodyText"/>
        <w:spacing w:after="120"/>
      </w:pPr>
      <w:r>
        <w:rPr>
          <w:bCs/>
          <w:b/>
        </w:rPr>
        <w:t xml:space="preserve">Rules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At-least-once in, exactly-once stored.</w:t>
      </w:r>
      <w:r>
        <w:t xml:space="preserve"> </w:t>
      </w:r>
      <w:r>
        <w:t xml:space="preserve">Any message may arrive twice; the fact rules (same value → no write) make replays harmless. Dedup raw bodies by hash of source + body.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 and revised data is normal.</w:t>
      </w:r>
      <w:r>
        <w:t xml:space="preserve"> </w:t>
      </w:r>
      <w:r>
        <w:t xml:space="preserve">Meter data arrives about a day late and is revised for days; Sunsynk daily totals grow until the day closes. Bitemporal facts absorb this, the ledger marks half-hours provisional → final, and the planner reads with</w:t>
      </w:r>
      <w:r>
        <w:t xml:space="preserve"> </w:t>
      </w:r>
      <w:r>
        <w:rPr>
          <w:rStyle w:val="VerbatimChar"/>
        </w:rPr>
        <w:t xml:space="preserve">facts_as_of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Two clocks per sample.</w:t>
      </w:r>
      <w:r>
        <w:t xml:space="preserve"> </w:t>
      </w:r>
      <w:r>
        <w:t xml:space="preserve">Keep device time (</w:t>
      </w:r>
      <w:r>
        <w:rPr>
          <w:rStyle w:val="VerbatimChar"/>
        </w:rPr>
        <w:t xml:space="preserve">ts</w:t>
      </w:r>
      <w:r>
        <w:t xml:space="preserve">) and arrival time (</w:t>
      </w:r>
      <w:r>
        <w:rPr>
          <w:rStyle w:val="VerbatimChar"/>
        </w:rPr>
        <w:t xml:space="preserve">recorded_at</w:t>
      </w:r>
      <w:r>
        <w:t xml:space="preserve">); align to the 5-min grid at ingest and flag clock skew as a quality bit.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Store and forward at the edge.</w:t>
      </w:r>
      <w:r>
        <w:t xml:space="preserve"> </w:t>
      </w:r>
      <w:r>
        <w:t xml:space="preserve">The agent buffers telemetry in SQLite while offline and replays on reconnect; rule 1 makes the replay safe.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Commands expire.</w:t>
      </w:r>
      <w:r>
        <w:t xml:space="preserve"> </w:t>
      </w:r>
      <w:r>
        <w:t xml:space="preserve">Every desired state carries</w:t>
      </w:r>
      <w:r>
        <w:t xml:space="preserve"> </w:t>
      </w:r>
      <w:r>
        <w:rPr>
          <w:rStyle w:val="VerbatimChar"/>
        </w:rPr>
        <w:t xml:space="preserve">valid_until</w:t>
      </w:r>
      <w:r>
        <w:t xml:space="preserve"> </w:t>
      </w:r>
      <w:r>
        <w:t xml:space="preserve">(the end of its window). A command delivered late is dropped, never applied stale; the device falls back to Demand.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Quarantine, don’t guess.</w:t>
      </w:r>
      <w:r>
        <w:t xml:space="preserve"> </w:t>
      </w:r>
      <w:r>
        <w:t xml:space="preserve">A payload with an unexpected shape is stored with a reason and produces no facts (EnergieBee’s</w:t>
      </w:r>
      <w:r>
        <w:t xml:space="preserve"> </w:t>
      </w:r>
      <w:r>
        <w:rPr>
          <w:rStyle w:val="VerbatimChar"/>
        </w:rPr>
        <w:t xml:space="preserve">quarantine()</w:t>
      </w:r>
      <w:r>
        <w:t xml:space="preserve">), and the planner treats that input as missing.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Retention by tier.</w:t>
      </w:r>
    </w:p>
    <w:p>
      <w:pPr>
        <w:numPr>
          <w:ilvl w:val="1"/>
          <w:numId w:val="1005"/>
        </w:numPr>
        <w:pStyle w:val="Compact"/>
      </w:pPr>
      <w:r>
        <w:t xml:space="preserve">Hot (0–7 days, PostgreSQL): all readings, all plan runs, command log.</w:t>
      </w:r>
    </w:p>
    <w:p>
      <w:pPr>
        <w:numPr>
          <w:ilvl w:val="1"/>
          <w:numId w:val="1005"/>
        </w:numPr>
        <w:pStyle w:val="Compact"/>
      </w:pPr>
      <w:r>
        <w:t xml:space="preserve">Warm (to 2 years, compressed partitions): readings, executed plan slots, forecast issues of record.</w:t>
      </w:r>
    </w:p>
    <w:p>
      <w:pPr>
        <w:numPr>
          <w:ilvl w:val="1"/>
          <w:numId w:val="1005"/>
        </w:numPr>
        <w:pStyle w:val="Compact"/>
      </w:pPr>
      <w:r>
        <w:t xml:space="preserve">Cold (object storage, no expiry): raw payloads. Several providers keep no history (Sunsynk 5-min data is gone after 90 days), so this is the only copy.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Partition by time, scope by site.</w:t>
      </w:r>
      <w:r>
        <w:t xml:space="preserve"> </w:t>
      </w:r>
      <w:r>
        <w:t xml:space="preserve">Monthly range partitions on</w:t>
      </w:r>
      <w:r>
        <w:t xml:space="preserve"> </w:t>
      </w:r>
      <w:r>
        <w:rPr>
          <w:rStyle w:val="VerbatimChar"/>
        </w:rPr>
        <w:t xml:space="preserve">ts</w:t>
      </w:r>
      <w:r>
        <w:t xml:space="preserve">, every index leading with</w:t>
      </w:r>
      <w:r>
        <w:t xml:space="preserve"> </w:t>
      </w:r>
      <w:r>
        <w:rPr>
          <w:rStyle w:val="VerbatimChar"/>
        </w:rPr>
        <w:t xml:space="preserve">site_id</w:t>
      </w:r>
      <w:r>
        <w:t xml:space="preserve">; no read path crosses homes.</w:t>
      </w:r>
    </w:p>
    <w:p>
      <w:pPr>
        <w:pStyle w:val="FirstParagraph"/>
        <w:spacing w:after="120"/>
      </w:pPr>
      <w:r>
        <w:t xml:space="preserve">Source for per-home figures and provider retention: Technext,</w:t>
      </w:r>
      <w:r>
        <w:t xml:space="preserve"> </w:t>
      </w:r>
      <w:r>
        <w:rPr>
          <w:iCs/>
          <w:i/>
        </w:rPr>
        <w:t xml:space="preserve">EnergieBee core — Database architecture</w:t>
      </w:r>
      <w:r>
        <w:t xml:space="preserve">, sections 6 and 8 and the post-fix update table.</w:t>
      </w:r>
    </w:p>
    <w:bookmarkEnd w:id="29"/>
    <w:sectPr>
      <w:pgSz w:w="11906" w:h="16838"/>
      <w:pgMar w:left="1134" w:right="1134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color w:val="222222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color w:val="222222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 w:cs="Calibri" w:eastAsia="Calibri"/>
      <w:color w:val="222222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 w:cs="Calibri" w:eastAsia="Calibri"/>
      <w:color w:val="222222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hAnsi="Calibri" w:cs="Calibri" w:eastAsia="Calibri"/>
      <w:b/>
      <w:bCs/>
      <w:color w:val="1A1A1A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b w:val="0"/>
      <w:color w:val="666666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hAnsi="Calibri" w:cs="Calibri" w:eastAsia="Calibri"/>
      <w:b/>
      <w:bCs/>
      <w:color w:val="1A1A1A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hAnsi="Calibri" w:cs="Calibri" w:eastAsia="Calibri"/>
      <w:b/>
      <w:bCs/>
      <w:color w:val="1A1A1A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hAnsi="Calibri" w:cs="Calibri" w:eastAsia="Calibri"/>
      <w:b/>
      <w:bCs/>
      <w:color w:val="1A1A1A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7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7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image" Target="media/rId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EnergieBee Core and the Planning Design: Comparison and IoT Framing</dc:title>
  <dc:creator>EnergieBee</dc:creator>
  <cp:keywords/>
  <dcterms:created xsi:type="dcterms:W3CDTF">2026-10-19T10:37:35Z</dcterms:created>
  <dcterms:modified xsi:type="dcterms:W3CDTF">2026-10-19T10:37:35Z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19 October 2026</vt:lpwstr>
  </property>
</Properties>
</file>