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78169" w14:textId="677A3B25" w:rsidR="00184D18" w:rsidRPr="00184D18" w:rsidRDefault="00184D18" w:rsidP="00184D18">
      <w:pPr>
        <w:autoSpaceDE/>
        <w:autoSpaceDN/>
        <w:ind w:right="720"/>
        <w:rPr>
          <w:rFonts w:ascii="Times New Roman" w:hAnsi="Times New Roman"/>
          <w:szCs w:val="22"/>
        </w:rPr>
      </w:pPr>
      <w:r w:rsidRPr="00184D18">
        <w:rPr>
          <w:rFonts w:ascii="Times New Roman" w:hAnsi="Times New Roman"/>
          <w:szCs w:val="22"/>
        </w:rPr>
        <w:t>Pacific Institute for Research and Evaluation</w:t>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00FB6313">
        <w:rPr>
          <w:rFonts w:ascii="Times New Roman" w:hAnsi="Times New Roman"/>
          <w:szCs w:val="22"/>
        </w:rPr>
        <w:tab/>
      </w:r>
      <w:r w:rsidR="00FB6313">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t xml:space="preserve">(502) </w:t>
      </w:r>
      <w:r w:rsidR="00FB6313">
        <w:rPr>
          <w:rFonts w:ascii="Times New Roman" w:hAnsi="Times New Roman"/>
          <w:szCs w:val="22"/>
        </w:rPr>
        <w:t>238-</w:t>
      </w:r>
      <w:r w:rsidRPr="00184D18">
        <w:rPr>
          <w:rFonts w:ascii="Times New Roman" w:hAnsi="Times New Roman"/>
          <w:szCs w:val="22"/>
        </w:rPr>
        <w:t>7336 (office)</w:t>
      </w:r>
    </w:p>
    <w:p w14:paraId="5917816A" w14:textId="2ED56E1D" w:rsidR="00184D18" w:rsidRPr="00184D18" w:rsidRDefault="00FB6313" w:rsidP="00184D18">
      <w:pPr>
        <w:autoSpaceDE/>
        <w:autoSpaceDN/>
        <w:ind w:right="720"/>
        <w:rPr>
          <w:rFonts w:ascii="Times New Roman" w:hAnsi="Times New Roman"/>
          <w:szCs w:val="22"/>
        </w:rPr>
      </w:pPr>
      <w:r>
        <w:rPr>
          <w:rFonts w:ascii="Times New Roman" w:hAnsi="Times New Roman"/>
          <w:szCs w:val="22"/>
        </w:rPr>
        <w:t>One Riverfront Plaza</w:t>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t>(</w:t>
      </w:r>
      <w:r w:rsidR="00184D18" w:rsidRPr="004A295B">
        <w:rPr>
          <w:rFonts w:ascii="Times New Roman" w:eastAsia="Helvetica" w:hAnsi="Times New Roman"/>
          <w:szCs w:val="22"/>
        </w:rPr>
        <w:t>502</w:t>
      </w:r>
      <w:r w:rsidR="00184D18" w:rsidRPr="00184D18">
        <w:rPr>
          <w:rFonts w:ascii="Times New Roman" w:eastAsia="Helvetica" w:hAnsi="Times New Roman"/>
          <w:szCs w:val="22"/>
        </w:rPr>
        <w:t xml:space="preserve">) </w:t>
      </w:r>
      <w:r w:rsidR="00FA21CC">
        <w:rPr>
          <w:rFonts w:ascii="Times New Roman" w:eastAsia="Helvetica" w:hAnsi="Times New Roman"/>
          <w:szCs w:val="22"/>
        </w:rPr>
        <w:t>509</w:t>
      </w:r>
      <w:r w:rsidR="00184D18" w:rsidRPr="004A295B">
        <w:rPr>
          <w:rFonts w:ascii="Times New Roman" w:eastAsia="Helvetica" w:hAnsi="Times New Roman"/>
          <w:szCs w:val="22"/>
        </w:rPr>
        <w:t>-</w:t>
      </w:r>
      <w:r w:rsidR="00FA21CC">
        <w:rPr>
          <w:rFonts w:ascii="Times New Roman" w:eastAsia="Helvetica" w:hAnsi="Times New Roman"/>
          <w:szCs w:val="22"/>
        </w:rPr>
        <w:t>3634</w:t>
      </w:r>
      <w:r w:rsidR="00184D18" w:rsidRPr="004A295B">
        <w:rPr>
          <w:rFonts w:ascii="Times New Roman" w:eastAsia="Helvetica" w:hAnsi="Times New Roman"/>
          <w:szCs w:val="22"/>
        </w:rPr>
        <w:t xml:space="preserve"> </w:t>
      </w:r>
      <w:r w:rsidR="00184D18" w:rsidRPr="00184D18">
        <w:rPr>
          <w:rFonts w:ascii="Times New Roman" w:hAnsi="Times New Roman"/>
          <w:szCs w:val="22"/>
        </w:rPr>
        <w:t>(cell)</w:t>
      </w:r>
    </w:p>
    <w:p w14:paraId="5917816B" w14:textId="635F8CC9" w:rsidR="00184D18" w:rsidRPr="00184D18" w:rsidRDefault="00FB6313" w:rsidP="00184D18">
      <w:pPr>
        <w:autoSpaceDE/>
        <w:autoSpaceDN/>
        <w:ind w:right="720"/>
        <w:rPr>
          <w:rFonts w:ascii="Times New Roman" w:hAnsi="Times New Roman"/>
          <w:szCs w:val="22"/>
        </w:rPr>
      </w:pPr>
      <w:r w:rsidRPr="00FB6313">
        <w:rPr>
          <w:rFonts w:ascii="Times New Roman" w:hAnsi="Times New Roman"/>
          <w:szCs w:val="22"/>
        </w:rPr>
        <w:t>401 West Main Street, Ste. 2100</w:t>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r>
      <w:r>
        <w:rPr>
          <w:rFonts w:ascii="Times New Roman" w:hAnsi="Times New Roman"/>
          <w:szCs w:val="22"/>
        </w:rPr>
        <w:tab/>
      </w:r>
      <w:r>
        <w:rPr>
          <w:rFonts w:ascii="Times New Roman" w:hAnsi="Times New Roman"/>
          <w:szCs w:val="22"/>
        </w:rPr>
        <w:tab/>
      </w:r>
      <w:r w:rsidR="00184D18" w:rsidRPr="00184D18">
        <w:rPr>
          <w:rFonts w:ascii="Times New Roman" w:hAnsi="Times New Roman"/>
          <w:szCs w:val="22"/>
        </w:rPr>
        <w:tab/>
      </w:r>
      <w:r w:rsidR="00184D18" w:rsidRPr="00184D18">
        <w:rPr>
          <w:rFonts w:ascii="Times New Roman" w:hAnsi="Times New Roman"/>
          <w:szCs w:val="22"/>
        </w:rPr>
        <w:tab/>
        <w:t>(502) 634-5690 (fax)</w:t>
      </w:r>
    </w:p>
    <w:p w14:paraId="5917816C" w14:textId="4FBE59C7" w:rsidR="00184D18" w:rsidRPr="00184D18" w:rsidRDefault="00184D18" w:rsidP="00184D18">
      <w:pPr>
        <w:autoSpaceDE/>
        <w:autoSpaceDN/>
        <w:ind w:right="720"/>
        <w:rPr>
          <w:rFonts w:ascii="Times New Roman" w:eastAsia="Helvetica" w:hAnsi="Times New Roman"/>
          <w:szCs w:val="22"/>
        </w:rPr>
      </w:pPr>
      <w:r w:rsidRPr="00184D18">
        <w:rPr>
          <w:rFonts w:ascii="Times New Roman" w:hAnsi="Times New Roman"/>
          <w:szCs w:val="22"/>
        </w:rPr>
        <w:t>Louisville, KY  40208</w:t>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r w:rsidR="00FB6313">
        <w:rPr>
          <w:rFonts w:ascii="Times New Roman" w:hAnsi="Times New Roman"/>
          <w:szCs w:val="22"/>
        </w:rPr>
        <w:tab/>
      </w:r>
      <w:r w:rsidR="00FB6313">
        <w:rPr>
          <w:rFonts w:ascii="Times New Roman" w:hAnsi="Times New Roman"/>
          <w:szCs w:val="22"/>
        </w:rPr>
        <w:tab/>
      </w:r>
      <w:r w:rsidRPr="00184D18">
        <w:rPr>
          <w:rFonts w:ascii="Times New Roman" w:hAnsi="Times New Roman"/>
          <w:szCs w:val="22"/>
        </w:rPr>
        <w:tab/>
      </w:r>
      <w:r w:rsidRPr="00184D18">
        <w:rPr>
          <w:rFonts w:ascii="Times New Roman" w:hAnsi="Times New Roman"/>
          <w:szCs w:val="22"/>
        </w:rPr>
        <w:tab/>
      </w:r>
      <w:hyperlink r:id="rId7" w:history="1">
        <w:r w:rsidRPr="000412D0">
          <w:rPr>
            <w:rStyle w:val="Hyperlink"/>
            <w:rFonts w:ascii="Times New Roman" w:eastAsia="Helvetica" w:hAnsi="Times New Roman"/>
            <w:color w:val="auto"/>
            <w:szCs w:val="22"/>
          </w:rPr>
          <w:t>sshamblen@pire.org</w:t>
        </w:r>
      </w:hyperlink>
    </w:p>
    <w:p w14:paraId="5917816D" w14:textId="77777777" w:rsidR="00184D18" w:rsidRPr="00774FC4" w:rsidRDefault="00184D18" w:rsidP="00184D18">
      <w:pPr>
        <w:autoSpaceDE/>
        <w:autoSpaceDN/>
        <w:ind w:right="720"/>
        <w:rPr>
          <w:rFonts w:ascii="Times New Roman" w:hAnsi="Times New Roman"/>
          <w:sz w:val="12"/>
          <w:szCs w:val="12"/>
        </w:rPr>
      </w:pPr>
    </w:p>
    <w:p w14:paraId="3B74B5F6" w14:textId="77777777" w:rsidR="000412D0" w:rsidRDefault="000412D0" w:rsidP="00184D18">
      <w:pPr>
        <w:keepNext/>
        <w:autoSpaceDE/>
        <w:autoSpaceDN/>
        <w:outlineLvl w:val="0"/>
        <w:rPr>
          <w:rFonts w:cs="Arial"/>
          <w:b/>
          <w:bCs/>
        </w:rPr>
      </w:pPr>
    </w:p>
    <w:p w14:paraId="5917816E" w14:textId="14772FE2" w:rsidR="00184D18" w:rsidRPr="00184D18" w:rsidRDefault="00184D18" w:rsidP="00184D18">
      <w:pPr>
        <w:keepNext/>
        <w:autoSpaceDE/>
        <w:autoSpaceDN/>
        <w:outlineLvl w:val="0"/>
        <w:rPr>
          <w:rFonts w:cs="Arial"/>
          <w:b/>
          <w:bCs/>
        </w:rPr>
      </w:pPr>
      <w:r w:rsidRPr="00184D18">
        <w:rPr>
          <w:rFonts w:cs="Arial"/>
          <w:b/>
          <w:bCs/>
        </w:rPr>
        <w:t>Education__________________________________________________________________</w:t>
      </w:r>
    </w:p>
    <w:p w14:paraId="5917816F" w14:textId="77777777" w:rsidR="00184D18" w:rsidRPr="00184D18" w:rsidRDefault="00184D18" w:rsidP="00184D18">
      <w:pPr>
        <w:autoSpaceDE/>
        <w:autoSpaceDN/>
        <w:rPr>
          <w:rFonts w:cs="Arial"/>
          <w:b/>
          <w:bCs/>
        </w:rPr>
      </w:pPr>
    </w:p>
    <w:p w14:paraId="59178170" w14:textId="77777777" w:rsidR="00184D18" w:rsidRPr="00184D18" w:rsidRDefault="00184D18" w:rsidP="004842C6">
      <w:pPr>
        <w:autoSpaceDE/>
        <w:autoSpaceDN/>
        <w:spacing w:after="120"/>
        <w:rPr>
          <w:rFonts w:ascii="Times New Roman" w:hAnsi="Times New Roman"/>
        </w:rPr>
      </w:pPr>
      <w:r w:rsidRPr="00184D18">
        <w:rPr>
          <w:rFonts w:ascii="Times New Roman" w:hAnsi="Times New Roman"/>
        </w:rPr>
        <w:t xml:space="preserve">Ph.D. in </w:t>
      </w:r>
      <w:r w:rsidRPr="00184D18">
        <w:rPr>
          <w:rFonts w:ascii="Times New Roman" w:eastAsia="Helvetica" w:hAnsi="Times New Roman"/>
          <w:szCs w:val="22"/>
        </w:rPr>
        <w:t>Social Psychology</w:t>
      </w:r>
      <w:r w:rsidRPr="00184D18">
        <w:rPr>
          <w:rFonts w:ascii="Times New Roman" w:hAnsi="Times New Roman"/>
        </w:rPr>
        <w:t>.  University</w:t>
      </w:r>
      <w:r>
        <w:rPr>
          <w:rFonts w:ascii="Times New Roman" w:hAnsi="Times New Roman"/>
        </w:rPr>
        <w:t xml:space="preserve"> of Louisville</w:t>
      </w:r>
      <w:r w:rsidRPr="00184D18">
        <w:rPr>
          <w:rFonts w:ascii="Times New Roman" w:hAnsi="Times New Roman"/>
        </w:rPr>
        <w:t xml:space="preserve">, </w:t>
      </w:r>
      <w:r>
        <w:rPr>
          <w:rFonts w:ascii="Times New Roman" w:hAnsi="Times New Roman"/>
        </w:rPr>
        <w:t>May</w:t>
      </w:r>
      <w:r w:rsidRPr="00184D18">
        <w:rPr>
          <w:rFonts w:ascii="Times New Roman" w:hAnsi="Times New Roman"/>
        </w:rPr>
        <w:t xml:space="preserve"> 200</w:t>
      </w:r>
      <w:r>
        <w:rPr>
          <w:rFonts w:ascii="Times New Roman" w:hAnsi="Times New Roman"/>
        </w:rPr>
        <w:t>4</w:t>
      </w:r>
    </w:p>
    <w:p w14:paraId="59178171" w14:textId="77777777" w:rsidR="00EC14E7" w:rsidRPr="00184D18" w:rsidRDefault="00EC14E7" w:rsidP="004842C6">
      <w:pPr>
        <w:autoSpaceDE/>
        <w:autoSpaceDN/>
        <w:spacing w:after="120"/>
        <w:rPr>
          <w:rFonts w:ascii="Times New Roman" w:hAnsi="Times New Roman"/>
        </w:rPr>
      </w:pPr>
      <w:r>
        <w:rPr>
          <w:rFonts w:ascii="Times New Roman" w:hAnsi="Times New Roman"/>
        </w:rPr>
        <w:t>M.A</w:t>
      </w:r>
      <w:r w:rsidRPr="00184D18">
        <w:rPr>
          <w:rFonts w:ascii="Times New Roman" w:hAnsi="Times New Roman"/>
        </w:rPr>
        <w:t xml:space="preserve">. in </w:t>
      </w:r>
      <w:r w:rsidRPr="00184D18">
        <w:rPr>
          <w:rFonts w:ascii="Times New Roman" w:eastAsia="Helvetica" w:hAnsi="Times New Roman"/>
          <w:szCs w:val="22"/>
        </w:rPr>
        <w:t>Social Psychology</w:t>
      </w:r>
      <w:r w:rsidRPr="00184D18">
        <w:rPr>
          <w:rFonts w:ascii="Times New Roman" w:hAnsi="Times New Roman"/>
        </w:rPr>
        <w:t>.  University</w:t>
      </w:r>
      <w:r>
        <w:rPr>
          <w:rFonts w:ascii="Times New Roman" w:hAnsi="Times New Roman"/>
        </w:rPr>
        <w:t xml:space="preserve"> of Louisville</w:t>
      </w:r>
      <w:r w:rsidRPr="00184D18">
        <w:rPr>
          <w:rFonts w:ascii="Times New Roman" w:hAnsi="Times New Roman"/>
        </w:rPr>
        <w:t xml:space="preserve">, </w:t>
      </w:r>
      <w:r>
        <w:rPr>
          <w:rFonts w:ascii="Times New Roman" w:hAnsi="Times New Roman"/>
        </w:rPr>
        <w:t>May</w:t>
      </w:r>
      <w:r w:rsidRPr="00184D18">
        <w:rPr>
          <w:rFonts w:ascii="Times New Roman" w:hAnsi="Times New Roman"/>
        </w:rPr>
        <w:t xml:space="preserve"> </w:t>
      </w:r>
      <w:r>
        <w:rPr>
          <w:rFonts w:ascii="Times New Roman" w:hAnsi="Times New Roman"/>
        </w:rPr>
        <w:t>1998</w:t>
      </w:r>
    </w:p>
    <w:p w14:paraId="59178172" w14:textId="77777777" w:rsidR="00184D18" w:rsidRPr="00184D18" w:rsidRDefault="00184D18" w:rsidP="00184D18">
      <w:pPr>
        <w:autoSpaceDE/>
        <w:autoSpaceDN/>
        <w:rPr>
          <w:rFonts w:ascii="Times New Roman" w:hAnsi="Times New Roman"/>
        </w:rPr>
      </w:pPr>
      <w:r w:rsidRPr="00184D18">
        <w:rPr>
          <w:rFonts w:ascii="Times New Roman" w:hAnsi="Times New Roman"/>
        </w:rPr>
        <w:t xml:space="preserve">B.A. in </w:t>
      </w:r>
      <w:r w:rsidR="00EC14E7" w:rsidRPr="00184D18">
        <w:rPr>
          <w:rFonts w:ascii="Times New Roman" w:eastAsia="Helvetica" w:hAnsi="Times New Roman"/>
          <w:szCs w:val="22"/>
        </w:rPr>
        <w:t>Psychology</w:t>
      </w:r>
      <w:r w:rsidR="00EC14E7">
        <w:rPr>
          <w:rFonts w:ascii="Times New Roman" w:eastAsia="Helvetica" w:hAnsi="Times New Roman"/>
          <w:szCs w:val="22"/>
        </w:rPr>
        <w:t xml:space="preserve">.  </w:t>
      </w:r>
      <w:r w:rsidR="00EC14E7" w:rsidRPr="00184D18">
        <w:rPr>
          <w:rFonts w:ascii="Times New Roman" w:hAnsi="Times New Roman"/>
        </w:rPr>
        <w:t>University</w:t>
      </w:r>
      <w:r w:rsidR="00EC14E7">
        <w:rPr>
          <w:rFonts w:ascii="Times New Roman" w:hAnsi="Times New Roman"/>
        </w:rPr>
        <w:t xml:space="preserve"> of </w:t>
      </w:r>
      <w:r w:rsidR="00FF27F7">
        <w:rPr>
          <w:rFonts w:ascii="Times New Roman" w:hAnsi="Times New Roman"/>
        </w:rPr>
        <w:t>Cincinnati</w:t>
      </w:r>
      <w:r w:rsidR="00EC14E7" w:rsidRPr="00184D18">
        <w:rPr>
          <w:rFonts w:ascii="Times New Roman" w:hAnsi="Times New Roman"/>
        </w:rPr>
        <w:t xml:space="preserve">, </w:t>
      </w:r>
      <w:r w:rsidR="00EC14E7">
        <w:rPr>
          <w:rFonts w:ascii="Times New Roman" w:hAnsi="Times New Roman"/>
        </w:rPr>
        <w:t>June</w:t>
      </w:r>
      <w:r w:rsidR="00EC14E7" w:rsidRPr="00184D18">
        <w:rPr>
          <w:rFonts w:ascii="Times New Roman" w:hAnsi="Times New Roman"/>
        </w:rPr>
        <w:t xml:space="preserve"> </w:t>
      </w:r>
      <w:r w:rsidR="00EC14E7">
        <w:rPr>
          <w:rFonts w:ascii="Times New Roman" w:hAnsi="Times New Roman"/>
        </w:rPr>
        <w:t>1994</w:t>
      </w:r>
    </w:p>
    <w:p w14:paraId="59178173" w14:textId="77777777" w:rsidR="00184D18" w:rsidRPr="00882FF7" w:rsidRDefault="00184D18" w:rsidP="00184D18">
      <w:pPr>
        <w:autoSpaceDE/>
        <w:autoSpaceDN/>
        <w:rPr>
          <w:rFonts w:ascii="Times New Roman" w:hAnsi="Times New Roman"/>
          <w:sz w:val="4"/>
          <w:szCs w:val="4"/>
        </w:rPr>
      </w:pPr>
      <w:r w:rsidRPr="00184D18">
        <w:rPr>
          <w:rFonts w:ascii="Times New Roman" w:hAnsi="Times New Roman"/>
        </w:rPr>
        <w:tab/>
      </w:r>
      <w:r w:rsidRPr="00184D18">
        <w:rPr>
          <w:rFonts w:ascii="Times New Roman" w:hAnsi="Times New Roman"/>
        </w:rPr>
        <w:tab/>
      </w:r>
    </w:p>
    <w:p w14:paraId="746A32E4" w14:textId="77777777" w:rsidR="000412D0" w:rsidRDefault="000412D0" w:rsidP="00E73A6B">
      <w:pPr>
        <w:keepNext/>
        <w:autoSpaceDE/>
        <w:autoSpaceDN/>
        <w:spacing w:before="120"/>
        <w:outlineLvl w:val="0"/>
        <w:rPr>
          <w:rFonts w:cs="Arial"/>
          <w:b/>
          <w:bCs/>
        </w:rPr>
      </w:pPr>
    </w:p>
    <w:p w14:paraId="59178174" w14:textId="7DDF23B8" w:rsidR="00184D18" w:rsidRPr="00184D18" w:rsidRDefault="000412D0" w:rsidP="00E73A6B">
      <w:pPr>
        <w:keepNext/>
        <w:autoSpaceDE/>
        <w:autoSpaceDN/>
        <w:spacing w:before="120"/>
        <w:outlineLvl w:val="0"/>
        <w:rPr>
          <w:rFonts w:cs="Arial"/>
          <w:b/>
          <w:bCs/>
        </w:rPr>
      </w:pPr>
      <w:r>
        <w:rPr>
          <w:rFonts w:cs="Arial"/>
          <w:b/>
          <w:bCs/>
        </w:rPr>
        <w:t>Career Summary</w:t>
      </w:r>
      <w:r w:rsidR="008D62D0">
        <w:rPr>
          <w:rFonts w:cs="Arial"/>
          <w:b/>
          <w:bCs/>
        </w:rPr>
        <w:t>______</w:t>
      </w:r>
      <w:r w:rsidR="00184D18" w:rsidRPr="00184D18">
        <w:rPr>
          <w:rFonts w:cs="Arial"/>
          <w:b/>
          <w:bCs/>
        </w:rPr>
        <w:t>_____________________________________________________</w:t>
      </w:r>
    </w:p>
    <w:p w14:paraId="59178175" w14:textId="77777777" w:rsidR="004F2148" w:rsidRPr="000412D0" w:rsidRDefault="004F2148" w:rsidP="004A295B">
      <w:pPr>
        <w:jc w:val="center"/>
        <w:rPr>
          <w:rFonts w:ascii="Times New Roman" w:hAnsi="Times New Roman"/>
          <w:szCs w:val="22"/>
        </w:rPr>
      </w:pPr>
    </w:p>
    <w:p w14:paraId="09AAE1BF" w14:textId="77777777" w:rsidR="00535398" w:rsidRDefault="00535398" w:rsidP="00535398">
      <w:pPr>
        <w:pStyle w:val="ResumeSections"/>
        <w:spacing w:after="0"/>
        <w:ind w:left="0"/>
        <w:rPr>
          <w:rFonts w:ascii="Times New Roman" w:hAnsi="Times New Roman"/>
          <w:b w:val="0"/>
          <w:bCs/>
          <w:color w:val="auto"/>
          <w:sz w:val="22"/>
          <w:szCs w:val="22"/>
        </w:rPr>
      </w:pPr>
      <w:bookmarkStart w:id="0" w:name="_Hlk91498163"/>
      <w:r>
        <w:rPr>
          <w:rFonts w:ascii="Times New Roman" w:hAnsi="Times New Roman"/>
          <w:b w:val="0"/>
          <w:bCs/>
          <w:color w:val="auto"/>
          <w:sz w:val="22"/>
          <w:szCs w:val="22"/>
        </w:rPr>
        <w:t xml:space="preserve">I was trained as a social psychologist with a heavy focus on research, survey, and quantitative methods. My career has largely involved using these skills to evaluate state- and federally-funded social programs, where I have served as a statistical investigator for these projects to provide (a) guidance on how studies should be designed and implemented to answer research questions, (b) analyzing data to answer research questions, and (c) reporting on the results of analyses to provide actionable information to clients. I have managed my own projects, serving as the subcontract Project Director for SAMHSA's analytic support center subcontract and for SAMHSA's data collection, analysis, and reporting subcontract (both </w:t>
      </w:r>
      <w:proofErr w:type="spellStart"/>
      <w:r>
        <w:rPr>
          <w:rFonts w:ascii="Times New Roman" w:hAnsi="Times New Roman"/>
          <w:b w:val="0"/>
          <w:bCs/>
          <w:color w:val="auto"/>
          <w:sz w:val="22"/>
          <w:szCs w:val="22"/>
        </w:rPr>
        <w:t>Westat</w:t>
      </w:r>
      <w:proofErr w:type="spellEnd"/>
      <w:r>
        <w:rPr>
          <w:rFonts w:ascii="Times New Roman" w:hAnsi="Times New Roman"/>
          <w:b w:val="0"/>
          <w:bCs/>
          <w:color w:val="auto"/>
          <w:sz w:val="22"/>
          <w:szCs w:val="22"/>
        </w:rPr>
        <w:t xml:space="preserve">-prime). Most of my career at PIRE has involved responsibility for randomization and selection of samples, data cleaning, and sophisticated analysis of data (e.g., meta-analysis, growth mixture models, complex survey analysis, structural equation modeling, psychometrics, hierarchical linear modeling). I was previously a behavioral health biostatistician at Passport Health Plan, where I (a) provided actionable information from data for business decision-making and for new initiatives to improve health and reduce costs, and provided ad hoc reporting (e.g., defining HEDIS/NCQA specifications in data). My core skills include data processing, data reduction techniques, data analysis using statistical methods, and reporting using various media (e.g., R shiny, R markdown, standard MS Office documents, Power BI). </w:t>
      </w:r>
      <w:bookmarkEnd w:id="0"/>
      <w:r>
        <w:rPr>
          <w:rFonts w:ascii="Times New Roman" w:hAnsi="Times New Roman"/>
          <w:b w:val="0"/>
          <w:bCs/>
          <w:color w:val="auto"/>
          <w:sz w:val="22"/>
          <w:szCs w:val="22"/>
        </w:rPr>
        <w:t>My passion is using data to tell a story that affects real-world decision-making.</w:t>
      </w:r>
    </w:p>
    <w:p w14:paraId="7E2C8B8A" w14:textId="77777777" w:rsidR="002B40ED" w:rsidRDefault="002B40ED" w:rsidP="00E73A6B">
      <w:pPr>
        <w:keepNext/>
        <w:autoSpaceDE/>
        <w:autoSpaceDN/>
        <w:outlineLvl w:val="0"/>
        <w:rPr>
          <w:rFonts w:cs="Arial"/>
          <w:b/>
          <w:bCs/>
        </w:rPr>
      </w:pPr>
    </w:p>
    <w:p w14:paraId="59178178" w14:textId="693B2BA3" w:rsidR="00E73A6B" w:rsidRDefault="00E73A6B" w:rsidP="00E73A6B">
      <w:pPr>
        <w:keepNext/>
        <w:autoSpaceDE/>
        <w:autoSpaceDN/>
        <w:outlineLvl w:val="0"/>
        <w:rPr>
          <w:rFonts w:cs="Arial"/>
          <w:b/>
          <w:bCs/>
        </w:rPr>
      </w:pPr>
      <w:r w:rsidRPr="00E73A6B">
        <w:rPr>
          <w:rFonts w:cs="Arial"/>
          <w:b/>
          <w:bCs/>
        </w:rPr>
        <w:t>Positions and Honors</w:t>
      </w:r>
      <w:r>
        <w:rPr>
          <w:rFonts w:cs="Arial"/>
          <w:b/>
          <w:bCs/>
        </w:rPr>
        <w:t>____</w:t>
      </w:r>
      <w:r w:rsidRPr="00184D18">
        <w:rPr>
          <w:rFonts w:cs="Arial"/>
          <w:b/>
          <w:bCs/>
        </w:rPr>
        <w:t>_____________________________________________________</w:t>
      </w:r>
    </w:p>
    <w:p w14:paraId="59178179" w14:textId="77777777" w:rsidR="00E73A6B" w:rsidRPr="00774FC4" w:rsidRDefault="00E73A6B" w:rsidP="00E73A6B">
      <w:pPr>
        <w:keepNext/>
        <w:autoSpaceDE/>
        <w:autoSpaceDN/>
        <w:outlineLvl w:val="0"/>
        <w:rPr>
          <w:rFonts w:cs="Arial"/>
          <w:b/>
          <w:bCs/>
          <w:sz w:val="12"/>
          <w:szCs w:val="12"/>
        </w:rPr>
      </w:pPr>
    </w:p>
    <w:p w14:paraId="1D633D9D" w14:textId="5A066C2D" w:rsidR="00212F5C" w:rsidRDefault="00212F5C" w:rsidP="004842C6">
      <w:pPr>
        <w:spacing w:after="120"/>
        <w:rPr>
          <w:rFonts w:ascii="Times New Roman" w:hAnsi="Times New Roman"/>
          <w:szCs w:val="22"/>
        </w:rPr>
      </w:pPr>
      <w:r>
        <w:rPr>
          <w:rFonts w:ascii="Times New Roman" w:hAnsi="Times New Roman"/>
          <w:szCs w:val="22"/>
        </w:rPr>
        <w:t>2021-present</w:t>
      </w:r>
      <w:r>
        <w:rPr>
          <w:rFonts w:ascii="Times New Roman" w:hAnsi="Times New Roman"/>
          <w:szCs w:val="22"/>
        </w:rPr>
        <w:tab/>
        <w:t xml:space="preserve">Senior </w:t>
      </w:r>
      <w:r w:rsidRPr="00184D18">
        <w:rPr>
          <w:rFonts w:ascii="Times New Roman" w:hAnsi="Times New Roman"/>
          <w:szCs w:val="22"/>
        </w:rPr>
        <w:t xml:space="preserve">Research Scientist, Pacific Institute for Research and Evaluation, Louisville, KY </w:t>
      </w:r>
    </w:p>
    <w:p w14:paraId="5917817A" w14:textId="6F229962" w:rsidR="00DA66F6" w:rsidRDefault="00DA66F6" w:rsidP="004842C6">
      <w:pPr>
        <w:spacing w:after="120"/>
        <w:rPr>
          <w:rFonts w:ascii="Times New Roman" w:hAnsi="Times New Roman"/>
          <w:szCs w:val="22"/>
        </w:rPr>
      </w:pPr>
      <w:r>
        <w:rPr>
          <w:rFonts w:ascii="Times New Roman" w:hAnsi="Times New Roman"/>
          <w:szCs w:val="22"/>
        </w:rPr>
        <w:t>2013-</w:t>
      </w:r>
      <w:r w:rsidR="00212F5C">
        <w:rPr>
          <w:rFonts w:ascii="Times New Roman" w:hAnsi="Times New Roman"/>
          <w:szCs w:val="22"/>
        </w:rPr>
        <w:t>2021</w:t>
      </w:r>
      <w:r>
        <w:rPr>
          <w:rFonts w:ascii="Times New Roman" w:hAnsi="Times New Roman"/>
          <w:szCs w:val="22"/>
        </w:rPr>
        <w:tab/>
      </w:r>
      <w:r w:rsidR="00212F5C">
        <w:rPr>
          <w:rFonts w:ascii="Times New Roman" w:hAnsi="Times New Roman"/>
          <w:szCs w:val="22"/>
        </w:rPr>
        <w:tab/>
      </w:r>
      <w:r w:rsidRPr="00184D18">
        <w:rPr>
          <w:rFonts w:ascii="Times New Roman" w:hAnsi="Times New Roman"/>
          <w:szCs w:val="22"/>
        </w:rPr>
        <w:t xml:space="preserve">Research Scientist, Pacific Institute for Research and Evaluation, Louisville, KY </w:t>
      </w:r>
    </w:p>
    <w:p w14:paraId="2B278BA3" w14:textId="77777777" w:rsidR="00FE005F" w:rsidRDefault="00FE005F" w:rsidP="00FE005F">
      <w:pPr>
        <w:spacing w:after="120"/>
        <w:rPr>
          <w:rFonts w:ascii="Times New Roman" w:hAnsi="Times New Roman"/>
          <w:szCs w:val="22"/>
        </w:rPr>
      </w:pPr>
      <w:r>
        <w:rPr>
          <w:rFonts w:ascii="Times New Roman" w:hAnsi="Times New Roman"/>
          <w:szCs w:val="22"/>
        </w:rPr>
        <w:t>2015-2016</w:t>
      </w:r>
      <w:r>
        <w:rPr>
          <w:rFonts w:ascii="Times New Roman" w:hAnsi="Times New Roman"/>
          <w:szCs w:val="22"/>
        </w:rPr>
        <w:tab/>
      </w:r>
      <w:r>
        <w:rPr>
          <w:rFonts w:ascii="Times New Roman" w:hAnsi="Times New Roman"/>
          <w:szCs w:val="22"/>
        </w:rPr>
        <w:tab/>
        <w:t xml:space="preserve">Program Analytics Manager - Biostatistician, Passport Health Plan, Louisville, KY </w:t>
      </w:r>
    </w:p>
    <w:p w14:paraId="5917817B" w14:textId="77777777" w:rsidR="004842C6" w:rsidRDefault="004842C6" w:rsidP="004842C6">
      <w:pPr>
        <w:spacing w:after="120"/>
        <w:rPr>
          <w:rFonts w:ascii="Times New Roman" w:hAnsi="Times New Roman"/>
          <w:szCs w:val="22"/>
        </w:rPr>
      </w:pPr>
      <w:r w:rsidRPr="00184D18">
        <w:rPr>
          <w:rFonts w:ascii="Times New Roman" w:hAnsi="Times New Roman"/>
          <w:szCs w:val="22"/>
        </w:rPr>
        <w:t>2005</w:t>
      </w:r>
      <w:r w:rsidR="00DA66F6">
        <w:rPr>
          <w:rFonts w:ascii="Times New Roman" w:hAnsi="Times New Roman"/>
          <w:szCs w:val="22"/>
        </w:rPr>
        <w:t>-2013</w:t>
      </w:r>
      <w:r w:rsidR="00DA66F6">
        <w:rPr>
          <w:rFonts w:ascii="Times New Roman" w:hAnsi="Times New Roman"/>
          <w:szCs w:val="22"/>
        </w:rPr>
        <w:tab/>
      </w:r>
      <w:r w:rsidRPr="00184D18">
        <w:rPr>
          <w:rFonts w:ascii="Times New Roman" w:hAnsi="Times New Roman"/>
          <w:szCs w:val="22"/>
        </w:rPr>
        <w:tab/>
        <w:t>Assoc. Research Scientist, Pacific Institute for Research and Evaluation, Louisville, KY</w:t>
      </w:r>
    </w:p>
    <w:p w14:paraId="5917817D" w14:textId="77777777" w:rsidR="004842C6" w:rsidRPr="00184D18" w:rsidRDefault="004842C6" w:rsidP="004842C6">
      <w:pPr>
        <w:spacing w:after="120"/>
        <w:rPr>
          <w:rFonts w:ascii="Times New Roman" w:hAnsi="Times New Roman"/>
          <w:szCs w:val="22"/>
        </w:rPr>
      </w:pPr>
      <w:r w:rsidRPr="00184D18">
        <w:rPr>
          <w:rFonts w:ascii="Times New Roman" w:hAnsi="Times New Roman"/>
          <w:szCs w:val="22"/>
        </w:rPr>
        <w:t>2002-2005</w:t>
      </w:r>
      <w:r w:rsidRPr="00184D18">
        <w:rPr>
          <w:rFonts w:ascii="Times New Roman" w:hAnsi="Times New Roman"/>
          <w:szCs w:val="22"/>
        </w:rPr>
        <w:tab/>
      </w:r>
      <w:r w:rsidRPr="00184D18">
        <w:rPr>
          <w:rFonts w:ascii="Times New Roman" w:hAnsi="Times New Roman"/>
          <w:szCs w:val="22"/>
        </w:rPr>
        <w:tab/>
        <w:t>Research Associate, Pacific Institute for Research and Evaluation, Louisville, KY</w:t>
      </w:r>
    </w:p>
    <w:p w14:paraId="0A2398A4" w14:textId="77777777" w:rsidR="000412D0" w:rsidRDefault="000412D0" w:rsidP="007939DD">
      <w:pPr>
        <w:keepNext/>
        <w:autoSpaceDE/>
        <w:autoSpaceDN/>
        <w:spacing w:before="120"/>
        <w:outlineLvl w:val="0"/>
        <w:rPr>
          <w:rFonts w:cs="Arial"/>
          <w:b/>
          <w:bCs/>
        </w:rPr>
      </w:pPr>
    </w:p>
    <w:p w14:paraId="5917817E" w14:textId="273DD510" w:rsidR="007939DD" w:rsidRPr="007939DD" w:rsidRDefault="007939DD" w:rsidP="007939DD">
      <w:pPr>
        <w:keepNext/>
        <w:autoSpaceDE/>
        <w:autoSpaceDN/>
        <w:spacing w:before="120"/>
        <w:outlineLvl w:val="0"/>
        <w:rPr>
          <w:rFonts w:cs="Arial"/>
          <w:b/>
          <w:bCs/>
        </w:rPr>
      </w:pPr>
      <w:r w:rsidRPr="007939DD">
        <w:rPr>
          <w:rFonts w:cs="Arial"/>
          <w:b/>
          <w:bCs/>
        </w:rPr>
        <w:t>College Teaching Experience</w:t>
      </w:r>
      <w:r>
        <w:rPr>
          <w:rFonts w:cs="Arial"/>
          <w:b/>
          <w:bCs/>
        </w:rPr>
        <w:t>____</w:t>
      </w:r>
      <w:r w:rsidRPr="00184D18">
        <w:rPr>
          <w:rFonts w:cs="Arial"/>
          <w:b/>
          <w:bCs/>
        </w:rPr>
        <w:t>_________________</w:t>
      </w:r>
      <w:r>
        <w:rPr>
          <w:rFonts w:cs="Arial"/>
          <w:b/>
          <w:bCs/>
        </w:rPr>
        <w:t>______________________________</w:t>
      </w:r>
    </w:p>
    <w:p w14:paraId="5917817F" w14:textId="77777777" w:rsidR="007939DD" w:rsidRPr="007939DD" w:rsidRDefault="007939DD" w:rsidP="007939DD">
      <w:pPr>
        <w:tabs>
          <w:tab w:val="left" w:pos="1350"/>
          <w:tab w:val="left" w:pos="3060"/>
          <w:tab w:val="left" w:pos="4950"/>
          <w:tab w:val="left" w:pos="8100"/>
        </w:tabs>
        <w:suppressAutoHyphens/>
        <w:autoSpaceDE/>
        <w:autoSpaceDN/>
        <w:rPr>
          <w:rFonts w:ascii="Times New Roman" w:eastAsia="Helvetica" w:hAnsi="Times New Roman"/>
          <w:b/>
          <w:bCs/>
          <w:szCs w:val="22"/>
        </w:rPr>
      </w:pPr>
    </w:p>
    <w:p w14:paraId="59178180" w14:textId="77777777" w:rsidR="007939DD" w:rsidRPr="007939DD" w:rsidRDefault="007939DD" w:rsidP="007C1AEF">
      <w:pPr>
        <w:tabs>
          <w:tab w:val="left" w:pos="9090"/>
          <w:tab w:val="left" w:pos="990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Introduction to Psychology (100 level course)</w:t>
      </w:r>
      <w:r>
        <w:rPr>
          <w:rFonts w:ascii="Times New Roman" w:eastAsia="Helvetica" w:hAnsi="Times New Roman"/>
          <w:szCs w:val="22"/>
        </w:rPr>
        <w:t>…2 times</w:t>
      </w:r>
      <w:r w:rsidRPr="007939DD">
        <w:rPr>
          <w:rFonts w:ascii="Times New Roman" w:eastAsia="Helvetica" w:hAnsi="Times New Roman"/>
          <w:szCs w:val="22"/>
        </w:rPr>
        <w:tab/>
      </w:r>
      <w:r w:rsidRPr="007939DD">
        <w:rPr>
          <w:rFonts w:ascii="Times New Roman" w:eastAsia="Helvetica" w:hAnsi="Times New Roman"/>
          <w:szCs w:val="22"/>
        </w:rPr>
        <w:tab/>
      </w:r>
    </w:p>
    <w:p w14:paraId="59178181" w14:textId="00605DA9" w:rsidR="007939DD" w:rsidRPr="007939DD" w:rsidRDefault="007939DD" w:rsidP="007C1AEF">
      <w:pPr>
        <w:tabs>
          <w:tab w:val="left" w:pos="9090"/>
          <w:tab w:val="left" w:pos="990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lastRenderedPageBreak/>
        <w:t>Social Psychology (300 level course)</w:t>
      </w:r>
      <w:r>
        <w:rPr>
          <w:rFonts w:ascii="Times New Roman" w:eastAsia="Helvetica" w:hAnsi="Times New Roman"/>
          <w:szCs w:val="22"/>
        </w:rPr>
        <w:t>…2 times</w:t>
      </w:r>
      <w:r w:rsidRPr="007939DD">
        <w:rPr>
          <w:rFonts w:ascii="Times New Roman" w:eastAsia="Helvetica" w:hAnsi="Times New Roman"/>
          <w:szCs w:val="22"/>
        </w:rPr>
        <w:tab/>
      </w:r>
    </w:p>
    <w:p w14:paraId="59178182" w14:textId="77777777" w:rsidR="007939DD" w:rsidRPr="007939DD" w:rsidRDefault="007939DD" w:rsidP="007939DD">
      <w:pPr>
        <w:suppressAutoHyphens/>
        <w:autoSpaceDE/>
        <w:autoSpaceDN/>
        <w:rPr>
          <w:rFonts w:ascii="Times New Roman" w:eastAsia="Helvetica" w:hAnsi="Times New Roman"/>
          <w:szCs w:val="22"/>
        </w:rPr>
      </w:pPr>
      <w:r w:rsidRPr="007939DD">
        <w:rPr>
          <w:rFonts w:ascii="Times New Roman" w:eastAsia="Helvetica" w:hAnsi="Times New Roman"/>
          <w:szCs w:val="22"/>
        </w:rPr>
        <w:t>Research Methods &amp; Statistics (300 level course)</w:t>
      </w:r>
      <w:r>
        <w:rPr>
          <w:rFonts w:ascii="Times New Roman" w:eastAsia="Helvetica" w:hAnsi="Times New Roman"/>
          <w:szCs w:val="22"/>
        </w:rPr>
        <w:t>…4 times</w:t>
      </w:r>
      <w:r w:rsidRPr="007939DD">
        <w:rPr>
          <w:rFonts w:ascii="Times New Roman" w:eastAsia="Helvetica" w:hAnsi="Times New Roman"/>
          <w:szCs w:val="22"/>
        </w:rPr>
        <w:tab/>
      </w:r>
      <w:r w:rsidRPr="007939DD">
        <w:rPr>
          <w:rFonts w:ascii="Times New Roman" w:eastAsia="Helvetica" w:hAnsi="Times New Roman"/>
          <w:szCs w:val="22"/>
        </w:rPr>
        <w:tab/>
      </w:r>
    </w:p>
    <w:p w14:paraId="789B8D57" w14:textId="77777777" w:rsidR="00244289" w:rsidRDefault="00244289" w:rsidP="007C1AEF">
      <w:pPr>
        <w:keepNext/>
        <w:autoSpaceDE/>
        <w:autoSpaceDN/>
        <w:spacing w:before="120"/>
        <w:outlineLvl w:val="0"/>
        <w:rPr>
          <w:rFonts w:cs="Arial"/>
          <w:b/>
          <w:bCs/>
        </w:rPr>
      </w:pPr>
    </w:p>
    <w:p w14:paraId="59178184" w14:textId="1540F8F5" w:rsidR="007939DD" w:rsidRPr="007939DD" w:rsidRDefault="007C1AEF" w:rsidP="007C1AEF">
      <w:pPr>
        <w:keepNext/>
        <w:autoSpaceDE/>
        <w:autoSpaceDN/>
        <w:spacing w:before="120"/>
        <w:outlineLvl w:val="0"/>
        <w:rPr>
          <w:rFonts w:ascii="Times New Roman" w:eastAsia="Helvetica" w:hAnsi="Times New Roman"/>
          <w:b/>
          <w:bCs/>
          <w:szCs w:val="22"/>
        </w:rPr>
      </w:pPr>
      <w:r w:rsidRPr="007939DD">
        <w:rPr>
          <w:rFonts w:cs="Arial"/>
          <w:b/>
          <w:bCs/>
        </w:rPr>
        <w:t>Computer Skills</w:t>
      </w:r>
      <w:r>
        <w:rPr>
          <w:rFonts w:cs="Arial"/>
          <w:b/>
          <w:bCs/>
        </w:rPr>
        <w:t>____</w:t>
      </w:r>
      <w:r w:rsidRPr="00184D18">
        <w:rPr>
          <w:rFonts w:cs="Arial"/>
          <w:b/>
          <w:bCs/>
        </w:rPr>
        <w:t>_________________</w:t>
      </w:r>
      <w:r>
        <w:rPr>
          <w:rFonts w:cs="Arial"/>
          <w:b/>
          <w:bCs/>
        </w:rPr>
        <w:t>_________________________________________</w:t>
      </w:r>
    </w:p>
    <w:p w14:paraId="59178185" w14:textId="77777777" w:rsidR="007939DD" w:rsidRPr="007939DD" w:rsidRDefault="007939DD" w:rsidP="007939DD">
      <w:pPr>
        <w:tabs>
          <w:tab w:val="left" w:pos="1800"/>
          <w:tab w:val="left" w:pos="3600"/>
          <w:tab w:val="left" w:pos="5400"/>
          <w:tab w:val="left" w:pos="7200"/>
          <w:tab w:val="left" w:pos="9000"/>
        </w:tabs>
        <w:suppressAutoHyphens/>
        <w:autoSpaceDE/>
        <w:autoSpaceDN/>
        <w:rPr>
          <w:rFonts w:ascii="Times New Roman" w:eastAsia="Helvetica" w:hAnsi="Times New Roman"/>
          <w:b/>
          <w:bCs/>
          <w:szCs w:val="22"/>
        </w:rPr>
      </w:pPr>
    </w:p>
    <w:p w14:paraId="5D000508" w14:textId="48C57DDD" w:rsidR="00FE005F" w:rsidRDefault="00FE005F" w:rsidP="00FE005F">
      <w:pPr>
        <w:suppressAutoHyphens/>
        <w:autoSpaceDE/>
        <w:rPr>
          <w:rFonts w:ascii="Times New Roman" w:eastAsia="Helvetica" w:hAnsi="Times New Roman"/>
          <w:szCs w:val="22"/>
        </w:rPr>
      </w:pPr>
      <w:r>
        <w:rPr>
          <w:rFonts w:ascii="Times New Roman" w:eastAsia="Helvetica" w:hAnsi="Times New Roman"/>
          <w:szCs w:val="22"/>
        </w:rPr>
        <w:t>MS Office</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R</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SAS</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SPSS</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T-SQL</w:t>
      </w:r>
    </w:p>
    <w:p w14:paraId="59178187" w14:textId="3B940707" w:rsidR="007939DD" w:rsidRPr="007939DD" w:rsidRDefault="00FE005F" w:rsidP="00FE005F">
      <w:pPr>
        <w:suppressAutoHyphens/>
        <w:autoSpaceDE/>
        <w:autoSpaceDN/>
        <w:ind w:right="-270"/>
        <w:rPr>
          <w:rFonts w:ascii="Times New Roman" w:eastAsia="Helvetica" w:hAnsi="Times New Roman"/>
          <w:szCs w:val="22"/>
        </w:rPr>
      </w:pPr>
      <w:r>
        <w:rPr>
          <w:rFonts w:ascii="Times New Roman" w:eastAsia="Helvetica" w:hAnsi="Times New Roman"/>
          <w:szCs w:val="22"/>
        </w:rPr>
        <w:t>JavaScript/HTML</w:t>
      </w:r>
      <w:r>
        <w:rPr>
          <w:rFonts w:ascii="Times New Roman" w:eastAsia="Helvetica" w:hAnsi="Times New Roman"/>
          <w:szCs w:val="22"/>
        </w:rPr>
        <w:tab/>
      </w:r>
      <w:r>
        <w:rPr>
          <w:rFonts w:ascii="Times New Roman" w:eastAsia="Helvetica" w:hAnsi="Times New Roman"/>
          <w:szCs w:val="22"/>
        </w:rPr>
        <w:tab/>
        <w:t>Linux/Bash</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t>P</w:t>
      </w:r>
      <w:r w:rsidR="002A61DA">
        <w:rPr>
          <w:rFonts w:ascii="Times New Roman" w:eastAsia="Helvetica" w:hAnsi="Times New Roman"/>
          <w:szCs w:val="22"/>
        </w:rPr>
        <w:t>ower BI</w:t>
      </w:r>
      <w:r>
        <w:rPr>
          <w:rFonts w:ascii="Times New Roman" w:eastAsia="Helvetica" w:hAnsi="Times New Roman"/>
          <w:szCs w:val="22"/>
        </w:rPr>
        <w:tab/>
      </w:r>
      <w:r>
        <w:rPr>
          <w:rFonts w:ascii="Times New Roman" w:eastAsia="Helvetica" w:hAnsi="Times New Roman"/>
          <w:szCs w:val="22"/>
        </w:rPr>
        <w:tab/>
      </w:r>
      <w:r>
        <w:rPr>
          <w:rFonts w:ascii="Times New Roman" w:eastAsia="Helvetica" w:hAnsi="Times New Roman"/>
          <w:szCs w:val="22"/>
        </w:rPr>
        <w:tab/>
      </w:r>
      <w:r w:rsidR="002A61DA">
        <w:rPr>
          <w:rFonts w:ascii="Times New Roman" w:eastAsia="Helvetica" w:hAnsi="Times New Roman"/>
          <w:szCs w:val="22"/>
        </w:rPr>
        <w:t>PERL</w:t>
      </w:r>
      <w:r w:rsidR="002A61DA">
        <w:rPr>
          <w:rFonts w:ascii="Times New Roman" w:eastAsia="Helvetica" w:hAnsi="Times New Roman"/>
          <w:szCs w:val="22"/>
        </w:rPr>
        <w:tab/>
      </w:r>
      <w:r w:rsidR="002A61DA">
        <w:rPr>
          <w:rFonts w:ascii="Times New Roman" w:eastAsia="Helvetica" w:hAnsi="Times New Roman"/>
          <w:szCs w:val="22"/>
        </w:rPr>
        <w:tab/>
      </w:r>
      <w:r w:rsidR="002A61DA">
        <w:rPr>
          <w:rFonts w:ascii="Times New Roman" w:eastAsia="Helvetica" w:hAnsi="Times New Roman"/>
          <w:szCs w:val="22"/>
        </w:rPr>
        <w:tab/>
      </w:r>
      <w:r w:rsidR="000B607C">
        <w:rPr>
          <w:rFonts w:ascii="Times New Roman" w:eastAsia="Helvetica" w:hAnsi="Times New Roman"/>
          <w:szCs w:val="22"/>
        </w:rPr>
        <w:t>REDCap</w:t>
      </w:r>
    </w:p>
    <w:p w14:paraId="59178188" w14:textId="77777777" w:rsidR="007939DD" w:rsidRPr="007939DD" w:rsidRDefault="007939DD" w:rsidP="007939DD">
      <w:pPr>
        <w:tabs>
          <w:tab w:val="left" w:pos="1800"/>
          <w:tab w:val="left" w:pos="3600"/>
          <w:tab w:val="left" w:pos="5400"/>
          <w:tab w:val="left" w:pos="7200"/>
          <w:tab w:val="left" w:pos="9000"/>
        </w:tabs>
        <w:suppressAutoHyphens/>
        <w:autoSpaceDE/>
        <w:autoSpaceDN/>
        <w:rPr>
          <w:rFonts w:ascii="Times New Roman" w:eastAsia="Helvetica" w:hAnsi="Times New Roman"/>
          <w:szCs w:val="22"/>
        </w:rPr>
      </w:pPr>
    </w:p>
    <w:p w14:paraId="59178189" w14:textId="77777777" w:rsidR="007939DD" w:rsidRPr="007939DD" w:rsidRDefault="001C5B98" w:rsidP="001C5B98">
      <w:pPr>
        <w:keepNext/>
        <w:autoSpaceDE/>
        <w:autoSpaceDN/>
        <w:spacing w:before="120"/>
        <w:outlineLvl w:val="0"/>
        <w:rPr>
          <w:rFonts w:cs="Arial"/>
          <w:b/>
          <w:bCs/>
        </w:rPr>
      </w:pPr>
      <w:r w:rsidRPr="007939DD">
        <w:rPr>
          <w:rFonts w:cs="Arial"/>
          <w:b/>
          <w:bCs/>
        </w:rPr>
        <w:t>Honors and Awards</w:t>
      </w:r>
      <w:r>
        <w:rPr>
          <w:rFonts w:cs="Arial"/>
          <w:b/>
          <w:bCs/>
        </w:rPr>
        <w:t>____</w:t>
      </w:r>
      <w:r w:rsidRPr="00184D18">
        <w:rPr>
          <w:rFonts w:cs="Arial"/>
          <w:b/>
          <w:bCs/>
        </w:rPr>
        <w:t>_________________</w:t>
      </w:r>
      <w:r>
        <w:rPr>
          <w:rFonts w:cs="Arial"/>
          <w:b/>
          <w:bCs/>
        </w:rPr>
        <w:t>______________________________________</w:t>
      </w:r>
    </w:p>
    <w:p w14:paraId="5917818A" w14:textId="77777777" w:rsidR="007939DD" w:rsidRPr="007939DD" w:rsidRDefault="007939DD" w:rsidP="007939DD">
      <w:pPr>
        <w:suppressAutoHyphens/>
        <w:autoSpaceDE/>
        <w:autoSpaceDN/>
        <w:rPr>
          <w:rFonts w:ascii="Times New Roman" w:eastAsia="Helvetica" w:hAnsi="Times New Roman"/>
          <w:b/>
          <w:bCs/>
          <w:szCs w:val="22"/>
        </w:rPr>
      </w:pPr>
    </w:p>
    <w:p w14:paraId="5917818B"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Graduate Teaching Assistantship</w:t>
      </w:r>
      <w:r w:rsidRPr="007939DD">
        <w:rPr>
          <w:rFonts w:ascii="Times New Roman" w:eastAsia="Helvetica" w:hAnsi="Times New Roman"/>
          <w:szCs w:val="22"/>
        </w:rPr>
        <w:tab/>
        <w:t>University of Louisville</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1996-2002</w:t>
      </w:r>
    </w:p>
    <w:p w14:paraId="5917818C"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Arthur G. Bills Award</w:t>
      </w:r>
      <w:r w:rsidRPr="007939DD">
        <w:rPr>
          <w:rFonts w:ascii="Times New Roman" w:eastAsia="Helvetica" w:hAnsi="Times New Roman"/>
          <w:szCs w:val="22"/>
        </w:rPr>
        <w:tab/>
        <w:t>University of Cincinnati</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1996</w:t>
      </w:r>
    </w:p>
    <w:p w14:paraId="5917818D" w14:textId="77777777" w:rsidR="007939DD" w:rsidRPr="007939DD" w:rsidRDefault="007939DD" w:rsidP="00DA5D28">
      <w:pPr>
        <w:tabs>
          <w:tab w:val="left" w:pos="4950"/>
          <w:tab w:val="left" w:pos="9180"/>
        </w:tabs>
        <w:suppressAutoHyphens/>
        <w:autoSpaceDE/>
        <w:autoSpaceDN/>
        <w:spacing w:after="120"/>
        <w:rPr>
          <w:rFonts w:ascii="Times New Roman" w:eastAsia="Helvetica" w:hAnsi="Times New Roman"/>
          <w:szCs w:val="22"/>
        </w:rPr>
      </w:pPr>
      <w:r w:rsidRPr="007939DD">
        <w:rPr>
          <w:rFonts w:ascii="Times New Roman" w:eastAsia="Helvetica" w:hAnsi="Times New Roman"/>
          <w:szCs w:val="22"/>
        </w:rPr>
        <w:t>Member, Golden Key National Honor Society</w:t>
      </w:r>
      <w:r w:rsidRPr="007939DD">
        <w:rPr>
          <w:rFonts w:ascii="Times New Roman" w:eastAsia="Helvetica" w:hAnsi="Times New Roman"/>
          <w:szCs w:val="22"/>
        </w:rPr>
        <w:tab/>
        <w:t>University of Cincinnati</w:t>
      </w:r>
      <w:r w:rsidR="00DA5D28" w:rsidRPr="00DA5D28">
        <w:rPr>
          <w:rFonts w:ascii="Times New Roman" w:eastAsia="Helvetica" w:hAnsi="Times New Roman"/>
          <w:szCs w:val="22"/>
        </w:rPr>
        <w:t xml:space="preserve">, </w:t>
      </w:r>
      <w:r w:rsidRPr="007939DD">
        <w:rPr>
          <w:rFonts w:ascii="Times New Roman" w:eastAsia="Helvetica" w:hAnsi="Times New Roman"/>
          <w:szCs w:val="22"/>
        </w:rPr>
        <w:t>1994-pres</w:t>
      </w:r>
      <w:r w:rsidR="00DA5D28" w:rsidRPr="00DA5D28">
        <w:rPr>
          <w:rFonts w:ascii="Times New Roman" w:eastAsia="Helvetica" w:hAnsi="Times New Roman"/>
          <w:szCs w:val="22"/>
        </w:rPr>
        <w:t>ent</w:t>
      </w:r>
      <w:r w:rsidRPr="007939DD">
        <w:rPr>
          <w:rFonts w:ascii="Times New Roman" w:eastAsia="Helvetica" w:hAnsi="Times New Roman"/>
          <w:szCs w:val="22"/>
        </w:rPr>
        <w:t xml:space="preserve"> </w:t>
      </w:r>
    </w:p>
    <w:p w14:paraId="5917818E" w14:textId="77777777" w:rsidR="001C5B98" w:rsidRPr="00184D18" w:rsidRDefault="00DA5D28" w:rsidP="00DA5D28">
      <w:pPr>
        <w:tabs>
          <w:tab w:val="left" w:pos="4950"/>
          <w:tab w:val="left" w:pos="9180"/>
        </w:tabs>
        <w:suppressAutoHyphens/>
        <w:autoSpaceDE/>
        <w:autoSpaceDN/>
        <w:rPr>
          <w:rFonts w:ascii="Times New Roman" w:hAnsi="Times New Roman"/>
          <w:b/>
          <w:szCs w:val="22"/>
        </w:rPr>
      </w:pPr>
      <w:r w:rsidRPr="00DA5D28">
        <w:rPr>
          <w:rFonts w:ascii="Times New Roman" w:hAnsi="Times New Roman"/>
          <w:szCs w:val="22"/>
        </w:rPr>
        <w:t xml:space="preserve">Member, American Evaluation Association </w:t>
      </w:r>
      <w:r w:rsidRPr="00DA5D28">
        <w:rPr>
          <w:rFonts w:ascii="Times New Roman" w:hAnsi="Times New Roman"/>
          <w:szCs w:val="22"/>
        </w:rPr>
        <w:tab/>
      </w:r>
      <w:r w:rsidR="001C5B98" w:rsidRPr="00DA5D28">
        <w:rPr>
          <w:rFonts w:ascii="Times New Roman" w:hAnsi="Times New Roman"/>
          <w:szCs w:val="22"/>
        </w:rPr>
        <w:t>2003-present</w:t>
      </w:r>
      <w:r w:rsidR="001C5B98" w:rsidRPr="00184D18">
        <w:rPr>
          <w:rFonts w:ascii="Times New Roman" w:hAnsi="Times New Roman"/>
          <w:b/>
          <w:szCs w:val="22"/>
        </w:rPr>
        <w:tab/>
      </w:r>
    </w:p>
    <w:p w14:paraId="5917818F" w14:textId="77777777" w:rsidR="007939DD" w:rsidRDefault="007939DD" w:rsidP="007939DD">
      <w:pPr>
        <w:tabs>
          <w:tab w:val="left" w:pos="2520"/>
          <w:tab w:val="left" w:pos="5130"/>
          <w:tab w:val="left" w:pos="7290"/>
        </w:tabs>
        <w:suppressAutoHyphens/>
        <w:autoSpaceDE/>
        <w:autoSpaceDN/>
        <w:rPr>
          <w:rFonts w:ascii="Times New Roman" w:eastAsia="Helvetica" w:hAnsi="Times New Roman"/>
          <w:b/>
          <w:bCs/>
          <w:szCs w:val="22"/>
        </w:rPr>
      </w:pPr>
    </w:p>
    <w:p w14:paraId="59178190" w14:textId="77777777" w:rsidR="007939DD" w:rsidRPr="007939DD" w:rsidRDefault="00DA5D28" w:rsidP="00DA5D28">
      <w:pPr>
        <w:keepNext/>
        <w:autoSpaceDE/>
        <w:autoSpaceDN/>
        <w:spacing w:before="120"/>
        <w:outlineLvl w:val="0"/>
        <w:rPr>
          <w:rFonts w:ascii="Times New Roman" w:eastAsia="Helvetica" w:hAnsi="Times New Roman"/>
          <w:b/>
          <w:bCs/>
          <w:szCs w:val="22"/>
        </w:rPr>
      </w:pPr>
      <w:r w:rsidRPr="007939DD">
        <w:rPr>
          <w:rFonts w:cs="Arial"/>
          <w:b/>
          <w:bCs/>
        </w:rPr>
        <w:t>Publications/Submitted for Publication</w:t>
      </w:r>
      <w:r>
        <w:rPr>
          <w:rFonts w:cs="Arial"/>
          <w:b/>
          <w:bCs/>
        </w:rPr>
        <w:t>___________________________________________</w:t>
      </w:r>
    </w:p>
    <w:p w14:paraId="59178191" w14:textId="77777777" w:rsidR="007939DD" w:rsidRPr="007939DD" w:rsidRDefault="007939DD" w:rsidP="007939D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uppressAutoHyphens/>
        <w:autoSpaceDE/>
        <w:autoSpaceDN/>
        <w:rPr>
          <w:rFonts w:ascii="Times New Roman" w:eastAsia="Helvetica" w:hAnsi="Times New Roman"/>
          <w:b/>
          <w:bCs/>
          <w:szCs w:val="22"/>
        </w:rPr>
      </w:pPr>
    </w:p>
    <w:p w14:paraId="50FF26B3" w14:textId="178F1658" w:rsidR="00BA71E7" w:rsidRDefault="00BA71E7" w:rsidP="007A01DF">
      <w:pPr>
        <w:widowControl w:val="0"/>
        <w:autoSpaceDE/>
        <w:autoSpaceDN/>
        <w:spacing w:before="120"/>
        <w:ind w:left="450" w:hanging="432"/>
        <w:outlineLvl w:val="0"/>
        <w:rPr>
          <w:rFonts w:ascii="Times New Roman" w:eastAsia="Helvetica" w:hAnsi="Times New Roman"/>
          <w:szCs w:val="22"/>
        </w:rPr>
      </w:pPr>
      <w:r w:rsidRPr="00BA71E7">
        <w:rPr>
          <w:rFonts w:ascii="Times New Roman" w:eastAsia="Helvetica" w:hAnsi="Times New Roman"/>
          <w:szCs w:val="22"/>
        </w:rPr>
        <w:t>Abadi</w:t>
      </w:r>
      <w:r>
        <w:rPr>
          <w:rFonts w:ascii="Times New Roman" w:eastAsia="Helvetica" w:hAnsi="Times New Roman"/>
          <w:szCs w:val="22"/>
        </w:rPr>
        <w:t>,</w:t>
      </w:r>
      <w:r w:rsidRPr="00BA71E7">
        <w:rPr>
          <w:rFonts w:ascii="Times New Roman" w:eastAsia="Helvetica" w:hAnsi="Times New Roman"/>
          <w:szCs w:val="22"/>
        </w:rPr>
        <w:t xml:space="preserve"> M.H., Drake</w:t>
      </w:r>
      <w:r>
        <w:rPr>
          <w:rFonts w:ascii="Times New Roman" w:eastAsia="Helvetica" w:hAnsi="Times New Roman"/>
          <w:szCs w:val="22"/>
        </w:rPr>
        <w:t>,</w:t>
      </w:r>
      <w:r w:rsidRPr="00BA71E7">
        <w:rPr>
          <w:rFonts w:ascii="Times New Roman" w:eastAsia="Helvetica" w:hAnsi="Times New Roman"/>
          <w:szCs w:val="22"/>
        </w:rPr>
        <w:t xml:space="preserve"> C., Richard</w:t>
      </w:r>
      <w:r>
        <w:rPr>
          <w:rFonts w:ascii="Times New Roman" w:eastAsia="Helvetica" w:hAnsi="Times New Roman"/>
          <w:szCs w:val="22"/>
        </w:rPr>
        <w:t>,</w:t>
      </w:r>
      <w:r w:rsidRPr="00BA71E7">
        <w:rPr>
          <w:rFonts w:ascii="Times New Roman" w:eastAsia="Helvetica" w:hAnsi="Times New Roman"/>
          <w:szCs w:val="22"/>
        </w:rPr>
        <w:t xml:space="preserve"> B.O., Schweinhart</w:t>
      </w:r>
      <w:r>
        <w:rPr>
          <w:rFonts w:ascii="Times New Roman" w:eastAsia="Helvetica" w:hAnsi="Times New Roman"/>
          <w:szCs w:val="22"/>
        </w:rPr>
        <w:t>,</w:t>
      </w:r>
      <w:r w:rsidRPr="00BA71E7">
        <w:rPr>
          <w:rFonts w:ascii="Times New Roman" w:eastAsia="Helvetica" w:hAnsi="Times New Roman"/>
          <w:szCs w:val="22"/>
        </w:rPr>
        <w:t xml:space="preserve"> A., Rychener</w:t>
      </w:r>
      <w:r>
        <w:rPr>
          <w:rFonts w:ascii="Times New Roman" w:eastAsia="Helvetica" w:hAnsi="Times New Roman"/>
          <w:szCs w:val="22"/>
        </w:rPr>
        <w:t>,</w:t>
      </w:r>
      <w:r w:rsidRPr="00BA71E7">
        <w:rPr>
          <w:rFonts w:ascii="Times New Roman" w:eastAsia="Helvetica" w:hAnsi="Times New Roman"/>
          <w:szCs w:val="22"/>
        </w:rPr>
        <w:t xml:space="preserve"> D., Shamblen</w:t>
      </w:r>
      <w:r>
        <w:rPr>
          <w:rFonts w:ascii="Times New Roman" w:eastAsia="Helvetica" w:hAnsi="Times New Roman"/>
          <w:szCs w:val="22"/>
        </w:rPr>
        <w:t>,</w:t>
      </w:r>
      <w:r w:rsidRPr="00BA71E7">
        <w:rPr>
          <w:rFonts w:ascii="Times New Roman" w:eastAsia="Helvetica" w:hAnsi="Times New Roman"/>
          <w:szCs w:val="22"/>
        </w:rPr>
        <w:t xml:space="preserve"> S.R., </w:t>
      </w:r>
      <w:r w:rsidR="00391D4F">
        <w:rPr>
          <w:rFonts w:ascii="Times New Roman" w:eastAsia="Helvetica" w:hAnsi="Times New Roman"/>
          <w:szCs w:val="22"/>
        </w:rPr>
        <w:t xml:space="preserve">&amp; </w:t>
      </w:r>
      <w:r w:rsidRPr="00BA71E7">
        <w:rPr>
          <w:rFonts w:ascii="Times New Roman" w:eastAsia="Helvetica" w:hAnsi="Times New Roman"/>
          <w:szCs w:val="22"/>
        </w:rPr>
        <w:t xml:space="preserve">Grimsgaard, S.N. (2020). An evaluation of the facilitator training to implement 'Taking charge of my life and health', a peer-led group program to promote self-care and patient empowerment in Veteran participants. </w:t>
      </w:r>
      <w:r w:rsidRPr="00BA71E7">
        <w:rPr>
          <w:rFonts w:ascii="Times New Roman" w:eastAsia="Helvetica" w:hAnsi="Times New Roman"/>
          <w:i/>
          <w:iCs/>
          <w:szCs w:val="22"/>
        </w:rPr>
        <w:t>Patient Educ Couns, 103(12),</w:t>
      </w:r>
      <w:r w:rsidRPr="00BA71E7">
        <w:rPr>
          <w:rFonts w:ascii="Times New Roman" w:eastAsia="Helvetica" w:hAnsi="Times New Roman"/>
          <w:szCs w:val="22"/>
        </w:rPr>
        <w:t xml:space="preserve"> 2489-2498. </w:t>
      </w:r>
      <w:hyperlink r:id="rId8" w:history="1">
        <w:r w:rsidRPr="00665E05">
          <w:rPr>
            <w:rStyle w:val="Hyperlink"/>
            <w:rFonts w:ascii="Times New Roman" w:eastAsia="Helvetica" w:hAnsi="Times New Roman"/>
            <w:szCs w:val="22"/>
          </w:rPr>
          <w:t>https://doi.org/10.1016/j.pec.2020.06.014</w:t>
        </w:r>
      </w:hyperlink>
    </w:p>
    <w:p w14:paraId="42ABAF0B" w14:textId="76D25C3D" w:rsidR="00AC1DA8" w:rsidRDefault="00AC1DA8" w:rsidP="007A01DF">
      <w:pPr>
        <w:widowControl w:val="0"/>
        <w:autoSpaceDE/>
        <w:autoSpaceDN/>
        <w:spacing w:before="120"/>
        <w:ind w:left="450" w:hanging="432"/>
        <w:outlineLvl w:val="0"/>
        <w:rPr>
          <w:rFonts w:ascii="Times New Roman" w:eastAsia="Helvetica" w:hAnsi="Times New Roman"/>
          <w:szCs w:val="22"/>
        </w:rPr>
      </w:pPr>
      <w:r w:rsidRPr="00AC1DA8">
        <w:rPr>
          <w:rFonts w:ascii="Times New Roman" w:eastAsia="Helvetica" w:hAnsi="Times New Roman"/>
          <w:szCs w:val="22"/>
        </w:rPr>
        <w:t xml:space="preserve">Abadi, M. H., Lipperman-Kreda, S., Shamblen, S. R., Thompson, K., Grube, J. W., Leventhal, A. M., Luseno, W., &amp; Arambu, C. (2021). The impact of flavored ends use among adolescents on daily use occasions and number of puffs, and next day intentions and willingness to vape. </w:t>
      </w:r>
      <w:r w:rsidRPr="00AC1DA8">
        <w:rPr>
          <w:rFonts w:ascii="Times New Roman" w:eastAsia="Helvetica" w:hAnsi="Times New Roman"/>
          <w:i/>
          <w:iCs/>
          <w:szCs w:val="22"/>
        </w:rPr>
        <w:t>Addictive Behaviors</w:t>
      </w:r>
      <w:r w:rsidR="00D708BA" w:rsidRPr="00D708BA">
        <w:rPr>
          <w:rFonts w:ascii="Times New Roman" w:eastAsia="Helvetica" w:hAnsi="Times New Roman"/>
          <w:i/>
          <w:iCs/>
          <w:szCs w:val="22"/>
        </w:rPr>
        <w:t>, 114</w:t>
      </w:r>
      <w:r w:rsidR="00D708BA" w:rsidRPr="00D708BA">
        <w:rPr>
          <w:rFonts w:ascii="Times New Roman" w:eastAsia="Helvetica" w:hAnsi="Times New Roman"/>
          <w:szCs w:val="22"/>
        </w:rPr>
        <w:t xml:space="preserve"> </w:t>
      </w:r>
      <w:hyperlink r:id="rId9" w:history="1">
        <w:r w:rsidRPr="00663D98">
          <w:rPr>
            <w:rStyle w:val="Hyperlink"/>
            <w:rFonts w:ascii="Times New Roman" w:eastAsia="Helvetica" w:hAnsi="Times New Roman"/>
            <w:szCs w:val="22"/>
          </w:rPr>
          <w:t>https://doi.org/10.1016/j.addbeh.2020.106773</w:t>
        </w:r>
      </w:hyperlink>
    </w:p>
    <w:p w14:paraId="5AB3EBF3" w14:textId="262CEABB" w:rsidR="004D6B06" w:rsidRDefault="004D6B06" w:rsidP="007A01DF">
      <w:pPr>
        <w:widowControl w:val="0"/>
        <w:autoSpaceDE/>
        <w:autoSpaceDN/>
        <w:spacing w:before="120"/>
        <w:ind w:left="450" w:hanging="432"/>
        <w:outlineLvl w:val="0"/>
        <w:rPr>
          <w:rFonts w:ascii="Times New Roman" w:eastAsia="Helvetica" w:hAnsi="Times New Roman"/>
          <w:szCs w:val="22"/>
        </w:rPr>
      </w:pPr>
      <w:r w:rsidRPr="004D6B06">
        <w:rPr>
          <w:rFonts w:ascii="Times New Roman" w:eastAsia="Helvetica" w:hAnsi="Times New Roman"/>
          <w:szCs w:val="22"/>
        </w:rPr>
        <w:t xml:space="preserve">Abadi, M., Richard, B., Shamblen, S., Drake, C., Schweinhart, A., Bokhour, B., Bauer, R., &amp; Rychener, D. (2021).  Achieving whole health: A preliminary study of TCMLH, a group-based program promoting self-care and empowerment among veterans. </w:t>
      </w:r>
      <w:r w:rsidRPr="0031714E">
        <w:rPr>
          <w:rFonts w:ascii="Times New Roman" w:eastAsia="Helvetica" w:hAnsi="Times New Roman"/>
          <w:i/>
          <w:iCs/>
          <w:szCs w:val="22"/>
        </w:rPr>
        <w:t>Health Education Behavior</w:t>
      </w:r>
      <w:r w:rsidRPr="004D6B06">
        <w:rPr>
          <w:rFonts w:ascii="Times New Roman" w:eastAsia="Helvetica" w:hAnsi="Times New Roman"/>
          <w:szCs w:val="22"/>
        </w:rPr>
        <w:t xml:space="preserve">. </w:t>
      </w:r>
      <w:hyperlink r:id="rId10" w:history="1">
        <w:r w:rsidRPr="00604B06">
          <w:rPr>
            <w:rStyle w:val="Hyperlink"/>
            <w:rFonts w:ascii="Times New Roman" w:eastAsia="Helvetica" w:hAnsi="Times New Roman"/>
            <w:szCs w:val="22"/>
          </w:rPr>
          <w:t>https://doi.org/10.1177/10901981211011043</w:t>
        </w:r>
      </w:hyperlink>
    </w:p>
    <w:p w14:paraId="29B26CCB" w14:textId="1BA316F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Courser, M. W., Johnson, K. W., Young, L., &amp; Thompson, K. (2015). Differences among Afghan women and men in drug abuse treatment: An assessment of treatment entry characteristics, dropout, and outcomes. </w:t>
      </w:r>
      <w:r w:rsidRPr="00FB7448">
        <w:rPr>
          <w:rFonts w:ascii="Times New Roman" w:eastAsia="Helvetica" w:hAnsi="Times New Roman"/>
          <w:i/>
          <w:iCs/>
          <w:szCs w:val="22"/>
        </w:rPr>
        <w:t>Ethnicity and Health, 20(5),</w:t>
      </w:r>
      <w:r w:rsidRPr="00FB7448">
        <w:rPr>
          <w:rFonts w:ascii="Times New Roman" w:eastAsia="Helvetica" w:hAnsi="Times New Roman"/>
          <w:szCs w:val="22"/>
        </w:rPr>
        <w:t xml:space="preserve"> 453-473.  </w:t>
      </w:r>
      <w:hyperlink r:id="rId11" w:history="1">
        <w:r w:rsidRPr="003B6DA8">
          <w:rPr>
            <w:rStyle w:val="Hyperlink"/>
            <w:rFonts w:ascii="Times New Roman" w:eastAsia="Helvetica" w:hAnsi="Times New Roman"/>
            <w:szCs w:val="22"/>
          </w:rPr>
          <w:t>https://doi.org/10.1080/13557858.2014.921898</w:t>
        </w:r>
      </w:hyperlink>
    </w:p>
    <w:p w14:paraId="3D04688F" w14:textId="3CCEF6B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Johnson, K., Thompson, K., Young, L., Courser, M., Vanderhoff, J., Browne, T. (2012). Examining human rights and mental health among women in drug abuse treatment centers in Afghanistan. </w:t>
      </w:r>
      <w:r w:rsidRPr="00FB7448">
        <w:rPr>
          <w:rFonts w:ascii="Times New Roman" w:eastAsia="Helvetica" w:hAnsi="Times New Roman"/>
          <w:i/>
          <w:iCs/>
          <w:szCs w:val="22"/>
        </w:rPr>
        <w:t>International Journal of Women's Health, 2012,</w:t>
      </w:r>
      <w:r w:rsidRPr="00FB7448">
        <w:rPr>
          <w:rFonts w:ascii="Times New Roman" w:eastAsia="Helvetica" w:hAnsi="Times New Roman"/>
          <w:szCs w:val="22"/>
        </w:rPr>
        <w:t xml:space="preserve"> 155-165. </w:t>
      </w:r>
      <w:hyperlink r:id="rId12" w:history="1">
        <w:r w:rsidRPr="003B6DA8">
          <w:rPr>
            <w:rStyle w:val="Hyperlink"/>
            <w:rFonts w:ascii="Times New Roman" w:eastAsia="Helvetica" w:hAnsi="Times New Roman"/>
            <w:szCs w:val="22"/>
          </w:rPr>
          <w:t>https://doi.org/10.2147/IJWH.S28737</w:t>
        </w:r>
      </w:hyperlink>
    </w:p>
    <w:p w14:paraId="6D2C145B" w14:textId="26ED1FC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Abadi, M. H., Shamblen, S., Thompson, K., Collins, D., &amp; Johnson, K. (2011). Influence of risk and protective factors on substance use outcomes across developmental periods: a comparison of youth and young adults.</w:t>
      </w:r>
      <w:r w:rsidRPr="00FB7448">
        <w:rPr>
          <w:rFonts w:ascii="Times New Roman" w:eastAsia="Helvetica" w:hAnsi="Times New Roman"/>
          <w:i/>
          <w:iCs/>
          <w:szCs w:val="22"/>
        </w:rPr>
        <w:t xml:space="preserve"> Substance Use and Misuse, 46(13),</w:t>
      </w:r>
      <w:r w:rsidRPr="00FB7448">
        <w:rPr>
          <w:rFonts w:ascii="Times New Roman" w:eastAsia="Helvetica" w:hAnsi="Times New Roman"/>
          <w:szCs w:val="22"/>
        </w:rPr>
        <w:t xml:space="preserve"> 1604-1612. </w:t>
      </w:r>
      <w:hyperlink r:id="rId13" w:history="1">
        <w:r w:rsidR="00DA535D" w:rsidRPr="00E460E9">
          <w:rPr>
            <w:rStyle w:val="Hyperlink"/>
            <w:rFonts w:ascii="Times New Roman" w:eastAsia="Helvetica" w:hAnsi="Times New Roman"/>
            <w:szCs w:val="22"/>
          </w:rPr>
          <w:t>https://doi.org/10.3109/10826084.2011.598598</w:t>
        </w:r>
      </w:hyperlink>
    </w:p>
    <w:p w14:paraId="1A70E6B1" w14:textId="1956D4C7" w:rsidR="00DA535D" w:rsidRDefault="00DA535D" w:rsidP="007A01DF">
      <w:pPr>
        <w:widowControl w:val="0"/>
        <w:autoSpaceDE/>
        <w:autoSpaceDN/>
        <w:spacing w:before="120"/>
        <w:ind w:left="450" w:hanging="432"/>
        <w:outlineLvl w:val="0"/>
        <w:rPr>
          <w:rFonts w:ascii="Times New Roman" w:eastAsia="Helvetica" w:hAnsi="Times New Roman"/>
          <w:szCs w:val="22"/>
        </w:rPr>
      </w:pPr>
      <w:r w:rsidRPr="00DA535D">
        <w:rPr>
          <w:rFonts w:ascii="Times New Roman" w:eastAsia="Helvetica" w:hAnsi="Times New Roman"/>
          <w:szCs w:val="22"/>
        </w:rPr>
        <w:lastRenderedPageBreak/>
        <w:t xml:space="preserve">Abadi, M. H., Shamblen, S. R., Thompson, K., Lipperman-Kreda, S., Grube, J. W., Richard, B. O., &amp; Aramburu, C. (2022). Socio-temporal contextual and community factors associated with daily exclusive ENDS use and dual use with tobacco cigarettes among adolescent vapers: an ecological momentary assessment study. </w:t>
      </w:r>
      <w:r w:rsidRPr="000E624D">
        <w:rPr>
          <w:rFonts w:ascii="Times New Roman" w:eastAsia="Helvetica" w:hAnsi="Times New Roman"/>
          <w:i/>
          <w:iCs/>
          <w:szCs w:val="22"/>
        </w:rPr>
        <w:t>BMC Public Health, 22,</w:t>
      </w:r>
      <w:r w:rsidRPr="00DA535D">
        <w:rPr>
          <w:rFonts w:ascii="Times New Roman" w:eastAsia="Helvetica" w:hAnsi="Times New Roman"/>
          <w:szCs w:val="22"/>
        </w:rPr>
        <w:t xml:space="preserve"> 2289 (2022). </w:t>
      </w:r>
      <w:hyperlink r:id="rId14" w:history="1">
        <w:r w:rsidR="000E624D" w:rsidRPr="00E460E9">
          <w:rPr>
            <w:rStyle w:val="Hyperlink"/>
            <w:rFonts w:ascii="Times New Roman" w:eastAsia="Helvetica" w:hAnsi="Times New Roman"/>
            <w:szCs w:val="22"/>
          </w:rPr>
          <w:t>https://doi.org/10.1186/s12889-022-14787-1</w:t>
        </w:r>
      </w:hyperlink>
    </w:p>
    <w:p w14:paraId="4F15E22A" w14:textId="71E933B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Abadi, M. H., Shamblen, S. R., Thompson, K.T., Richard, B. O., Parrino, H., &amp; Hall, M.T. (2020). Peer-Led Training to Reduce Alcohol Misuse and Related Harm among Greek-Affiliated Students. </w:t>
      </w:r>
      <w:r w:rsidRPr="00FB7448">
        <w:rPr>
          <w:rFonts w:ascii="Times New Roman" w:eastAsia="Helvetica" w:hAnsi="Times New Roman"/>
          <w:i/>
          <w:iCs/>
          <w:szCs w:val="22"/>
        </w:rPr>
        <w:t>Substance Use &amp; Misuse, 55(14),</w:t>
      </w:r>
      <w:r w:rsidRPr="00FB7448">
        <w:rPr>
          <w:rFonts w:ascii="Times New Roman" w:eastAsia="Helvetica" w:hAnsi="Times New Roman"/>
          <w:szCs w:val="22"/>
        </w:rPr>
        <w:t xml:space="preserve"> 2321-2331. </w:t>
      </w:r>
      <w:hyperlink r:id="rId15" w:history="1">
        <w:r w:rsidRPr="003B6DA8">
          <w:rPr>
            <w:rStyle w:val="Hyperlink"/>
            <w:rFonts w:ascii="Times New Roman" w:eastAsia="Helvetica" w:hAnsi="Times New Roman"/>
            <w:szCs w:val="22"/>
          </w:rPr>
          <w:t>https://doi.org/10.1080/10826084.2020.1811342</w:t>
        </w:r>
      </w:hyperlink>
    </w:p>
    <w:p w14:paraId="2CCD9F68" w14:textId="2138473C" w:rsidR="0064725E" w:rsidRDefault="0064725E" w:rsidP="007A01DF">
      <w:pPr>
        <w:widowControl w:val="0"/>
        <w:autoSpaceDE/>
        <w:autoSpaceDN/>
        <w:spacing w:before="120"/>
        <w:ind w:left="450" w:hanging="432"/>
        <w:outlineLvl w:val="0"/>
        <w:rPr>
          <w:rFonts w:ascii="Times New Roman" w:eastAsia="Helvetica" w:hAnsi="Times New Roman"/>
          <w:szCs w:val="22"/>
        </w:rPr>
      </w:pPr>
      <w:bookmarkStart w:id="1" w:name="_Hlk213154798"/>
      <w:r w:rsidRPr="0064725E">
        <w:rPr>
          <w:rFonts w:ascii="Times New Roman" w:eastAsia="Helvetica" w:hAnsi="Times New Roman"/>
          <w:szCs w:val="22"/>
        </w:rPr>
        <w:t xml:space="preserve">Ali, B., Shamblen, S., Scarbrough, W., Atwood, K., Sangpukdee, U., Andrews, E., Markowitz, J., &amp; Wensel, A. (2023). Opioid overdose prevention training needs: Findings from emergency medical services providers in Baltimore County, Maryland. </w:t>
      </w:r>
      <w:r w:rsidRPr="0064725E">
        <w:rPr>
          <w:rFonts w:ascii="Times New Roman" w:eastAsia="Helvetica" w:hAnsi="Times New Roman"/>
          <w:i/>
          <w:iCs/>
          <w:szCs w:val="22"/>
        </w:rPr>
        <w:t>Evaluation and Program Planning</w:t>
      </w:r>
      <w:r w:rsidR="00F44240" w:rsidRPr="00F44240">
        <w:rPr>
          <w:rFonts w:ascii="Times New Roman" w:eastAsia="Helvetica" w:hAnsi="Times New Roman"/>
          <w:i/>
          <w:iCs/>
          <w:szCs w:val="22"/>
        </w:rPr>
        <w:t>, 101</w:t>
      </w:r>
      <w:r w:rsidR="00F44240">
        <w:rPr>
          <w:rFonts w:ascii="Times New Roman" w:eastAsia="Helvetica" w:hAnsi="Times New Roman"/>
          <w:szCs w:val="22"/>
        </w:rPr>
        <w:t xml:space="preserve">. </w:t>
      </w:r>
      <w:hyperlink r:id="rId16" w:history="1">
        <w:r w:rsidR="00F44240" w:rsidRPr="003556DA">
          <w:rPr>
            <w:rStyle w:val="Hyperlink"/>
            <w:rFonts w:ascii="Times New Roman" w:eastAsia="Helvetica" w:hAnsi="Times New Roman"/>
            <w:szCs w:val="22"/>
          </w:rPr>
          <w:t>https://doi.org/10.1016/j.evalprogplan.2023.102353</w:t>
        </w:r>
      </w:hyperlink>
    </w:p>
    <w:p w14:paraId="467FFFB7" w14:textId="6C4CC91B" w:rsidR="003640B7" w:rsidRDefault="003640B7" w:rsidP="007A01DF">
      <w:pPr>
        <w:widowControl w:val="0"/>
        <w:autoSpaceDE/>
        <w:autoSpaceDN/>
        <w:spacing w:before="120"/>
        <w:ind w:left="450" w:hanging="432"/>
        <w:outlineLvl w:val="0"/>
        <w:rPr>
          <w:rFonts w:ascii="Times New Roman" w:eastAsia="Helvetica" w:hAnsi="Times New Roman"/>
          <w:szCs w:val="22"/>
        </w:rPr>
      </w:pPr>
      <w:r w:rsidRPr="003640B7">
        <w:rPr>
          <w:rFonts w:ascii="Times New Roman" w:eastAsia="Helvetica" w:hAnsi="Times New Roman"/>
          <w:szCs w:val="22"/>
        </w:rPr>
        <w:t xml:space="preserve">Ashley, O., Shamblen, S. R., Gluck, A., &amp; Wood, C. (2024). A group randomized controlled trial of Relationships Under Construction sexual risk avoidance education. </w:t>
      </w:r>
      <w:r w:rsidRPr="00F44240">
        <w:rPr>
          <w:rFonts w:ascii="Times New Roman" w:eastAsia="Helvetica" w:hAnsi="Times New Roman"/>
          <w:i/>
          <w:iCs/>
          <w:szCs w:val="22"/>
        </w:rPr>
        <w:t>Journal of School Health, 94(8),</w:t>
      </w:r>
      <w:r w:rsidRPr="003640B7">
        <w:rPr>
          <w:rFonts w:ascii="Times New Roman" w:eastAsia="Helvetica" w:hAnsi="Times New Roman"/>
          <w:szCs w:val="22"/>
        </w:rPr>
        <w:t xml:space="preserve"> 736-743. </w:t>
      </w:r>
      <w:hyperlink r:id="rId17" w:history="1">
        <w:r w:rsidRPr="00810BA4">
          <w:rPr>
            <w:rStyle w:val="Hyperlink"/>
            <w:rFonts w:ascii="Times New Roman" w:eastAsia="Helvetica" w:hAnsi="Times New Roman"/>
            <w:szCs w:val="22"/>
          </w:rPr>
          <w:t>https://dx.doi.org/10.1111/josh.13441</w:t>
        </w:r>
      </w:hyperlink>
    </w:p>
    <w:p w14:paraId="15924FE2" w14:textId="0A06EB5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Kennedy, S. B., Shamblen, S., Taylor, C. H., Quaqua, M. et. al. (2012). Reducing sexual risk taking behaviors among adolescents who engage in transactional sex in post-conflict Liberia. </w:t>
      </w:r>
      <w:r w:rsidRPr="00FB7448">
        <w:rPr>
          <w:rFonts w:ascii="Times New Roman" w:eastAsia="Helvetica" w:hAnsi="Times New Roman"/>
          <w:i/>
          <w:iCs/>
          <w:szCs w:val="22"/>
        </w:rPr>
        <w:t>Vulnerable Children and Youth Studies, 7(1),</w:t>
      </w:r>
      <w:r w:rsidRPr="00FB7448">
        <w:rPr>
          <w:rFonts w:ascii="Times New Roman" w:eastAsia="Helvetica" w:hAnsi="Times New Roman"/>
          <w:szCs w:val="22"/>
        </w:rPr>
        <w:t xml:space="preserve"> 55-65. </w:t>
      </w:r>
      <w:hyperlink r:id="rId18" w:history="1">
        <w:r w:rsidRPr="003B6DA8">
          <w:rPr>
            <w:rStyle w:val="Hyperlink"/>
            <w:rFonts w:ascii="Times New Roman" w:eastAsia="Helvetica" w:hAnsi="Times New Roman"/>
            <w:szCs w:val="22"/>
          </w:rPr>
          <w:t>https://doi.org/10.1080/17450128.2011.647773</w:t>
        </w:r>
      </w:hyperlink>
    </w:p>
    <w:p w14:paraId="290F56C9" w14:textId="35CB58F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Kennedy, S. B., Shamblen, S., Tegli, J. K., Garber, S., Fahnbulleh, P. W., Korvah, P. M., Kolubah, M. K., Mulbah-Kamara, C., Shannon, F. Q. (2012). Impact of school-based HIV prevention program in post-conflict Liberia. </w:t>
      </w:r>
      <w:r w:rsidRPr="00FB7448">
        <w:rPr>
          <w:rFonts w:ascii="Times New Roman" w:eastAsia="Helvetica" w:hAnsi="Times New Roman"/>
          <w:i/>
          <w:iCs/>
          <w:szCs w:val="22"/>
        </w:rPr>
        <w:t>AIDS Education &amp; Prevention, 24(1),</w:t>
      </w:r>
      <w:r w:rsidRPr="00FB7448">
        <w:rPr>
          <w:rFonts w:ascii="Times New Roman" w:eastAsia="Helvetica" w:hAnsi="Times New Roman"/>
          <w:szCs w:val="22"/>
        </w:rPr>
        <w:t xml:space="preserve"> 68-77. </w:t>
      </w:r>
      <w:hyperlink r:id="rId19" w:history="1">
        <w:r w:rsidRPr="003B6DA8">
          <w:rPr>
            <w:rStyle w:val="Hyperlink"/>
            <w:rFonts w:ascii="Times New Roman" w:eastAsia="Helvetica" w:hAnsi="Times New Roman"/>
            <w:szCs w:val="22"/>
          </w:rPr>
          <w:t>https://doi.org/10.1521/aeap.2012.24.1.68</w:t>
        </w:r>
      </w:hyperlink>
      <w:r>
        <w:rPr>
          <w:rFonts w:ascii="Times New Roman" w:eastAsia="Helvetica" w:hAnsi="Times New Roman"/>
          <w:szCs w:val="22"/>
        </w:rPr>
        <w:t xml:space="preserve"> </w:t>
      </w:r>
    </w:p>
    <w:p w14:paraId="4C813403" w14:textId="551FC9C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Atwood, K. A., Shamblen, S. R., Gaudet, T., Rindfleisch, A., Collins, D. A., Milovani, C., Greenfield, R., Kiefer, D., &amp; Rakel, D. (2016). Impact of a clinical educational effort in driving transformation in healthcare. </w:t>
      </w:r>
      <w:r w:rsidRPr="00FB7448">
        <w:rPr>
          <w:rFonts w:ascii="Times New Roman" w:eastAsia="Helvetica" w:hAnsi="Times New Roman"/>
          <w:i/>
          <w:iCs/>
          <w:szCs w:val="22"/>
        </w:rPr>
        <w:t>Family Medicine, 48(9),</w:t>
      </w:r>
      <w:r w:rsidRPr="00FB7448">
        <w:rPr>
          <w:rFonts w:ascii="Times New Roman" w:eastAsia="Helvetica" w:hAnsi="Times New Roman"/>
          <w:szCs w:val="22"/>
        </w:rPr>
        <w:t xml:space="preserve"> 711-719.</w:t>
      </w:r>
    </w:p>
    <w:p w14:paraId="13B52C83" w14:textId="112CB148"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Binkley, C. J., Johnson, K. W., Abadi, M., Thompson, K., Shamblen, S. Young, L., &amp; Zaksek, B. (2014). Improving the oral health of residents with intellectual and developmental disabilities: an oral health strategy and pilot study. Evaluation and Program Planning, 47, 54-63. </w:t>
      </w:r>
      <w:hyperlink r:id="rId20" w:history="1">
        <w:r w:rsidRPr="003B6DA8">
          <w:rPr>
            <w:rStyle w:val="Hyperlink"/>
            <w:rFonts w:ascii="Times New Roman" w:eastAsia="Helvetica" w:hAnsi="Times New Roman"/>
            <w:szCs w:val="22"/>
          </w:rPr>
          <w:t>https://doi.org/10.1016/j.evalprogplan.2014.07.003</w:t>
        </w:r>
      </w:hyperlink>
    </w:p>
    <w:p w14:paraId="287953C4" w14:textId="7A99C2C3"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 K., Ringwalt, C. L., Hanley, S., &amp; Shamblen, S. R. (2010). Project ALERT's effects on adolescents' pro-drug beliefs: A replication and extension study. </w:t>
      </w:r>
      <w:r w:rsidRPr="00FB7448">
        <w:rPr>
          <w:rFonts w:ascii="Times New Roman" w:eastAsia="Helvetica" w:hAnsi="Times New Roman"/>
          <w:i/>
          <w:iCs/>
          <w:szCs w:val="22"/>
        </w:rPr>
        <w:t>Health Education &amp; Behavior, 37(3),</w:t>
      </w:r>
      <w:r w:rsidRPr="00FB7448">
        <w:rPr>
          <w:rFonts w:ascii="Times New Roman" w:eastAsia="Helvetica" w:hAnsi="Times New Roman"/>
          <w:szCs w:val="22"/>
        </w:rPr>
        <w:t xml:space="preserve"> 357-376. </w:t>
      </w:r>
      <w:hyperlink r:id="rId21" w:history="1">
        <w:r w:rsidRPr="003B6DA8">
          <w:rPr>
            <w:rStyle w:val="Hyperlink"/>
            <w:rFonts w:ascii="Times New Roman" w:eastAsia="Helvetica" w:hAnsi="Times New Roman"/>
            <w:szCs w:val="22"/>
          </w:rPr>
          <w:t>https://doi.org/10.1177/1090198109353283</w:t>
        </w:r>
      </w:hyperlink>
      <w:r>
        <w:rPr>
          <w:rFonts w:ascii="Times New Roman" w:eastAsia="Helvetica" w:hAnsi="Times New Roman"/>
          <w:szCs w:val="22"/>
        </w:rPr>
        <w:t xml:space="preserve"> </w:t>
      </w:r>
    </w:p>
    <w:p w14:paraId="518F4631" w14:textId="77D1A81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 K., Ringwalt, C. L., Hanley, S., Shamblen, S. R., Flewelling, R. L., &amp; Hano, M. C. (2010). Project SUCCESS' effects on the substance use of alternative high school students. </w:t>
      </w:r>
      <w:r w:rsidRPr="00FB7448">
        <w:rPr>
          <w:rFonts w:ascii="Times New Roman" w:eastAsia="Helvetica" w:hAnsi="Times New Roman"/>
          <w:i/>
          <w:iCs/>
          <w:szCs w:val="22"/>
        </w:rPr>
        <w:t>Addictive Behaviors, 35(3),</w:t>
      </w:r>
      <w:r w:rsidRPr="00FB7448">
        <w:rPr>
          <w:rFonts w:ascii="Times New Roman" w:eastAsia="Helvetica" w:hAnsi="Times New Roman"/>
          <w:szCs w:val="22"/>
        </w:rPr>
        <w:t xml:space="preserve"> 209-217. </w:t>
      </w:r>
      <w:hyperlink r:id="rId22" w:history="1">
        <w:r w:rsidRPr="003B6DA8">
          <w:rPr>
            <w:rStyle w:val="Hyperlink"/>
            <w:rFonts w:ascii="Times New Roman" w:eastAsia="Helvetica" w:hAnsi="Times New Roman"/>
            <w:szCs w:val="22"/>
          </w:rPr>
          <w:t>https://doi.org/10.1016/j.addbeh.2009.10.004</w:t>
        </w:r>
      </w:hyperlink>
      <w:r>
        <w:rPr>
          <w:rFonts w:ascii="Times New Roman" w:eastAsia="Helvetica" w:hAnsi="Times New Roman"/>
          <w:szCs w:val="22"/>
        </w:rPr>
        <w:t xml:space="preserve"> </w:t>
      </w:r>
    </w:p>
    <w:p w14:paraId="0084A44A" w14:textId="412AD1A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Ringwalt, C.L., &amp; Shamblen, S.R. (2011). Predicting adolescent substance use: The effects of depressed mood and positive expectancies. </w:t>
      </w:r>
      <w:r w:rsidRPr="00FB7448">
        <w:rPr>
          <w:rFonts w:ascii="Times New Roman" w:eastAsia="Helvetica" w:hAnsi="Times New Roman"/>
          <w:i/>
          <w:iCs/>
          <w:szCs w:val="22"/>
        </w:rPr>
        <w:t>Addictive Behaviors, 36(5),</w:t>
      </w:r>
      <w:r w:rsidRPr="00FB7448">
        <w:rPr>
          <w:rFonts w:ascii="Times New Roman" w:eastAsia="Helvetica" w:hAnsi="Times New Roman"/>
          <w:szCs w:val="22"/>
        </w:rPr>
        <w:t xml:space="preserve"> 488-493. </w:t>
      </w:r>
      <w:hyperlink r:id="rId23" w:history="1">
        <w:r w:rsidRPr="003B6DA8">
          <w:rPr>
            <w:rStyle w:val="Hyperlink"/>
            <w:rFonts w:ascii="Times New Roman" w:eastAsia="Helvetica" w:hAnsi="Times New Roman"/>
            <w:szCs w:val="22"/>
          </w:rPr>
          <w:t>https://doi.org/10.1016/j.addbeh.2011.01.018</w:t>
        </w:r>
      </w:hyperlink>
      <w:r>
        <w:rPr>
          <w:rFonts w:ascii="Times New Roman" w:eastAsia="Helvetica" w:hAnsi="Times New Roman"/>
          <w:szCs w:val="22"/>
        </w:rPr>
        <w:t xml:space="preserve"> </w:t>
      </w:r>
    </w:p>
    <w:p w14:paraId="7B9F603A" w14:textId="22B8BB6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Clark, H.K., Ringwalt, C.L., Shamblen, S.R., &amp; Hanley, S.M. (2011). Project SUCCESS' effects on substance use-related beliefs and behaviors: A randomized controlled trial in alternative high schools.</w:t>
      </w:r>
      <w:r w:rsidRPr="00FB7448">
        <w:rPr>
          <w:rFonts w:ascii="Times New Roman" w:eastAsia="Helvetica" w:hAnsi="Times New Roman"/>
          <w:i/>
          <w:iCs/>
          <w:szCs w:val="22"/>
        </w:rPr>
        <w:t xml:space="preserve"> Journal of Drug Education, 41,</w:t>
      </w:r>
      <w:r w:rsidRPr="00FB7448">
        <w:rPr>
          <w:rFonts w:ascii="Times New Roman" w:eastAsia="Helvetica" w:hAnsi="Times New Roman"/>
          <w:szCs w:val="22"/>
        </w:rPr>
        <w:t xml:space="preserve"> 17-44. </w:t>
      </w:r>
      <w:hyperlink r:id="rId24" w:history="1">
        <w:r w:rsidRPr="003B6DA8">
          <w:rPr>
            <w:rStyle w:val="Hyperlink"/>
            <w:rFonts w:ascii="Times New Roman" w:eastAsia="Helvetica" w:hAnsi="Times New Roman"/>
            <w:szCs w:val="22"/>
          </w:rPr>
          <w:t>https://doi.org/10.2190/DE.41.1.b</w:t>
        </w:r>
      </w:hyperlink>
      <w:r>
        <w:rPr>
          <w:rFonts w:ascii="Times New Roman" w:eastAsia="Helvetica" w:hAnsi="Times New Roman"/>
          <w:szCs w:val="22"/>
        </w:rPr>
        <w:t xml:space="preserve"> </w:t>
      </w:r>
      <w:r w:rsidRPr="00FB7448">
        <w:rPr>
          <w:rFonts w:ascii="Times New Roman" w:eastAsia="Helvetica" w:hAnsi="Times New Roman"/>
          <w:szCs w:val="22"/>
        </w:rPr>
        <w:tab/>
      </w:r>
    </w:p>
    <w:p w14:paraId="2C3B9DDD" w14:textId="23FADE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Ringwalt, C.L., Shamblen, S.R., Hanley, S.M., &amp; Flewelling, R.L. (2011). Are substance use </w:t>
      </w:r>
      <w:r w:rsidRPr="00FB7448">
        <w:rPr>
          <w:rFonts w:ascii="Times New Roman" w:eastAsia="Helvetica" w:hAnsi="Times New Roman"/>
          <w:szCs w:val="22"/>
        </w:rPr>
        <w:lastRenderedPageBreak/>
        <w:t xml:space="preserve">prevention programs more effective in schools making adequate yearly progress? A study of Project ALERT. </w:t>
      </w:r>
      <w:r w:rsidRPr="00FB7448">
        <w:rPr>
          <w:rFonts w:ascii="Times New Roman" w:eastAsia="Helvetica" w:hAnsi="Times New Roman"/>
          <w:i/>
          <w:iCs/>
          <w:szCs w:val="22"/>
        </w:rPr>
        <w:t>Journal of Drug Education, 41,</w:t>
      </w:r>
      <w:r w:rsidRPr="00FB7448">
        <w:rPr>
          <w:rFonts w:ascii="Times New Roman" w:eastAsia="Helvetica" w:hAnsi="Times New Roman"/>
          <w:szCs w:val="22"/>
        </w:rPr>
        <w:t xml:space="preserve"> 271-288. </w:t>
      </w:r>
      <w:hyperlink r:id="rId25" w:history="1">
        <w:r w:rsidRPr="003B6DA8">
          <w:rPr>
            <w:rStyle w:val="Hyperlink"/>
            <w:rFonts w:ascii="Times New Roman" w:eastAsia="Helvetica" w:hAnsi="Times New Roman"/>
            <w:szCs w:val="22"/>
          </w:rPr>
          <w:t>https://doi.org/10.2190/DE.41.3.c</w:t>
        </w:r>
      </w:hyperlink>
      <w:r>
        <w:rPr>
          <w:rFonts w:ascii="Times New Roman" w:eastAsia="Helvetica" w:hAnsi="Times New Roman"/>
          <w:szCs w:val="22"/>
        </w:rPr>
        <w:t xml:space="preserve"> </w:t>
      </w:r>
    </w:p>
    <w:p w14:paraId="0623F1FE" w14:textId="6A48CDE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Clark, H.K., Shamblen, S.R., Ringwalt, C.L., &amp; Hanley, S.M. (2012). Predicting high risk adolescents' substance use over time: The role of parental monitoring. </w:t>
      </w:r>
      <w:r w:rsidRPr="00FB7448">
        <w:rPr>
          <w:rFonts w:ascii="Times New Roman" w:eastAsia="Helvetica" w:hAnsi="Times New Roman"/>
          <w:i/>
          <w:iCs/>
          <w:szCs w:val="22"/>
        </w:rPr>
        <w:t>Journal of Primary Prevention, 33(2-3),</w:t>
      </w:r>
      <w:r w:rsidRPr="00FB7448">
        <w:rPr>
          <w:rFonts w:ascii="Times New Roman" w:eastAsia="Helvetica" w:hAnsi="Times New Roman"/>
          <w:szCs w:val="22"/>
        </w:rPr>
        <w:t xml:space="preserve"> 67-77. </w:t>
      </w:r>
      <w:hyperlink r:id="rId26" w:history="1">
        <w:r w:rsidRPr="003B6DA8">
          <w:rPr>
            <w:rStyle w:val="Hyperlink"/>
            <w:rFonts w:ascii="Times New Roman" w:eastAsia="Helvetica" w:hAnsi="Times New Roman"/>
            <w:szCs w:val="22"/>
          </w:rPr>
          <w:t>https://doi.org/10.1007/s10935-012-0266-z</w:t>
        </w:r>
      </w:hyperlink>
      <w:r>
        <w:rPr>
          <w:rFonts w:ascii="Times New Roman" w:eastAsia="Helvetica" w:hAnsi="Times New Roman"/>
          <w:szCs w:val="22"/>
        </w:rPr>
        <w:t xml:space="preserve"> </w:t>
      </w:r>
    </w:p>
    <w:p w14:paraId="2C07546C" w14:textId="060FC96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Harris, M., Johnson, K., Shamblen, S., &amp; Thompson, K. (2011). Non-medical use of prescription drugs among youth in an Appalachian population: Prevalence, predictors, and implications for prevention. </w:t>
      </w:r>
      <w:r w:rsidRPr="00FB7448">
        <w:rPr>
          <w:rFonts w:ascii="Times New Roman" w:eastAsia="Helvetica" w:hAnsi="Times New Roman"/>
          <w:i/>
          <w:iCs/>
          <w:szCs w:val="22"/>
        </w:rPr>
        <w:t>Journal of Drug Education, 41(3),</w:t>
      </w:r>
      <w:r w:rsidRPr="00FB7448">
        <w:rPr>
          <w:rFonts w:ascii="Times New Roman" w:eastAsia="Helvetica" w:hAnsi="Times New Roman"/>
          <w:szCs w:val="22"/>
        </w:rPr>
        <w:t xml:space="preserve"> 309-326. </w:t>
      </w:r>
      <w:hyperlink r:id="rId27" w:history="1">
        <w:r w:rsidRPr="003B6DA8">
          <w:rPr>
            <w:rStyle w:val="Hyperlink"/>
            <w:rFonts w:ascii="Times New Roman" w:eastAsia="Helvetica" w:hAnsi="Times New Roman"/>
            <w:szCs w:val="22"/>
          </w:rPr>
          <w:t>https://doi.org/10.2190/DE.41.3.e</w:t>
        </w:r>
      </w:hyperlink>
      <w:r>
        <w:rPr>
          <w:rFonts w:ascii="Times New Roman" w:eastAsia="Helvetica" w:hAnsi="Times New Roman"/>
          <w:szCs w:val="22"/>
        </w:rPr>
        <w:t xml:space="preserve"> </w:t>
      </w:r>
    </w:p>
    <w:p w14:paraId="303E8116" w14:textId="26AEF80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Pan, Z., Johnson, K., Courser, M., &amp; Shamblen, S. (2008). Individual and contextual predictors of inhalant use among 8th graders: A multilevel analysis. </w:t>
      </w:r>
      <w:r w:rsidRPr="00FB7448">
        <w:rPr>
          <w:rFonts w:ascii="Times New Roman" w:eastAsia="Helvetica" w:hAnsi="Times New Roman"/>
          <w:i/>
          <w:iCs/>
          <w:szCs w:val="22"/>
        </w:rPr>
        <w:t>Journal of Drug Education. 38(3),</w:t>
      </w:r>
      <w:r w:rsidRPr="00FB7448">
        <w:rPr>
          <w:rFonts w:ascii="Times New Roman" w:eastAsia="Helvetica" w:hAnsi="Times New Roman"/>
          <w:szCs w:val="22"/>
        </w:rPr>
        <w:t xml:space="preserve"> 193-210. </w:t>
      </w:r>
      <w:hyperlink r:id="rId28" w:history="1">
        <w:r w:rsidRPr="003B6DA8">
          <w:rPr>
            <w:rStyle w:val="Hyperlink"/>
            <w:rFonts w:ascii="Times New Roman" w:eastAsia="Helvetica" w:hAnsi="Times New Roman"/>
            <w:szCs w:val="22"/>
          </w:rPr>
          <w:t>https://doi.org/10.2190/DE.38.3.a</w:t>
        </w:r>
      </w:hyperlink>
      <w:r>
        <w:rPr>
          <w:rFonts w:ascii="Times New Roman" w:eastAsia="Helvetica" w:hAnsi="Times New Roman"/>
          <w:szCs w:val="22"/>
        </w:rPr>
        <w:t xml:space="preserve"> </w:t>
      </w:r>
    </w:p>
    <w:p w14:paraId="68EAF844" w14:textId="216EA69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A., Shamblen, S. R., Atwood, K. A., Rychener, D. L., Scarbrough, W. H., Abadi, M. H., &amp; Simmons, L. A. (2015). Evaluation of a health coaching course for providers and staff in veterans health affairs medical facilities. </w:t>
      </w:r>
      <w:r w:rsidRPr="00FB7448">
        <w:rPr>
          <w:rFonts w:ascii="Times New Roman" w:eastAsia="Helvetica" w:hAnsi="Times New Roman"/>
          <w:i/>
          <w:iCs/>
          <w:szCs w:val="22"/>
        </w:rPr>
        <w:t>Journal of Primary Care &amp; Community Health, 6(4),</w:t>
      </w:r>
      <w:r w:rsidRPr="00FB7448">
        <w:rPr>
          <w:rFonts w:ascii="Times New Roman" w:eastAsia="Helvetica" w:hAnsi="Times New Roman"/>
          <w:szCs w:val="22"/>
        </w:rPr>
        <w:t xml:space="preserve"> 250-255. </w:t>
      </w:r>
      <w:hyperlink r:id="rId29" w:history="1">
        <w:r w:rsidRPr="003B6DA8">
          <w:rPr>
            <w:rStyle w:val="Hyperlink"/>
            <w:rFonts w:ascii="Times New Roman" w:eastAsia="Helvetica" w:hAnsi="Times New Roman"/>
            <w:szCs w:val="22"/>
          </w:rPr>
          <w:t>https://doi.org/10.1177/2150131915591154</w:t>
        </w:r>
      </w:hyperlink>
      <w:r>
        <w:rPr>
          <w:rFonts w:ascii="Times New Roman" w:eastAsia="Helvetica" w:hAnsi="Times New Roman"/>
          <w:szCs w:val="22"/>
        </w:rPr>
        <w:t xml:space="preserve"> </w:t>
      </w:r>
    </w:p>
    <w:p w14:paraId="1943294A" w14:textId="2CFA04F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Collins, D. A., Shamblen, S. R., Strader, T. N., &amp; Arnold, B. B. (2017). Evaluation of an evidence-based intervention implemented with African-American women to prevent substance abuse, strengthen relationship skills and reduce risk for HIV/AIDS. </w:t>
      </w:r>
      <w:r w:rsidRPr="00FB7448">
        <w:rPr>
          <w:rFonts w:ascii="Times New Roman" w:eastAsia="Helvetica" w:hAnsi="Times New Roman"/>
          <w:i/>
          <w:iCs/>
          <w:szCs w:val="22"/>
        </w:rPr>
        <w:t>AIDS Care, 29(8),</w:t>
      </w:r>
      <w:r w:rsidRPr="00FB7448">
        <w:rPr>
          <w:rFonts w:ascii="Times New Roman" w:eastAsia="Helvetica" w:hAnsi="Times New Roman"/>
          <w:szCs w:val="22"/>
        </w:rPr>
        <w:t xml:space="preserve"> 966-973. </w:t>
      </w:r>
      <w:hyperlink r:id="rId30" w:history="1">
        <w:r w:rsidRPr="003B6DA8">
          <w:rPr>
            <w:rStyle w:val="Hyperlink"/>
            <w:rFonts w:ascii="Times New Roman" w:eastAsia="Helvetica" w:hAnsi="Times New Roman"/>
            <w:szCs w:val="22"/>
          </w:rPr>
          <w:t>https://doi.org/10.1080/09540121.2017.1286285</w:t>
        </w:r>
      </w:hyperlink>
    </w:p>
    <w:p w14:paraId="258E306E" w14:textId="77777777"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Courser, M., Johnson, K., Abadi, M. H., Shamblen, S., Young, L., Thompson, K., &amp; Browne, T. (2013). Building an evidence base for drug treatment in Afghanistan: lessons learned and implications for future research. </w:t>
      </w:r>
      <w:r w:rsidRPr="00FB7448">
        <w:rPr>
          <w:rFonts w:ascii="Times New Roman" w:eastAsia="Helvetica" w:hAnsi="Times New Roman"/>
          <w:i/>
          <w:iCs/>
          <w:szCs w:val="22"/>
        </w:rPr>
        <w:t>International Journal of Prevention and Treatment of Substance Use Disorders, 1,</w:t>
      </w:r>
      <w:r w:rsidRPr="00FB7448">
        <w:rPr>
          <w:rFonts w:ascii="Times New Roman" w:eastAsia="Helvetica" w:hAnsi="Times New Roman"/>
          <w:szCs w:val="22"/>
        </w:rPr>
        <w:t xml:space="preserve"> 12-27. </w:t>
      </w:r>
      <w:hyperlink r:id="rId31" w:history="1">
        <w:r w:rsidRPr="003B6DA8">
          <w:rPr>
            <w:rStyle w:val="Hyperlink"/>
            <w:rFonts w:ascii="Times New Roman" w:eastAsia="Helvetica" w:hAnsi="Times New Roman"/>
            <w:szCs w:val="22"/>
          </w:rPr>
          <w:t>https://doi.org/10.4038/ijptsud.v1i1.5908</w:t>
        </w:r>
      </w:hyperlink>
      <w:r>
        <w:rPr>
          <w:rFonts w:ascii="Times New Roman" w:eastAsia="Helvetica" w:hAnsi="Times New Roman"/>
          <w:szCs w:val="22"/>
        </w:rPr>
        <w:t xml:space="preserve"> </w:t>
      </w:r>
    </w:p>
    <w:p w14:paraId="7D81852B" w14:textId="0E9C3E5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Courser, M. W., Shamblen, S. R., Lavrakas, P. J., Collins, D., Ditterline, P. (2009). The impact of active consent procedures on nonresponse and nonresponse error in youth survey data. </w:t>
      </w:r>
      <w:r w:rsidRPr="00FB7448">
        <w:rPr>
          <w:rFonts w:ascii="Times New Roman" w:eastAsia="Helvetica" w:hAnsi="Times New Roman"/>
          <w:i/>
          <w:iCs/>
          <w:szCs w:val="22"/>
        </w:rPr>
        <w:t>Evaluation Review, 33(4),</w:t>
      </w:r>
      <w:r w:rsidRPr="00FB7448">
        <w:rPr>
          <w:rFonts w:ascii="Times New Roman" w:eastAsia="Helvetica" w:hAnsi="Times New Roman"/>
          <w:szCs w:val="22"/>
        </w:rPr>
        <w:t xml:space="preserve"> 370-395. </w:t>
      </w:r>
      <w:hyperlink r:id="rId32" w:history="1">
        <w:r w:rsidRPr="003B6DA8">
          <w:rPr>
            <w:rStyle w:val="Hyperlink"/>
            <w:rFonts w:ascii="Times New Roman" w:eastAsia="Helvetica" w:hAnsi="Times New Roman"/>
            <w:szCs w:val="22"/>
          </w:rPr>
          <w:t>https://doi.org/10.1177/0193841X09337228</w:t>
        </w:r>
      </w:hyperlink>
      <w:r>
        <w:rPr>
          <w:rFonts w:ascii="Times New Roman" w:eastAsia="Helvetica" w:hAnsi="Times New Roman"/>
          <w:szCs w:val="22"/>
        </w:rPr>
        <w:t xml:space="preserve"> </w:t>
      </w:r>
    </w:p>
    <w:p w14:paraId="08139143" w14:textId="77777777"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Cunningham, M. R., Shamblen, S. R., Barbee, A. P., &amp; Ault, L. K. (2005). Social allergies in romantic relationships: From hypersensitization to dissatisfaction. </w:t>
      </w:r>
      <w:r w:rsidRPr="00FB7448">
        <w:rPr>
          <w:rFonts w:ascii="Times New Roman" w:eastAsia="Helvetica" w:hAnsi="Times New Roman"/>
          <w:i/>
          <w:iCs/>
          <w:szCs w:val="22"/>
        </w:rPr>
        <w:t>Personal Relationships, 12,</w:t>
      </w:r>
      <w:r w:rsidRPr="00FB7448">
        <w:rPr>
          <w:rFonts w:ascii="Times New Roman" w:eastAsia="Helvetica" w:hAnsi="Times New Roman"/>
          <w:szCs w:val="22"/>
        </w:rPr>
        <w:t xml:space="preserve"> 273-295. </w:t>
      </w:r>
      <w:hyperlink r:id="rId33" w:history="1">
        <w:r w:rsidRPr="003B6DA8">
          <w:rPr>
            <w:rStyle w:val="Hyperlink"/>
            <w:rFonts w:ascii="Times New Roman" w:eastAsia="Helvetica" w:hAnsi="Times New Roman"/>
            <w:szCs w:val="22"/>
          </w:rPr>
          <w:t>https://doi.org/10.1111/j.1350-4126.2005.00115.x</w:t>
        </w:r>
      </w:hyperlink>
      <w:r>
        <w:rPr>
          <w:rFonts w:ascii="Times New Roman" w:eastAsia="Helvetica" w:hAnsi="Times New Roman"/>
          <w:szCs w:val="22"/>
        </w:rPr>
        <w:t xml:space="preserve"> </w:t>
      </w:r>
    </w:p>
    <w:p w14:paraId="3675268A" w14:textId="0C05CF9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Cunningham, M. R., &amp; Shamblen, S. R. (2003). Beyond Classicism versus Constructivism: A Multiple Fitness analysis of variations in grooming. In E. Voland &amp; K. Grammer, </w:t>
      </w:r>
      <w:r w:rsidRPr="00FB7448">
        <w:rPr>
          <w:rFonts w:ascii="Times New Roman" w:eastAsia="Helvetica" w:hAnsi="Times New Roman"/>
          <w:i/>
          <w:iCs/>
          <w:szCs w:val="22"/>
        </w:rPr>
        <w:t>Evolutionary Aesthetics</w:t>
      </w:r>
      <w:r w:rsidRPr="00FB7448">
        <w:rPr>
          <w:rFonts w:ascii="Times New Roman" w:eastAsia="Helvetica" w:hAnsi="Times New Roman"/>
          <w:szCs w:val="22"/>
        </w:rPr>
        <w:t xml:space="preserve">. Germany: Springer-Verlag. </w:t>
      </w:r>
      <w:hyperlink r:id="rId34" w:history="1">
        <w:r w:rsidRPr="003B6DA8">
          <w:rPr>
            <w:rStyle w:val="Hyperlink"/>
            <w:rFonts w:ascii="Times New Roman" w:eastAsia="Helvetica" w:hAnsi="Times New Roman"/>
            <w:szCs w:val="22"/>
          </w:rPr>
          <w:t>https://doi.org/10.1007/978-3-662-07142-7_7</w:t>
        </w:r>
      </w:hyperlink>
      <w:r>
        <w:rPr>
          <w:rFonts w:ascii="Times New Roman" w:eastAsia="Helvetica" w:hAnsi="Times New Roman"/>
          <w:szCs w:val="22"/>
        </w:rPr>
        <w:t xml:space="preserve"> </w:t>
      </w:r>
    </w:p>
    <w:p w14:paraId="73DDC73A" w14:textId="3BEA4A30" w:rsidR="006C1197" w:rsidRDefault="006C1197" w:rsidP="007A01DF">
      <w:pPr>
        <w:widowControl w:val="0"/>
        <w:autoSpaceDE/>
        <w:autoSpaceDN/>
        <w:spacing w:before="120"/>
        <w:ind w:left="450" w:hanging="432"/>
        <w:outlineLvl w:val="0"/>
        <w:rPr>
          <w:rFonts w:ascii="Times New Roman" w:eastAsia="Helvetica" w:hAnsi="Times New Roman"/>
          <w:szCs w:val="22"/>
        </w:rPr>
      </w:pPr>
      <w:r w:rsidRPr="006C1197">
        <w:rPr>
          <w:rFonts w:ascii="Times New Roman" w:eastAsia="Helvetica" w:hAnsi="Times New Roman"/>
          <w:szCs w:val="22"/>
        </w:rPr>
        <w:t>García-Ramírez, G., Shamblen, S., Kaner, E., &amp; Moore, R. (</w:t>
      </w:r>
      <w:r w:rsidR="008440B8">
        <w:rPr>
          <w:rFonts w:ascii="Times New Roman" w:eastAsia="Helvetica" w:hAnsi="Times New Roman"/>
          <w:szCs w:val="22"/>
        </w:rPr>
        <w:t>2025</w:t>
      </w:r>
      <w:r w:rsidRPr="006C1197">
        <w:rPr>
          <w:rFonts w:ascii="Times New Roman" w:eastAsia="Helvetica" w:hAnsi="Times New Roman"/>
          <w:szCs w:val="22"/>
        </w:rPr>
        <w:t xml:space="preserve">).  The association between alcohol use and belongingness on suicidality among currently serving military personnel: The moderating effect of post-traumatic stress symptoms. </w:t>
      </w:r>
      <w:r w:rsidRPr="006C1197">
        <w:rPr>
          <w:rFonts w:ascii="Times New Roman" w:eastAsia="Helvetica" w:hAnsi="Times New Roman"/>
          <w:i/>
          <w:iCs/>
          <w:szCs w:val="22"/>
        </w:rPr>
        <w:t>Military Psychology</w:t>
      </w:r>
      <w:r w:rsidRPr="006C1197">
        <w:rPr>
          <w:rFonts w:ascii="Times New Roman" w:eastAsia="Helvetica" w:hAnsi="Times New Roman"/>
          <w:szCs w:val="22"/>
        </w:rPr>
        <w:t>.</w:t>
      </w:r>
      <w:r w:rsidR="008440B8">
        <w:rPr>
          <w:rFonts w:ascii="Times New Roman" w:eastAsia="Helvetica" w:hAnsi="Times New Roman"/>
          <w:szCs w:val="22"/>
        </w:rPr>
        <w:t xml:space="preserve"> </w:t>
      </w:r>
      <w:hyperlink r:id="rId35" w:history="1">
        <w:r w:rsidR="008440B8" w:rsidRPr="007A43D2">
          <w:rPr>
            <w:rStyle w:val="Hyperlink"/>
            <w:rFonts w:ascii="Times New Roman" w:eastAsia="Helvetica" w:hAnsi="Times New Roman"/>
            <w:szCs w:val="22"/>
          </w:rPr>
          <w:t>https://doi.org/10.1080/08995605.2025.2586317</w:t>
        </w:r>
      </w:hyperlink>
      <w:r w:rsidR="008440B8" w:rsidRPr="008440B8">
        <w:rPr>
          <w:rFonts w:ascii="Times New Roman" w:eastAsia="Helvetica" w:hAnsi="Times New Roman"/>
          <w:szCs w:val="22"/>
        </w:rPr>
        <w:t>.</w:t>
      </w:r>
    </w:p>
    <w:p w14:paraId="6B5C0022" w14:textId="74A4DDCC" w:rsidR="00C671F8" w:rsidRDefault="00C671F8" w:rsidP="007A01DF">
      <w:pPr>
        <w:widowControl w:val="0"/>
        <w:autoSpaceDE/>
        <w:autoSpaceDN/>
        <w:spacing w:before="120"/>
        <w:ind w:left="450" w:hanging="432"/>
        <w:outlineLvl w:val="0"/>
        <w:rPr>
          <w:rFonts w:ascii="Times New Roman" w:eastAsia="Helvetica" w:hAnsi="Times New Roman"/>
          <w:szCs w:val="22"/>
        </w:rPr>
      </w:pPr>
      <w:r w:rsidRPr="00C671F8">
        <w:rPr>
          <w:rFonts w:ascii="Times New Roman" w:eastAsia="Helvetica" w:hAnsi="Times New Roman"/>
          <w:szCs w:val="22"/>
        </w:rPr>
        <w:t xml:space="preserve">García-Ramírez, G., Shamblen, S. R., Kaner, E., &amp; Moore, R. S. (2025). The interaction between alcohol misuse and belongingness on suicidal ideation among military personnel. </w:t>
      </w:r>
      <w:r w:rsidRPr="00880A03">
        <w:rPr>
          <w:rFonts w:ascii="Times New Roman" w:eastAsia="Helvetica" w:hAnsi="Times New Roman"/>
          <w:i/>
          <w:iCs/>
          <w:szCs w:val="22"/>
        </w:rPr>
        <w:t>International Journal of Environmental Research and Public Health, 22(2)</w:t>
      </w:r>
      <w:r w:rsidR="005D0E08">
        <w:rPr>
          <w:rFonts w:ascii="Times New Roman" w:eastAsia="Helvetica" w:hAnsi="Times New Roman"/>
          <w:szCs w:val="22"/>
        </w:rPr>
        <w:t>, 246.</w:t>
      </w:r>
      <w:r w:rsidRPr="00C671F8">
        <w:rPr>
          <w:rFonts w:ascii="Times New Roman" w:eastAsia="Helvetica" w:hAnsi="Times New Roman"/>
          <w:szCs w:val="22"/>
        </w:rPr>
        <w:t xml:space="preserve"> </w:t>
      </w:r>
      <w:hyperlink r:id="rId36" w:history="1">
        <w:r w:rsidRPr="008C1F03">
          <w:rPr>
            <w:rStyle w:val="Hyperlink"/>
            <w:rFonts w:ascii="Times New Roman" w:eastAsia="Helvetica" w:hAnsi="Times New Roman"/>
            <w:szCs w:val="22"/>
          </w:rPr>
          <w:t>https://doi.org/10.3390/ijerph22020246</w:t>
        </w:r>
      </w:hyperlink>
    </w:p>
    <w:p w14:paraId="1C7A2A82" w14:textId="41C2DB18" w:rsidR="00AF0F53" w:rsidRPr="005742F5" w:rsidRDefault="00AF0F53" w:rsidP="007A01DF">
      <w:pPr>
        <w:widowControl w:val="0"/>
        <w:autoSpaceDE/>
        <w:autoSpaceDN/>
        <w:spacing w:before="120"/>
        <w:ind w:left="450" w:hanging="432"/>
        <w:outlineLvl w:val="0"/>
        <w:rPr>
          <w:rFonts w:ascii="Times New Roman" w:eastAsia="Helvetica" w:hAnsi="Times New Roman"/>
          <w:szCs w:val="22"/>
        </w:rPr>
      </w:pPr>
      <w:r w:rsidRPr="00AF0F53">
        <w:rPr>
          <w:rFonts w:ascii="Times New Roman" w:eastAsia="Helvetica" w:hAnsi="Times New Roman"/>
          <w:szCs w:val="22"/>
        </w:rPr>
        <w:t>George, M. D., Holder, R., Shamblen, S., Nieh</w:t>
      </w:r>
      <w:r w:rsidR="004D494F">
        <w:rPr>
          <w:rFonts w:ascii="Times New Roman" w:eastAsia="Helvetica" w:hAnsi="Times New Roman"/>
          <w:szCs w:val="22"/>
        </w:rPr>
        <w:t>a</w:t>
      </w:r>
      <w:r w:rsidRPr="00AF0F53">
        <w:rPr>
          <w:rFonts w:ascii="Times New Roman" w:eastAsia="Helvetica" w:hAnsi="Times New Roman"/>
          <w:szCs w:val="22"/>
        </w:rPr>
        <w:t>us, M. M., &amp; Holder, H. D. (</w:t>
      </w:r>
      <w:r w:rsidR="005742F5">
        <w:rPr>
          <w:rFonts w:ascii="Times New Roman" w:eastAsia="Helvetica" w:hAnsi="Times New Roman"/>
          <w:szCs w:val="22"/>
        </w:rPr>
        <w:t>2021</w:t>
      </w:r>
      <w:r w:rsidRPr="00AF0F53">
        <w:rPr>
          <w:rFonts w:ascii="Times New Roman" w:eastAsia="Helvetica" w:hAnsi="Times New Roman"/>
          <w:szCs w:val="22"/>
        </w:rPr>
        <w:t xml:space="preserve">). Alcohol compliance checks and underage alcohol-involved crashes: evaluation of a state-wide enforcement program in </w:t>
      </w:r>
      <w:r w:rsidRPr="00AF0F53">
        <w:rPr>
          <w:rFonts w:ascii="Times New Roman" w:eastAsia="Helvetica" w:hAnsi="Times New Roman"/>
          <w:szCs w:val="22"/>
        </w:rPr>
        <w:lastRenderedPageBreak/>
        <w:t xml:space="preserve">South Carolina 2006-2016. </w:t>
      </w:r>
      <w:r w:rsidRPr="00AF0F53">
        <w:rPr>
          <w:rFonts w:ascii="Times New Roman" w:eastAsia="Helvetica" w:hAnsi="Times New Roman"/>
          <w:i/>
          <w:iCs/>
          <w:szCs w:val="22"/>
        </w:rPr>
        <w:t>Alcoholism: Clinical and Experimental Researc</w:t>
      </w:r>
      <w:r w:rsidR="005742F5">
        <w:rPr>
          <w:rFonts w:ascii="Times New Roman" w:eastAsia="Helvetica" w:hAnsi="Times New Roman"/>
          <w:i/>
          <w:iCs/>
          <w:szCs w:val="22"/>
        </w:rPr>
        <w:t>h, 45(1),</w:t>
      </w:r>
      <w:r w:rsidR="005742F5">
        <w:rPr>
          <w:rFonts w:ascii="Times New Roman" w:eastAsia="Helvetica" w:hAnsi="Times New Roman"/>
          <w:szCs w:val="22"/>
        </w:rPr>
        <w:t xml:space="preserve"> 242-250. </w:t>
      </w:r>
      <w:hyperlink r:id="rId37" w:history="1">
        <w:r w:rsidR="005742F5" w:rsidRPr="005656D8">
          <w:rPr>
            <w:rStyle w:val="Hyperlink"/>
            <w:rFonts w:ascii="Times New Roman" w:eastAsia="Helvetica" w:hAnsi="Times New Roman"/>
            <w:szCs w:val="22"/>
          </w:rPr>
          <w:t>https://doi.org/10.1111/acer.14507</w:t>
        </w:r>
      </w:hyperlink>
    </w:p>
    <w:p w14:paraId="47544916" w14:textId="1B111AB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Gruenewald, P. J., Johnson, K., Shamblen, S. R., Ogilvie, K. A., &amp; Collins, D. (2009). Reducing adolescent use of harmful legal products: Intermediate effects of a community prevention intervention. </w:t>
      </w:r>
      <w:r w:rsidRPr="00FB7448">
        <w:rPr>
          <w:rFonts w:ascii="Times New Roman" w:eastAsia="Helvetica" w:hAnsi="Times New Roman"/>
          <w:i/>
          <w:iCs/>
          <w:szCs w:val="22"/>
        </w:rPr>
        <w:t>Substance Use and Misuse, 44(14),</w:t>
      </w:r>
      <w:r w:rsidRPr="00FB7448">
        <w:rPr>
          <w:rFonts w:ascii="Times New Roman" w:eastAsia="Helvetica" w:hAnsi="Times New Roman"/>
          <w:szCs w:val="22"/>
        </w:rPr>
        <w:t xml:space="preserve"> 2080-2098. </w:t>
      </w:r>
      <w:hyperlink r:id="rId38" w:history="1">
        <w:r w:rsidRPr="003B6DA8">
          <w:rPr>
            <w:rStyle w:val="Hyperlink"/>
            <w:rFonts w:ascii="Times New Roman" w:eastAsia="Helvetica" w:hAnsi="Times New Roman"/>
            <w:szCs w:val="22"/>
          </w:rPr>
          <w:t>https://doi.org/10.3109/10826080902855223</w:t>
        </w:r>
      </w:hyperlink>
    </w:p>
    <w:p w14:paraId="07849960" w14:textId="7A3B1A1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Harris-Abadi, M. H., Shamblen, S. R., Thompson, K., &amp; Collins, D. A., &amp; Johnson, K. (2011). Influence of risk and protective factors on substance use outcomes across developmental periods: A comparison of youth and young adults. </w:t>
      </w:r>
      <w:r w:rsidRPr="00FB7448">
        <w:rPr>
          <w:rFonts w:ascii="Times New Roman" w:eastAsia="Helvetica" w:hAnsi="Times New Roman"/>
          <w:i/>
          <w:iCs/>
          <w:szCs w:val="22"/>
        </w:rPr>
        <w:t>Substance Use &amp; Misuse, 46(13),</w:t>
      </w:r>
      <w:r w:rsidRPr="00FB7448">
        <w:rPr>
          <w:rFonts w:ascii="Times New Roman" w:eastAsia="Helvetica" w:hAnsi="Times New Roman"/>
          <w:szCs w:val="22"/>
        </w:rPr>
        <w:t xml:space="preserve"> 1604-1612. </w:t>
      </w:r>
      <w:hyperlink r:id="rId39" w:history="1">
        <w:r w:rsidRPr="003B6DA8">
          <w:rPr>
            <w:rStyle w:val="Hyperlink"/>
            <w:rFonts w:ascii="Times New Roman" w:eastAsia="Helvetica" w:hAnsi="Times New Roman"/>
            <w:szCs w:val="22"/>
          </w:rPr>
          <w:t>https://doi.org/10.3109/10826084.2011.598598</w:t>
        </w:r>
      </w:hyperlink>
      <w:r>
        <w:rPr>
          <w:rFonts w:ascii="Times New Roman" w:eastAsia="Helvetica" w:hAnsi="Times New Roman"/>
          <w:szCs w:val="22"/>
        </w:rPr>
        <w:t xml:space="preserve"> </w:t>
      </w:r>
    </w:p>
    <w:p w14:paraId="04FCBD30" w14:textId="48652A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Collins, D., Shamblen, S., Kenworthy, T., &amp; Wandersman, A. (2017). Long-term sustainability of evidence-based prevention interventions and community coalitions survival: A five and one-half year follow-up study. </w:t>
      </w:r>
      <w:r w:rsidRPr="00FB7448">
        <w:rPr>
          <w:rFonts w:ascii="Times New Roman" w:eastAsia="Helvetica" w:hAnsi="Times New Roman"/>
          <w:i/>
          <w:iCs/>
          <w:szCs w:val="22"/>
        </w:rPr>
        <w:t>Prevention Science, 18(5),</w:t>
      </w:r>
      <w:r w:rsidRPr="00FB7448">
        <w:rPr>
          <w:rFonts w:ascii="Times New Roman" w:eastAsia="Helvetica" w:hAnsi="Times New Roman"/>
          <w:szCs w:val="22"/>
        </w:rPr>
        <w:t xml:space="preserve"> 610-621. </w:t>
      </w:r>
      <w:hyperlink r:id="rId40" w:history="1">
        <w:r w:rsidRPr="003B6DA8">
          <w:rPr>
            <w:rStyle w:val="Hyperlink"/>
            <w:rFonts w:ascii="Times New Roman" w:eastAsia="Helvetica" w:hAnsi="Times New Roman"/>
            <w:szCs w:val="22"/>
          </w:rPr>
          <w:t>https://doi.org/10.1007/s11121-017-0784-2</w:t>
        </w:r>
      </w:hyperlink>
      <w:r w:rsidRPr="00FB7448">
        <w:rPr>
          <w:rFonts w:ascii="Times New Roman" w:eastAsia="Helvetica" w:hAnsi="Times New Roman"/>
          <w:szCs w:val="22"/>
        </w:rPr>
        <w:tab/>
      </w:r>
    </w:p>
    <w:p w14:paraId="7D9756F3" w14:textId="4309D306" w:rsidR="0035511A" w:rsidRDefault="0035511A" w:rsidP="007A01DF">
      <w:pPr>
        <w:widowControl w:val="0"/>
        <w:autoSpaceDE/>
        <w:autoSpaceDN/>
        <w:spacing w:before="120"/>
        <w:ind w:left="450" w:hanging="432"/>
        <w:outlineLvl w:val="0"/>
        <w:rPr>
          <w:rFonts w:ascii="Times New Roman" w:eastAsia="Helvetica" w:hAnsi="Times New Roman"/>
          <w:szCs w:val="22"/>
        </w:rPr>
      </w:pPr>
      <w:r w:rsidRPr="0035511A">
        <w:rPr>
          <w:rFonts w:ascii="Times New Roman" w:eastAsia="Helvetica" w:hAnsi="Times New Roman"/>
          <w:szCs w:val="22"/>
        </w:rPr>
        <w:t xml:space="preserve">Johnson, K., Collins, D., Shamblen, S., &amp; Wandersman, A. (2024). A science-informed sustainability readiness strategy to sustain health-related community coalitions. </w:t>
      </w:r>
      <w:r w:rsidRPr="00B82232">
        <w:rPr>
          <w:rFonts w:ascii="Times New Roman" w:eastAsia="Helvetica" w:hAnsi="Times New Roman"/>
          <w:i/>
          <w:iCs/>
          <w:szCs w:val="22"/>
        </w:rPr>
        <w:t>Journal of Sustainability Research, 6(3),</w:t>
      </w:r>
      <w:r w:rsidRPr="0035511A">
        <w:rPr>
          <w:rFonts w:ascii="Times New Roman" w:eastAsia="Helvetica" w:hAnsi="Times New Roman"/>
          <w:szCs w:val="22"/>
        </w:rPr>
        <w:t xml:space="preserve"> e240045. </w:t>
      </w:r>
      <w:hyperlink r:id="rId41" w:history="1">
        <w:r w:rsidRPr="00EF5144">
          <w:rPr>
            <w:rStyle w:val="Hyperlink"/>
            <w:rFonts w:ascii="Times New Roman" w:eastAsia="Helvetica" w:hAnsi="Times New Roman"/>
            <w:szCs w:val="22"/>
          </w:rPr>
          <w:t>https://doi.org/10.20900/jsr20240045</w:t>
        </w:r>
      </w:hyperlink>
    </w:p>
    <w:p w14:paraId="6EF28E96" w14:textId="7C1CF2B0"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Shamblen, S. R., Courser, M. W., Young, L., Abadi, M. H., &amp; Browne T. (2013). Drug use and treatment success among gang and non-gang members in El Salvador: a prospective cohort study. Substance Abuse Treatment and Prevention Policy, 4, 8-20. </w:t>
      </w:r>
      <w:hyperlink r:id="rId42" w:history="1">
        <w:r w:rsidRPr="003B6DA8">
          <w:rPr>
            <w:rStyle w:val="Hyperlink"/>
            <w:rFonts w:ascii="Times New Roman" w:eastAsia="Helvetica" w:hAnsi="Times New Roman"/>
            <w:szCs w:val="22"/>
          </w:rPr>
          <w:t>https://doi.org/10.1186/1747-597X-8-20</w:t>
        </w:r>
      </w:hyperlink>
      <w:r>
        <w:rPr>
          <w:rFonts w:ascii="Times New Roman" w:eastAsia="Helvetica" w:hAnsi="Times New Roman"/>
          <w:szCs w:val="22"/>
        </w:rPr>
        <w:t xml:space="preserve"> </w:t>
      </w:r>
    </w:p>
    <w:p w14:paraId="6A54FA83" w14:textId="2CF09DA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Ogilvie, K. A., Collins, D. A., Shamblen, S. R., Dirks, L. G., Ringwalt, C. L., &amp; Norland, J. N. (2010). Studying implementation quality of a school-based prevention curriculum in frontier Alaska: Application of video-recorded observations and expert panel judgment. </w:t>
      </w:r>
      <w:r w:rsidRPr="00FB7448">
        <w:rPr>
          <w:rFonts w:ascii="Times New Roman" w:eastAsia="Helvetica" w:hAnsi="Times New Roman"/>
          <w:i/>
          <w:iCs/>
          <w:szCs w:val="22"/>
        </w:rPr>
        <w:t>Prevention Science, 11,</w:t>
      </w:r>
      <w:r w:rsidRPr="00FB7448">
        <w:rPr>
          <w:rFonts w:ascii="Times New Roman" w:eastAsia="Helvetica" w:hAnsi="Times New Roman"/>
          <w:szCs w:val="22"/>
        </w:rPr>
        <w:t xml:space="preserve"> 275-286. </w:t>
      </w:r>
      <w:hyperlink r:id="rId43" w:history="1">
        <w:r w:rsidRPr="003B6DA8">
          <w:rPr>
            <w:rStyle w:val="Hyperlink"/>
            <w:rFonts w:ascii="Times New Roman" w:eastAsia="Helvetica" w:hAnsi="Times New Roman"/>
            <w:szCs w:val="22"/>
          </w:rPr>
          <w:t>https://doi.org/10.1007/s11121-010-0174-5</w:t>
        </w:r>
      </w:hyperlink>
      <w:r>
        <w:rPr>
          <w:rFonts w:ascii="Times New Roman" w:eastAsia="Helvetica" w:hAnsi="Times New Roman"/>
          <w:szCs w:val="22"/>
        </w:rPr>
        <w:t xml:space="preserve"> </w:t>
      </w:r>
      <w:r w:rsidRPr="00FB7448">
        <w:rPr>
          <w:rFonts w:ascii="Times New Roman" w:eastAsia="Helvetica" w:hAnsi="Times New Roman"/>
          <w:szCs w:val="22"/>
        </w:rPr>
        <w:tab/>
      </w:r>
    </w:p>
    <w:p w14:paraId="591B74B1" w14:textId="25DE123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Pan, Z., Young, L., Vanderhoff, J., Shamblen, S., Browne, T., Linfield, K., &amp; Suresh, G. (2008). Therapeutic community drug treatment success in Peru: A follow-up outcome study. </w:t>
      </w:r>
      <w:r w:rsidRPr="00FB7448">
        <w:rPr>
          <w:rFonts w:ascii="Times New Roman" w:eastAsia="Helvetica" w:hAnsi="Times New Roman"/>
          <w:i/>
          <w:iCs/>
          <w:szCs w:val="22"/>
        </w:rPr>
        <w:t>Substance Abuse Treatment, Prevention, and Policy, 3,</w:t>
      </w:r>
      <w:r w:rsidRPr="00FB7448">
        <w:rPr>
          <w:rFonts w:ascii="Times New Roman" w:eastAsia="Helvetica" w:hAnsi="Times New Roman"/>
          <w:szCs w:val="22"/>
        </w:rPr>
        <w:t xml:space="preserve"> 26. </w:t>
      </w:r>
      <w:hyperlink r:id="rId44" w:history="1">
        <w:r w:rsidRPr="003B6DA8">
          <w:rPr>
            <w:rStyle w:val="Hyperlink"/>
            <w:rFonts w:ascii="Times New Roman" w:eastAsia="Helvetica" w:hAnsi="Times New Roman"/>
            <w:szCs w:val="22"/>
          </w:rPr>
          <w:t>https://doi.org/10.1186/1747-597X-3-26</w:t>
        </w:r>
      </w:hyperlink>
      <w:r>
        <w:rPr>
          <w:rFonts w:ascii="Times New Roman" w:eastAsia="Helvetica" w:hAnsi="Times New Roman"/>
          <w:szCs w:val="22"/>
        </w:rPr>
        <w:t xml:space="preserve"> </w:t>
      </w:r>
    </w:p>
    <w:p w14:paraId="0D5882DF" w14:textId="536DF1C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Shamblen, S., Ogilvie, K. A., &amp; Collins, D. (2009). Preventing youth's use of inhalants and other harmful legal products in frontier Alaskan communities: A randomized trial. </w:t>
      </w:r>
      <w:r w:rsidRPr="00FB7448">
        <w:rPr>
          <w:rFonts w:ascii="Times New Roman" w:eastAsia="Helvetica" w:hAnsi="Times New Roman"/>
          <w:i/>
          <w:iCs/>
          <w:szCs w:val="22"/>
        </w:rPr>
        <w:t>Prevention Science, 10,</w:t>
      </w:r>
      <w:r w:rsidRPr="00FB7448">
        <w:rPr>
          <w:rFonts w:ascii="Times New Roman" w:eastAsia="Helvetica" w:hAnsi="Times New Roman"/>
          <w:szCs w:val="22"/>
        </w:rPr>
        <w:t xml:space="preserve"> 298-312. </w:t>
      </w:r>
      <w:hyperlink r:id="rId45" w:history="1">
        <w:r w:rsidRPr="003B6DA8">
          <w:rPr>
            <w:rStyle w:val="Hyperlink"/>
            <w:rFonts w:ascii="Times New Roman" w:eastAsia="Helvetica" w:hAnsi="Times New Roman"/>
            <w:szCs w:val="22"/>
          </w:rPr>
          <w:t>https://doi.org/10.1007/s11121-009-0132-2</w:t>
        </w:r>
      </w:hyperlink>
      <w:r>
        <w:rPr>
          <w:rFonts w:ascii="Times New Roman" w:eastAsia="Helvetica" w:hAnsi="Times New Roman"/>
          <w:szCs w:val="22"/>
        </w:rPr>
        <w:t xml:space="preserve"> </w:t>
      </w:r>
    </w:p>
    <w:p w14:paraId="17A14CF4" w14:textId="02C51F1E"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J., Young, L., Foster, J. P., &amp; Shamblen, S. (2006). Law enforcement training in Southeast Asia: A theory-driven process and outcome evaluation. </w:t>
      </w:r>
      <w:r w:rsidRPr="00FB7448">
        <w:rPr>
          <w:rFonts w:ascii="Times New Roman" w:eastAsia="Helvetica" w:hAnsi="Times New Roman"/>
          <w:i/>
          <w:iCs/>
          <w:szCs w:val="22"/>
        </w:rPr>
        <w:t>Police Practice and Research, 7,</w:t>
      </w:r>
      <w:r w:rsidRPr="00FB7448">
        <w:rPr>
          <w:rFonts w:ascii="Times New Roman" w:eastAsia="Helvetica" w:hAnsi="Times New Roman"/>
          <w:szCs w:val="22"/>
        </w:rPr>
        <w:t xml:space="preserve"> 197-217. </w:t>
      </w:r>
      <w:hyperlink r:id="rId46" w:history="1">
        <w:r w:rsidRPr="003B6DA8">
          <w:rPr>
            <w:rStyle w:val="Hyperlink"/>
            <w:rFonts w:ascii="Times New Roman" w:eastAsia="Helvetica" w:hAnsi="Times New Roman"/>
            <w:szCs w:val="22"/>
          </w:rPr>
          <w:t>https://doi.org/10.1080/15614260600825406</w:t>
        </w:r>
      </w:hyperlink>
      <w:r>
        <w:rPr>
          <w:rFonts w:ascii="Times New Roman" w:eastAsia="Helvetica" w:hAnsi="Times New Roman"/>
          <w:szCs w:val="22"/>
        </w:rPr>
        <w:t xml:space="preserve"> </w:t>
      </w:r>
    </w:p>
    <w:p w14:paraId="2211D900" w14:textId="3BE0DC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Johnson, K. W., Young, L., Shamblen, S., Suresh, G., Brown, T., Chookhare, K. W., (2012). Evaluation of the therapeutic community treatment model in Thailand: Policy implications for compulsory and prison-based treatment. </w:t>
      </w:r>
      <w:r w:rsidRPr="00FB7448">
        <w:rPr>
          <w:rFonts w:ascii="Times New Roman" w:eastAsia="Helvetica" w:hAnsi="Times New Roman"/>
          <w:i/>
          <w:iCs/>
          <w:szCs w:val="22"/>
        </w:rPr>
        <w:t>Substance Use &amp; Misuse, 47,</w:t>
      </w:r>
      <w:r w:rsidRPr="00FB7448">
        <w:rPr>
          <w:rFonts w:ascii="Times New Roman" w:eastAsia="Helvetica" w:hAnsi="Times New Roman"/>
          <w:szCs w:val="22"/>
        </w:rPr>
        <w:t xml:space="preserve"> 1-19. </w:t>
      </w:r>
      <w:hyperlink r:id="rId47" w:history="1">
        <w:r w:rsidRPr="003B6DA8">
          <w:rPr>
            <w:rStyle w:val="Hyperlink"/>
            <w:rFonts w:ascii="Times New Roman" w:eastAsia="Helvetica" w:hAnsi="Times New Roman"/>
            <w:szCs w:val="22"/>
          </w:rPr>
          <w:t>https://doi.org/10.3109/10826084.2012.663279</w:t>
        </w:r>
      </w:hyperlink>
      <w:r w:rsidRPr="00FB7448">
        <w:rPr>
          <w:rFonts w:ascii="Times New Roman" w:eastAsia="Helvetica" w:hAnsi="Times New Roman"/>
          <w:szCs w:val="22"/>
        </w:rPr>
        <w:t xml:space="preserve"> </w:t>
      </w:r>
    </w:p>
    <w:p w14:paraId="6BD2735B" w14:textId="04161B92" w:rsidR="00D708BA" w:rsidRDefault="00D708BA" w:rsidP="007A01DF">
      <w:pPr>
        <w:widowControl w:val="0"/>
        <w:autoSpaceDE/>
        <w:autoSpaceDN/>
        <w:spacing w:before="120"/>
        <w:ind w:left="450" w:hanging="432"/>
        <w:outlineLvl w:val="0"/>
        <w:rPr>
          <w:rFonts w:ascii="Times New Roman" w:eastAsia="Helvetica" w:hAnsi="Times New Roman"/>
          <w:szCs w:val="22"/>
        </w:rPr>
      </w:pPr>
      <w:r w:rsidRPr="00D708BA">
        <w:rPr>
          <w:rFonts w:ascii="Times New Roman" w:eastAsia="Helvetica" w:hAnsi="Times New Roman"/>
          <w:szCs w:val="22"/>
        </w:rPr>
        <w:t xml:space="preserve">Kennedy, S. B., Atwood, K., Harris, A. O., Taylor, C. H., Shamblen, S., Nagbe, W. M., Gobeh, M. E., Sosu, F., Tegli, J. K., Morris, C. A. (2018). Preliminary impacts of an HIV prevention program targeting out-of-school youth in postconflict Liberia. </w:t>
      </w:r>
      <w:r w:rsidRPr="00D708BA">
        <w:rPr>
          <w:rFonts w:ascii="Times New Roman" w:eastAsia="Helvetica" w:hAnsi="Times New Roman"/>
          <w:i/>
          <w:iCs/>
          <w:szCs w:val="22"/>
        </w:rPr>
        <w:t>Global Pediatric Health, 5</w:t>
      </w:r>
      <w:r w:rsidR="00887067">
        <w:rPr>
          <w:rFonts w:ascii="Times New Roman" w:eastAsia="Helvetica" w:hAnsi="Times New Roman"/>
          <w:szCs w:val="22"/>
        </w:rPr>
        <w:t xml:space="preserve">. </w:t>
      </w:r>
      <w:hyperlink r:id="rId48" w:history="1">
        <w:r w:rsidR="00887067" w:rsidRPr="00A038BD">
          <w:rPr>
            <w:rStyle w:val="Hyperlink"/>
            <w:rFonts w:ascii="Times New Roman" w:eastAsia="Helvetica" w:hAnsi="Times New Roman"/>
            <w:szCs w:val="22"/>
          </w:rPr>
          <w:t>https://doi.org/10.1177/2333794X18754452</w:t>
        </w:r>
      </w:hyperlink>
      <w:r w:rsidR="00887067">
        <w:rPr>
          <w:rFonts w:ascii="Times New Roman" w:eastAsia="Helvetica" w:hAnsi="Times New Roman"/>
          <w:szCs w:val="22"/>
        </w:rPr>
        <w:t>.</w:t>
      </w:r>
    </w:p>
    <w:p w14:paraId="21BE9CDC" w14:textId="5F2C562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lastRenderedPageBreak/>
        <w:t xml:space="preserve">Kennedy, S. </w:t>
      </w:r>
      <w:r w:rsidR="00D708BA">
        <w:rPr>
          <w:rFonts w:ascii="Times New Roman" w:eastAsia="Helvetica" w:hAnsi="Times New Roman"/>
          <w:szCs w:val="22"/>
        </w:rPr>
        <w:t>B</w:t>
      </w:r>
      <w:r w:rsidRPr="00FB7448">
        <w:rPr>
          <w:rFonts w:ascii="Times New Roman" w:eastAsia="Helvetica" w:hAnsi="Times New Roman"/>
          <w:szCs w:val="22"/>
        </w:rPr>
        <w:t xml:space="preserve">., Nolen, S., Applewhite, J., Pan, Z., Shamblen, S., &amp; Vanderhoff, K. J. (2007). A quantitative study on the condom use behaviors of 18-24 year-old urban African American males. </w:t>
      </w:r>
      <w:r w:rsidRPr="007A01DF">
        <w:rPr>
          <w:rFonts w:ascii="Times New Roman" w:eastAsia="Helvetica" w:hAnsi="Times New Roman"/>
          <w:i/>
          <w:iCs/>
          <w:szCs w:val="22"/>
        </w:rPr>
        <w:t>AIDS Patient Care and STDs, 21,</w:t>
      </w:r>
      <w:r w:rsidRPr="00FB7448">
        <w:rPr>
          <w:rFonts w:ascii="Times New Roman" w:eastAsia="Helvetica" w:hAnsi="Times New Roman"/>
          <w:szCs w:val="22"/>
        </w:rPr>
        <w:t xml:space="preserve"> 306-320. </w:t>
      </w:r>
      <w:hyperlink r:id="rId49" w:history="1">
        <w:r w:rsidR="007A01DF" w:rsidRPr="001F36CE">
          <w:rPr>
            <w:rStyle w:val="Hyperlink"/>
            <w:rFonts w:ascii="Times New Roman" w:eastAsia="Helvetica" w:hAnsi="Times New Roman"/>
            <w:szCs w:val="22"/>
          </w:rPr>
          <w:t>https://doi.org/10.1089/apc.2006.0105</w:t>
        </w:r>
      </w:hyperlink>
      <w:r w:rsidR="007A01DF">
        <w:rPr>
          <w:rFonts w:ascii="Times New Roman" w:eastAsia="Helvetica" w:hAnsi="Times New Roman"/>
          <w:szCs w:val="22"/>
        </w:rPr>
        <w:t xml:space="preserve"> </w:t>
      </w:r>
    </w:p>
    <w:p w14:paraId="21584D7A" w14:textId="03007B69" w:rsidR="004D494F" w:rsidRDefault="004D494F" w:rsidP="007A01DF">
      <w:pPr>
        <w:widowControl w:val="0"/>
        <w:autoSpaceDE/>
        <w:autoSpaceDN/>
        <w:spacing w:before="120"/>
        <w:ind w:left="450" w:hanging="432"/>
        <w:outlineLvl w:val="0"/>
        <w:rPr>
          <w:rFonts w:ascii="Times New Roman" w:eastAsia="Helvetica" w:hAnsi="Times New Roman"/>
          <w:szCs w:val="22"/>
        </w:rPr>
      </w:pPr>
      <w:r w:rsidRPr="004D494F">
        <w:rPr>
          <w:rFonts w:ascii="Times New Roman" w:eastAsia="Helvetica" w:hAnsi="Times New Roman"/>
          <w:szCs w:val="22"/>
        </w:rPr>
        <w:t>Kruse-Diehr, A. J., Shamblen, S. R., &amp; Courser, M. W. (</w:t>
      </w:r>
      <w:r w:rsidR="004063FD">
        <w:rPr>
          <w:rFonts w:ascii="Times New Roman" w:eastAsia="Helvetica" w:hAnsi="Times New Roman"/>
          <w:szCs w:val="22"/>
        </w:rPr>
        <w:t>2022</w:t>
      </w:r>
      <w:r w:rsidRPr="004D494F">
        <w:rPr>
          <w:rFonts w:ascii="Times New Roman" w:eastAsia="Helvetica" w:hAnsi="Times New Roman"/>
          <w:szCs w:val="22"/>
        </w:rPr>
        <w:t xml:space="preserve">). Longitudinal assessment of a manualized group treatment program for gambling disorder: The Ohio Problem Gambling Treatment Model for adults with co-occurring disorders. </w:t>
      </w:r>
      <w:r w:rsidRPr="004D494F">
        <w:rPr>
          <w:rFonts w:ascii="Times New Roman" w:eastAsia="Helvetica" w:hAnsi="Times New Roman"/>
          <w:i/>
          <w:iCs/>
          <w:szCs w:val="22"/>
        </w:rPr>
        <w:t>Journal of Gambling Studies</w:t>
      </w:r>
      <w:r w:rsidR="00BA43EA">
        <w:rPr>
          <w:rFonts w:ascii="Times New Roman" w:eastAsia="Helvetica" w:hAnsi="Times New Roman"/>
          <w:i/>
          <w:iCs/>
          <w:szCs w:val="22"/>
        </w:rPr>
        <w:t>,</w:t>
      </w:r>
      <w:r w:rsidR="00BA43EA" w:rsidRPr="00BA43EA">
        <w:t xml:space="preserve"> </w:t>
      </w:r>
      <w:r w:rsidR="00BA43EA" w:rsidRPr="00BA43EA">
        <w:rPr>
          <w:rFonts w:ascii="Times New Roman" w:eastAsia="Helvetica" w:hAnsi="Times New Roman"/>
          <w:i/>
          <w:iCs/>
          <w:szCs w:val="22"/>
        </w:rPr>
        <w:t>38,</w:t>
      </w:r>
      <w:r w:rsidR="00BA43EA">
        <w:rPr>
          <w:rFonts w:ascii="Times New Roman" w:eastAsia="Helvetica" w:hAnsi="Times New Roman"/>
          <w:i/>
          <w:iCs/>
          <w:szCs w:val="22"/>
        </w:rPr>
        <w:t xml:space="preserve"> </w:t>
      </w:r>
      <w:r w:rsidR="00BA43EA" w:rsidRPr="00BA43EA">
        <w:rPr>
          <w:rFonts w:ascii="Times New Roman" w:eastAsia="Helvetica" w:hAnsi="Times New Roman"/>
          <w:i/>
          <w:iCs/>
          <w:szCs w:val="22"/>
        </w:rPr>
        <w:t>1493–1502</w:t>
      </w:r>
      <w:r w:rsidRPr="004D494F">
        <w:rPr>
          <w:rFonts w:ascii="Times New Roman" w:eastAsia="Helvetica" w:hAnsi="Times New Roman"/>
          <w:szCs w:val="22"/>
        </w:rPr>
        <w:t>.</w:t>
      </w:r>
      <w:r w:rsidR="004063FD" w:rsidRPr="004063FD">
        <w:rPr>
          <w:rFonts w:ascii="Times New Roman" w:eastAsia="Helvetica" w:hAnsi="Times New Roman"/>
          <w:szCs w:val="22"/>
        </w:rPr>
        <w:t xml:space="preserve"> </w:t>
      </w:r>
      <w:hyperlink r:id="rId50" w:history="1">
        <w:r w:rsidR="004063FD" w:rsidRPr="00E433A5">
          <w:rPr>
            <w:rStyle w:val="Hyperlink"/>
            <w:rFonts w:ascii="Times New Roman" w:eastAsia="Helvetica" w:hAnsi="Times New Roman"/>
            <w:szCs w:val="22"/>
          </w:rPr>
          <w:t>https://doi.org/10.1007/s10899-021-10089-0</w:t>
        </w:r>
      </w:hyperlink>
    </w:p>
    <w:p w14:paraId="28945ED1" w14:textId="3C6F9FF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McKiernan, P., Shamblen, S., Collins, D., Strader, T., &amp; Kokoski, C. (2013). Creating Lasting Family Connections: Reducing recidivism with community-based family strengthening model. </w:t>
      </w:r>
      <w:r w:rsidRPr="007A01DF">
        <w:rPr>
          <w:rFonts w:ascii="Times New Roman" w:eastAsia="Helvetica" w:hAnsi="Times New Roman"/>
          <w:i/>
          <w:iCs/>
          <w:szCs w:val="22"/>
        </w:rPr>
        <w:t>Criminal Justice Policy Review, 24(1</w:t>
      </w:r>
      <w:r w:rsidRPr="00FB7448">
        <w:rPr>
          <w:rFonts w:ascii="Times New Roman" w:eastAsia="Helvetica" w:hAnsi="Times New Roman"/>
          <w:szCs w:val="22"/>
        </w:rPr>
        <w:t xml:space="preserve">), 94-122. </w:t>
      </w:r>
      <w:hyperlink r:id="rId51" w:history="1">
        <w:r w:rsidR="007A01DF" w:rsidRPr="001F36CE">
          <w:rPr>
            <w:rStyle w:val="Hyperlink"/>
            <w:rFonts w:ascii="Times New Roman" w:eastAsia="Helvetica" w:hAnsi="Times New Roman"/>
            <w:szCs w:val="22"/>
          </w:rPr>
          <w:t>https://doi.org/10.1177/0887403412447505</w:t>
        </w:r>
      </w:hyperlink>
      <w:r w:rsidR="007A01DF">
        <w:rPr>
          <w:rFonts w:ascii="Times New Roman" w:eastAsia="Helvetica" w:hAnsi="Times New Roman"/>
          <w:szCs w:val="22"/>
        </w:rPr>
        <w:t xml:space="preserve"> </w:t>
      </w:r>
    </w:p>
    <w:p w14:paraId="5F0648EC" w14:textId="42F2E7A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Miller, T. R., Courser, M., Shamblen, S. R., Lange, J. E., Tippetts, A. S., &amp; Ringwalt, C. (2020). Efficacy and cost-effectiveness of subsidized ridesharing as a drunk driving intervention in Columbus, OH. </w:t>
      </w:r>
      <w:r w:rsidRPr="007A01DF">
        <w:rPr>
          <w:rFonts w:ascii="Times New Roman" w:eastAsia="Helvetica" w:hAnsi="Times New Roman"/>
          <w:i/>
          <w:iCs/>
          <w:szCs w:val="22"/>
        </w:rPr>
        <w:t>Accident Analysis &amp; Prevention, 146,</w:t>
      </w:r>
      <w:r w:rsidRPr="00FB7448">
        <w:rPr>
          <w:rFonts w:ascii="Times New Roman" w:eastAsia="Helvetica" w:hAnsi="Times New Roman"/>
          <w:szCs w:val="22"/>
        </w:rPr>
        <w:t xml:space="preserve"> 105740. </w:t>
      </w:r>
      <w:hyperlink r:id="rId52" w:history="1">
        <w:r w:rsidR="007A01DF" w:rsidRPr="001F36CE">
          <w:rPr>
            <w:rStyle w:val="Hyperlink"/>
            <w:rFonts w:ascii="Times New Roman" w:eastAsia="Helvetica" w:hAnsi="Times New Roman"/>
            <w:szCs w:val="22"/>
          </w:rPr>
          <w:t>https://doi.org/10.1016/j.aap.2020.105740</w:t>
        </w:r>
      </w:hyperlink>
      <w:r w:rsidRPr="00FB7448">
        <w:rPr>
          <w:rFonts w:ascii="Times New Roman" w:eastAsia="Helvetica" w:hAnsi="Times New Roman"/>
          <w:szCs w:val="22"/>
        </w:rPr>
        <w:tab/>
      </w:r>
    </w:p>
    <w:p w14:paraId="0F286D24" w14:textId="7BAD82F9"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Ogilvie, K. A., Moore, R. S., Ogilvie, D. C., Johnson, K. W., Collins, D. A., &amp; Shamblen, S. R. (2008). Changing community readiness to prevent the use of inhalants and other harmful legal products in Alaska. </w:t>
      </w:r>
      <w:r w:rsidRPr="007A01DF">
        <w:rPr>
          <w:rFonts w:ascii="Times New Roman" w:eastAsia="Helvetica" w:hAnsi="Times New Roman"/>
          <w:i/>
          <w:iCs/>
          <w:szCs w:val="22"/>
        </w:rPr>
        <w:t>Journal of Community Health, 33(4), 248</w:t>
      </w:r>
      <w:r w:rsidRPr="00FB7448">
        <w:rPr>
          <w:rFonts w:ascii="Times New Roman" w:eastAsia="Helvetica" w:hAnsi="Times New Roman"/>
          <w:szCs w:val="22"/>
        </w:rPr>
        <w:t xml:space="preserve">-258. </w:t>
      </w:r>
      <w:hyperlink r:id="rId53" w:history="1">
        <w:r w:rsidR="007A01DF" w:rsidRPr="001F36CE">
          <w:rPr>
            <w:rStyle w:val="Hyperlink"/>
            <w:rFonts w:ascii="Times New Roman" w:eastAsia="Helvetica" w:hAnsi="Times New Roman"/>
            <w:szCs w:val="22"/>
          </w:rPr>
          <w:t>https://doi.org/10.1007/s10900-008-9087-7</w:t>
        </w:r>
      </w:hyperlink>
      <w:r w:rsidR="007A01DF">
        <w:rPr>
          <w:rFonts w:ascii="Times New Roman" w:eastAsia="Helvetica" w:hAnsi="Times New Roman"/>
          <w:szCs w:val="22"/>
        </w:rPr>
        <w:t xml:space="preserve"> </w:t>
      </w:r>
    </w:p>
    <w:p w14:paraId="11F0A730" w14:textId="12DE93F2" w:rsidR="007240F2" w:rsidRDefault="0075185E" w:rsidP="007A01DF">
      <w:pPr>
        <w:widowControl w:val="0"/>
        <w:autoSpaceDE/>
        <w:autoSpaceDN/>
        <w:spacing w:before="120"/>
        <w:ind w:left="450" w:hanging="432"/>
        <w:outlineLvl w:val="0"/>
        <w:rPr>
          <w:rFonts w:ascii="Times New Roman" w:eastAsia="Helvetica" w:hAnsi="Times New Roman"/>
          <w:szCs w:val="22"/>
        </w:rPr>
      </w:pPr>
      <w:r w:rsidRPr="0075185E">
        <w:rPr>
          <w:rFonts w:ascii="Times New Roman" w:eastAsia="Helvetica" w:hAnsi="Times New Roman"/>
          <w:szCs w:val="22"/>
        </w:rPr>
        <w:t xml:space="preserve">Ozga, J. E., Stroup, A. M., Abadi, M. H., Cheney, M. K., Majmundar, A., Garrison, K. A., Chen-Sankey, J., Shamblen, S., Dunlap, C., &amp; Stanton, C. A. (2023). E-cigarette marketing expenditures in the United States from 2016 to 2021: Targeted media outlets geared toward people who are at increased risk for tobacco use. </w:t>
      </w:r>
      <w:r w:rsidRPr="0075185E">
        <w:rPr>
          <w:rFonts w:ascii="Times New Roman" w:eastAsia="Helvetica" w:hAnsi="Times New Roman"/>
          <w:i/>
          <w:iCs/>
          <w:szCs w:val="22"/>
        </w:rPr>
        <w:t>Nicotine &amp; Tobacco Research, 25(3),</w:t>
      </w:r>
      <w:r w:rsidRPr="0075185E">
        <w:rPr>
          <w:rFonts w:ascii="Times New Roman" w:eastAsia="Helvetica" w:hAnsi="Times New Roman"/>
          <w:szCs w:val="22"/>
        </w:rPr>
        <w:t xml:space="preserve"> 581–585. </w:t>
      </w:r>
      <w:hyperlink r:id="rId54" w:history="1">
        <w:r w:rsidRPr="00A75A5D">
          <w:rPr>
            <w:rStyle w:val="Hyperlink"/>
            <w:rFonts w:ascii="Times New Roman" w:eastAsia="Helvetica" w:hAnsi="Times New Roman"/>
            <w:szCs w:val="22"/>
          </w:rPr>
          <w:t>https://doi-org.pire.idm.oclc.org/10.1093/ntr/ntac209</w:t>
        </w:r>
      </w:hyperlink>
      <w:r>
        <w:rPr>
          <w:rFonts w:ascii="Times New Roman" w:eastAsia="Helvetica" w:hAnsi="Times New Roman"/>
          <w:szCs w:val="22"/>
        </w:rPr>
        <w:t xml:space="preserve"> </w:t>
      </w:r>
    </w:p>
    <w:p w14:paraId="1CEFA4AB" w14:textId="6314042A"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Padget, A., Bell, M. L., Shamblen, S. R., &amp; Ringwalt, C. (2006). Does learning about the effects of alcohol on the developing brain affect children's alcohol use?. </w:t>
      </w:r>
      <w:r w:rsidRPr="007A01DF">
        <w:rPr>
          <w:rFonts w:ascii="Times New Roman" w:eastAsia="Helvetica" w:hAnsi="Times New Roman"/>
          <w:i/>
          <w:iCs/>
          <w:szCs w:val="22"/>
        </w:rPr>
        <w:t>Prevention Science, 7,</w:t>
      </w:r>
      <w:r w:rsidRPr="00FB7448">
        <w:rPr>
          <w:rFonts w:ascii="Times New Roman" w:eastAsia="Helvetica" w:hAnsi="Times New Roman"/>
          <w:szCs w:val="22"/>
        </w:rPr>
        <w:t xml:space="preserve"> 292-302. </w:t>
      </w:r>
      <w:hyperlink r:id="rId55" w:history="1">
        <w:r w:rsidR="007A01DF" w:rsidRPr="001F36CE">
          <w:rPr>
            <w:rStyle w:val="Hyperlink"/>
            <w:rFonts w:ascii="Times New Roman" w:eastAsia="Helvetica" w:hAnsi="Times New Roman"/>
            <w:szCs w:val="22"/>
          </w:rPr>
          <w:t>https://doi.org/10.1007/s11121-006-0030-9</w:t>
        </w:r>
      </w:hyperlink>
      <w:r w:rsidR="007A01DF">
        <w:rPr>
          <w:rFonts w:ascii="Times New Roman" w:eastAsia="Helvetica" w:hAnsi="Times New Roman"/>
          <w:szCs w:val="22"/>
        </w:rPr>
        <w:t xml:space="preserve"> </w:t>
      </w:r>
    </w:p>
    <w:p w14:paraId="308CFC81" w14:textId="2645E9E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Padget, A., Bell, M. L., Shamblen, S. R., &amp; Ringwalt, C. (2006). Effects on high school students of teaching a cross-age alcohol prevention program. </w:t>
      </w:r>
      <w:r w:rsidRPr="007A01DF">
        <w:rPr>
          <w:rFonts w:ascii="Times New Roman" w:eastAsia="Helvetica" w:hAnsi="Times New Roman"/>
          <w:i/>
          <w:iCs/>
          <w:szCs w:val="22"/>
        </w:rPr>
        <w:t xml:space="preserve">Journal of Drug Education, 35, </w:t>
      </w:r>
      <w:r w:rsidRPr="00FB7448">
        <w:rPr>
          <w:rFonts w:ascii="Times New Roman" w:eastAsia="Helvetica" w:hAnsi="Times New Roman"/>
          <w:szCs w:val="22"/>
        </w:rPr>
        <w:t xml:space="preserve">210-216. </w:t>
      </w:r>
      <w:hyperlink r:id="rId56" w:history="1">
        <w:r w:rsidR="007A01DF" w:rsidRPr="001F36CE">
          <w:rPr>
            <w:rStyle w:val="Hyperlink"/>
            <w:rFonts w:ascii="Times New Roman" w:eastAsia="Helvetica" w:hAnsi="Times New Roman"/>
            <w:szCs w:val="22"/>
          </w:rPr>
          <w:t>https://doi.org/10.2190/7904-REXE-1KQ8-83PA</w:t>
        </w:r>
      </w:hyperlink>
    </w:p>
    <w:p w14:paraId="223098F9" w14:textId="74777F18" w:rsidR="007D4FEC" w:rsidRDefault="007D4FEC" w:rsidP="007A01DF">
      <w:pPr>
        <w:widowControl w:val="0"/>
        <w:autoSpaceDE/>
        <w:autoSpaceDN/>
        <w:spacing w:before="120"/>
        <w:ind w:left="450" w:hanging="432"/>
        <w:outlineLvl w:val="0"/>
        <w:rPr>
          <w:rFonts w:ascii="Times New Roman" w:eastAsia="Helvetica" w:hAnsi="Times New Roman"/>
          <w:szCs w:val="22"/>
        </w:rPr>
      </w:pPr>
      <w:r w:rsidRPr="007D4FEC">
        <w:rPr>
          <w:rFonts w:ascii="Times New Roman" w:eastAsia="Helvetica" w:hAnsi="Times New Roman"/>
          <w:szCs w:val="22"/>
        </w:rPr>
        <w:t>Peiper</w:t>
      </w:r>
      <w:r>
        <w:rPr>
          <w:rFonts w:ascii="Times New Roman" w:eastAsia="Helvetica" w:hAnsi="Times New Roman"/>
          <w:szCs w:val="22"/>
        </w:rPr>
        <w:t>,</w:t>
      </w:r>
      <w:r w:rsidRPr="007D4FEC">
        <w:rPr>
          <w:rFonts w:ascii="Times New Roman" w:eastAsia="Helvetica" w:hAnsi="Times New Roman"/>
          <w:szCs w:val="22"/>
        </w:rPr>
        <w:t xml:space="preserve"> N</w:t>
      </w:r>
      <w:r>
        <w:rPr>
          <w:rFonts w:ascii="Times New Roman" w:eastAsia="Helvetica" w:hAnsi="Times New Roman"/>
          <w:szCs w:val="22"/>
        </w:rPr>
        <w:t xml:space="preserve">. </w:t>
      </w:r>
      <w:r w:rsidRPr="007D4FEC">
        <w:rPr>
          <w:rFonts w:ascii="Times New Roman" w:eastAsia="Helvetica" w:hAnsi="Times New Roman"/>
          <w:szCs w:val="22"/>
        </w:rPr>
        <w:t>C</w:t>
      </w:r>
      <w:r>
        <w:rPr>
          <w:rFonts w:ascii="Times New Roman" w:eastAsia="Helvetica" w:hAnsi="Times New Roman"/>
          <w:szCs w:val="22"/>
        </w:rPr>
        <w:t>.</w:t>
      </w:r>
      <w:r w:rsidRPr="007D4FEC">
        <w:rPr>
          <w:rFonts w:ascii="Times New Roman" w:eastAsia="Helvetica" w:hAnsi="Times New Roman"/>
          <w:szCs w:val="22"/>
        </w:rPr>
        <w:t>, Shamblen</w:t>
      </w:r>
      <w:r>
        <w:rPr>
          <w:rFonts w:ascii="Times New Roman" w:eastAsia="Helvetica" w:hAnsi="Times New Roman"/>
          <w:szCs w:val="22"/>
        </w:rPr>
        <w:t>,</w:t>
      </w:r>
      <w:r w:rsidRPr="007D4FEC">
        <w:rPr>
          <w:rFonts w:ascii="Times New Roman" w:eastAsia="Helvetica" w:hAnsi="Times New Roman"/>
          <w:szCs w:val="22"/>
        </w:rPr>
        <w:t xml:space="preserve"> S</w:t>
      </w:r>
      <w:r>
        <w:rPr>
          <w:rFonts w:ascii="Times New Roman" w:eastAsia="Helvetica" w:hAnsi="Times New Roman"/>
          <w:szCs w:val="22"/>
        </w:rPr>
        <w:t>.</w:t>
      </w:r>
      <w:r w:rsidRPr="007D4FEC">
        <w:rPr>
          <w:rFonts w:ascii="Times New Roman" w:eastAsia="Helvetica" w:hAnsi="Times New Roman"/>
          <w:szCs w:val="22"/>
        </w:rPr>
        <w:t>, Gilbertson</w:t>
      </w:r>
      <w:r>
        <w:rPr>
          <w:rFonts w:ascii="Times New Roman" w:eastAsia="Helvetica" w:hAnsi="Times New Roman"/>
          <w:szCs w:val="22"/>
        </w:rPr>
        <w:t>,</w:t>
      </w:r>
      <w:r w:rsidRPr="007D4FEC">
        <w:rPr>
          <w:rFonts w:ascii="Times New Roman" w:eastAsia="Helvetica" w:hAnsi="Times New Roman"/>
          <w:szCs w:val="22"/>
        </w:rPr>
        <w:t xml:space="preserve"> A</w:t>
      </w:r>
      <w:r>
        <w:rPr>
          <w:rFonts w:ascii="Times New Roman" w:eastAsia="Helvetica" w:hAnsi="Times New Roman"/>
          <w:szCs w:val="22"/>
        </w:rPr>
        <w:t>.</w:t>
      </w:r>
      <w:r w:rsidRPr="007D4FEC">
        <w:rPr>
          <w:rFonts w:ascii="Times New Roman" w:eastAsia="Helvetica" w:hAnsi="Times New Roman"/>
          <w:szCs w:val="22"/>
        </w:rPr>
        <w:t>, Guest</w:t>
      </w:r>
      <w:r>
        <w:rPr>
          <w:rFonts w:ascii="Times New Roman" w:eastAsia="Helvetica" w:hAnsi="Times New Roman"/>
          <w:szCs w:val="22"/>
        </w:rPr>
        <w:t>,</w:t>
      </w:r>
      <w:r w:rsidRPr="007D4FEC">
        <w:rPr>
          <w:rFonts w:ascii="Times New Roman" w:eastAsia="Helvetica" w:hAnsi="Times New Roman"/>
          <w:szCs w:val="22"/>
        </w:rPr>
        <w:t xml:space="preserve"> G</w:t>
      </w:r>
      <w:r>
        <w:rPr>
          <w:rFonts w:ascii="Times New Roman" w:eastAsia="Helvetica" w:hAnsi="Times New Roman"/>
          <w:szCs w:val="22"/>
        </w:rPr>
        <w:t>.</w:t>
      </w:r>
      <w:r w:rsidRPr="007D4FEC">
        <w:rPr>
          <w:rFonts w:ascii="Times New Roman" w:eastAsia="Helvetica" w:hAnsi="Times New Roman"/>
          <w:szCs w:val="22"/>
        </w:rPr>
        <w:t>, Kopp</w:t>
      </w:r>
      <w:r>
        <w:rPr>
          <w:rFonts w:ascii="Times New Roman" w:eastAsia="Helvetica" w:hAnsi="Times New Roman"/>
          <w:szCs w:val="22"/>
        </w:rPr>
        <w:t>,</w:t>
      </w:r>
      <w:r w:rsidRPr="007D4FEC">
        <w:rPr>
          <w:rFonts w:ascii="Times New Roman" w:eastAsia="Helvetica" w:hAnsi="Times New Roman"/>
          <w:szCs w:val="22"/>
        </w:rPr>
        <w:t xml:space="preserve"> M</w:t>
      </w:r>
      <w:r>
        <w:rPr>
          <w:rFonts w:ascii="Times New Roman" w:eastAsia="Helvetica" w:hAnsi="Times New Roman"/>
          <w:szCs w:val="22"/>
        </w:rPr>
        <w:t>.</w:t>
      </w:r>
      <w:r w:rsidRPr="007D4FEC">
        <w:rPr>
          <w:rFonts w:ascii="Times New Roman" w:eastAsia="Helvetica" w:hAnsi="Times New Roman"/>
          <w:szCs w:val="22"/>
        </w:rPr>
        <w:t>, Guy</w:t>
      </w:r>
      <w:r>
        <w:rPr>
          <w:rFonts w:ascii="Times New Roman" w:eastAsia="Helvetica" w:hAnsi="Times New Roman"/>
          <w:szCs w:val="22"/>
        </w:rPr>
        <w:t>,</w:t>
      </w:r>
      <w:r w:rsidRPr="007D4FEC">
        <w:rPr>
          <w:rFonts w:ascii="Times New Roman" w:eastAsia="Helvetica" w:hAnsi="Times New Roman"/>
          <w:szCs w:val="22"/>
        </w:rPr>
        <w:t xml:space="preserve"> L</w:t>
      </w:r>
      <w:r>
        <w:rPr>
          <w:rFonts w:ascii="Times New Roman" w:eastAsia="Helvetica" w:hAnsi="Times New Roman"/>
          <w:szCs w:val="22"/>
        </w:rPr>
        <w:t>.</w:t>
      </w:r>
      <w:r w:rsidRPr="007D4FEC">
        <w:rPr>
          <w:rFonts w:ascii="Times New Roman" w:eastAsia="Helvetica" w:hAnsi="Times New Roman"/>
          <w:szCs w:val="22"/>
        </w:rPr>
        <w:t xml:space="preserve">, </w:t>
      </w:r>
      <w:r>
        <w:rPr>
          <w:rFonts w:ascii="Times New Roman" w:eastAsia="Helvetica" w:hAnsi="Times New Roman"/>
          <w:szCs w:val="22"/>
        </w:rPr>
        <w:t xml:space="preserve">&amp; </w:t>
      </w:r>
      <w:r w:rsidRPr="007D4FEC">
        <w:rPr>
          <w:rFonts w:ascii="Times New Roman" w:eastAsia="Helvetica" w:hAnsi="Times New Roman"/>
          <w:szCs w:val="22"/>
        </w:rPr>
        <w:t>Rose</w:t>
      </w:r>
      <w:r>
        <w:rPr>
          <w:rFonts w:ascii="Times New Roman" w:eastAsia="Helvetica" w:hAnsi="Times New Roman"/>
          <w:szCs w:val="22"/>
        </w:rPr>
        <w:t>,</w:t>
      </w:r>
      <w:r w:rsidRPr="007D4FEC">
        <w:rPr>
          <w:rFonts w:ascii="Times New Roman" w:eastAsia="Helvetica" w:hAnsi="Times New Roman"/>
          <w:szCs w:val="22"/>
        </w:rPr>
        <w:t xml:space="preserve"> M</w:t>
      </w:r>
      <w:r>
        <w:rPr>
          <w:rFonts w:ascii="Times New Roman" w:eastAsia="Helvetica" w:hAnsi="Times New Roman"/>
          <w:szCs w:val="22"/>
        </w:rPr>
        <w:t xml:space="preserve">. </w:t>
      </w:r>
      <w:r w:rsidRPr="007D4FEC">
        <w:rPr>
          <w:rFonts w:ascii="Times New Roman" w:eastAsia="Helvetica" w:hAnsi="Times New Roman"/>
          <w:szCs w:val="22"/>
        </w:rPr>
        <w:t>R.</w:t>
      </w:r>
      <w:r>
        <w:rPr>
          <w:rFonts w:ascii="Times New Roman" w:eastAsia="Helvetica" w:hAnsi="Times New Roman"/>
          <w:szCs w:val="22"/>
        </w:rPr>
        <w:t xml:space="preserve"> (</w:t>
      </w:r>
      <w:r w:rsidR="005F41B8">
        <w:rPr>
          <w:rFonts w:ascii="Times New Roman" w:eastAsia="Helvetica" w:hAnsi="Times New Roman"/>
          <w:szCs w:val="22"/>
        </w:rPr>
        <w:t>2022</w:t>
      </w:r>
      <w:r>
        <w:rPr>
          <w:rFonts w:ascii="Times New Roman" w:eastAsia="Helvetica" w:hAnsi="Times New Roman"/>
          <w:szCs w:val="22"/>
        </w:rPr>
        <w:t>).</w:t>
      </w:r>
      <w:r w:rsidRPr="007D4FEC">
        <w:rPr>
          <w:rFonts w:ascii="Times New Roman" w:eastAsia="Helvetica" w:hAnsi="Times New Roman"/>
          <w:szCs w:val="22"/>
        </w:rPr>
        <w:t xml:space="preserve"> Acceptability of a HIV self-testing program among people who use illicit drugs. </w:t>
      </w:r>
      <w:r w:rsidRPr="007D4FEC">
        <w:rPr>
          <w:rFonts w:ascii="Times New Roman" w:eastAsia="Helvetica" w:hAnsi="Times New Roman"/>
          <w:i/>
          <w:iCs/>
          <w:szCs w:val="22"/>
        </w:rPr>
        <w:t>International Journal of Drug Policy</w:t>
      </w:r>
      <w:r w:rsidR="005F41B8">
        <w:rPr>
          <w:rFonts w:ascii="Times New Roman" w:eastAsia="Helvetica" w:hAnsi="Times New Roman"/>
          <w:szCs w:val="22"/>
        </w:rPr>
        <w:t xml:space="preserve">, </w:t>
      </w:r>
      <w:r w:rsidR="005F41B8" w:rsidRPr="005F41B8">
        <w:rPr>
          <w:rFonts w:ascii="Times New Roman" w:eastAsia="Helvetica" w:hAnsi="Times New Roman"/>
          <w:szCs w:val="22"/>
        </w:rPr>
        <w:t xml:space="preserve">103:103613. </w:t>
      </w:r>
      <w:hyperlink r:id="rId57" w:history="1">
        <w:r w:rsidR="005F41B8" w:rsidRPr="00E433A5">
          <w:rPr>
            <w:rStyle w:val="Hyperlink"/>
            <w:rFonts w:ascii="Times New Roman" w:eastAsia="Helvetica" w:hAnsi="Times New Roman"/>
            <w:szCs w:val="22"/>
          </w:rPr>
          <w:t>https://doi.org/10.1016/j.drugpo.2022.103613</w:t>
        </w:r>
      </w:hyperlink>
      <w:r w:rsidR="005F41B8">
        <w:rPr>
          <w:rFonts w:ascii="Times New Roman" w:eastAsia="Helvetica" w:hAnsi="Times New Roman"/>
          <w:szCs w:val="22"/>
        </w:rPr>
        <w:t xml:space="preserve"> </w:t>
      </w:r>
    </w:p>
    <w:p w14:paraId="2BBFA62C" w14:textId="0161DB8E"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Ringwalt, C. L., Clark, H., Hanley, S., Shamblen, S. R., Flewelling, R. L. (2009). Project ALERT: A cluster randomized trial. </w:t>
      </w:r>
      <w:r w:rsidRPr="007A01DF">
        <w:rPr>
          <w:rFonts w:ascii="Times New Roman" w:eastAsia="Helvetica" w:hAnsi="Times New Roman"/>
          <w:i/>
          <w:iCs/>
          <w:szCs w:val="22"/>
        </w:rPr>
        <w:t>Archives of Pediatrics &amp; Adolescent Medicine, 163(7),</w:t>
      </w:r>
      <w:r w:rsidRPr="00FB7448">
        <w:rPr>
          <w:rFonts w:ascii="Times New Roman" w:eastAsia="Helvetica" w:hAnsi="Times New Roman"/>
          <w:szCs w:val="22"/>
        </w:rPr>
        <w:t xml:space="preserve"> 625-632. </w:t>
      </w:r>
      <w:hyperlink r:id="rId58" w:history="1">
        <w:r w:rsidR="007A01DF" w:rsidRPr="001F36CE">
          <w:rPr>
            <w:rStyle w:val="Hyperlink"/>
            <w:rFonts w:ascii="Times New Roman" w:eastAsia="Helvetica" w:hAnsi="Times New Roman"/>
            <w:szCs w:val="22"/>
          </w:rPr>
          <w:t>https://doi.org/10.1001/archpediatrics.2009.88</w:t>
        </w:r>
      </w:hyperlink>
      <w:r w:rsidR="007A01DF">
        <w:rPr>
          <w:rFonts w:ascii="Times New Roman" w:eastAsia="Helvetica" w:hAnsi="Times New Roman"/>
          <w:szCs w:val="22"/>
        </w:rPr>
        <w:t xml:space="preserve"> </w:t>
      </w:r>
    </w:p>
    <w:p w14:paraId="7256C07F" w14:textId="33B7386D"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Ringwalt, C. L., Clark, H. K., Hanley, S., Shamblen, S. R., &amp; Flewelling, R. L. (2009b). The effects of Project ALERT one year past curriculum completion.</w:t>
      </w:r>
      <w:r w:rsidRPr="007A01DF">
        <w:rPr>
          <w:rFonts w:ascii="Times New Roman" w:eastAsia="Helvetica" w:hAnsi="Times New Roman"/>
          <w:i/>
          <w:iCs/>
          <w:szCs w:val="22"/>
        </w:rPr>
        <w:t xml:space="preserve"> Prevention Science, 11,</w:t>
      </w:r>
      <w:r w:rsidRPr="00FB7448">
        <w:rPr>
          <w:rFonts w:ascii="Times New Roman" w:eastAsia="Helvetica" w:hAnsi="Times New Roman"/>
          <w:szCs w:val="22"/>
        </w:rPr>
        <w:t xml:space="preserve"> 172-184. </w:t>
      </w:r>
      <w:hyperlink r:id="rId59" w:history="1">
        <w:r w:rsidR="007A01DF" w:rsidRPr="001F36CE">
          <w:rPr>
            <w:rStyle w:val="Hyperlink"/>
            <w:rFonts w:ascii="Times New Roman" w:eastAsia="Helvetica" w:hAnsi="Times New Roman"/>
            <w:szCs w:val="22"/>
          </w:rPr>
          <w:t>https://doi.org/10.1007/s11121-009-0163-8</w:t>
        </w:r>
      </w:hyperlink>
    </w:p>
    <w:p w14:paraId="0523B22A" w14:textId="16FC775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Ringwalt, C. L., &amp; Shamblen, S. R. (2012) Is there an association between adolescent bullying victimization and substance abuse? </w:t>
      </w:r>
      <w:r w:rsidRPr="007A01DF">
        <w:rPr>
          <w:rFonts w:ascii="Times New Roman" w:eastAsia="Helvetica" w:hAnsi="Times New Roman"/>
          <w:i/>
          <w:iCs/>
          <w:szCs w:val="22"/>
        </w:rPr>
        <w:t>Journal of Drug Education, 42(4)</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447-467. </w:t>
      </w:r>
      <w:hyperlink r:id="rId60" w:history="1">
        <w:r w:rsidR="007A01DF" w:rsidRPr="001F36CE">
          <w:rPr>
            <w:rStyle w:val="Hyperlink"/>
            <w:rFonts w:ascii="Times New Roman" w:eastAsia="Helvetica" w:hAnsi="Times New Roman"/>
            <w:szCs w:val="22"/>
          </w:rPr>
          <w:t>https://doi.org/10.2190/DE.42.4.e</w:t>
        </w:r>
      </w:hyperlink>
      <w:r w:rsidR="007A01DF">
        <w:rPr>
          <w:rFonts w:ascii="Times New Roman" w:eastAsia="Helvetica" w:hAnsi="Times New Roman"/>
          <w:szCs w:val="22"/>
        </w:rPr>
        <w:t xml:space="preserve"> </w:t>
      </w:r>
    </w:p>
    <w:p w14:paraId="3D6DB805" w14:textId="13313FB3" w:rsidR="002C179C" w:rsidRDefault="007D00E1" w:rsidP="007A01DF">
      <w:pPr>
        <w:widowControl w:val="0"/>
        <w:autoSpaceDE/>
        <w:autoSpaceDN/>
        <w:spacing w:before="120"/>
        <w:ind w:left="450" w:hanging="432"/>
        <w:outlineLvl w:val="0"/>
        <w:rPr>
          <w:rFonts w:ascii="Times New Roman" w:eastAsia="Helvetica" w:hAnsi="Times New Roman"/>
          <w:szCs w:val="22"/>
        </w:rPr>
      </w:pPr>
      <w:r w:rsidRPr="007D00E1">
        <w:rPr>
          <w:rFonts w:ascii="Times New Roman" w:eastAsia="Helvetica" w:hAnsi="Times New Roman"/>
          <w:szCs w:val="22"/>
        </w:rPr>
        <w:t xml:space="preserve">Schweinhart, A., Shamblen, S., Shepherd, C., Courser, M. W., Young, L., Morales, B., &amp; Redpath, B. (2020). Gender differences in patient outcomes following drug abuse treatment in Afghanistan: Results from a new evaluation. </w:t>
      </w:r>
      <w:r w:rsidRPr="0031714E">
        <w:rPr>
          <w:rFonts w:ascii="Times New Roman" w:eastAsia="Helvetica" w:hAnsi="Times New Roman"/>
          <w:i/>
          <w:iCs/>
          <w:szCs w:val="22"/>
        </w:rPr>
        <w:t>Journal of Substance Abuse Treatment</w:t>
      </w:r>
      <w:r w:rsidRPr="007D00E1">
        <w:rPr>
          <w:rFonts w:ascii="Times New Roman" w:eastAsia="Helvetica" w:hAnsi="Times New Roman"/>
          <w:szCs w:val="22"/>
        </w:rPr>
        <w:t xml:space="preserve">. </w:t>
      </w:r>
      <w:hyperlink r:id="rId61" w:history="1">
        <w:r w:rsidR="00FD497A" w:rsidRPr="00604B06">
          <w:rPr>
            <w:rStyle w:val="Hyperlink"/>
            <w:rFonts w:ascii="Times New Roman" w:eastAsia="Helvetica" w:hAnsi="Times New Roman"/>
            <w:szCs w:val="22"/>
          </w:rPr>
          <w:t>https://doi.org/10.1016/j.jsat.2021.108475</w:t>
        </w:r>
      </w:hyperlink>
    </w:p>
    <w:p w14:paraId="1AF59231" w14:textId="396AB586" w:rsidR="0040232D" w:rsidRPr="0040232D" w:rsidRDefault="0040232D" w:rsidP="0040232D">
      <w:pPr>
        <w:widowControl w:val="0"/>
        <w:autoSpaceDE/>
        <w:autoSpaceDN/>
        <w:spacing w:before="120"/>
        <w:ind w:left="450" w:hanging="432"/>
        <w:outlineLvl w:val="0"/>
        <w:rPr>
          <w:rFonts w:ascii="Times New Roman" w:eastAsia="Helvetica" w:hAnsi="Times New Roman"/>
          <w:szCs w:val="22"/>
        </w:rPr>
      </w:pPr>
      <w:r w:rsidRPr="0040232D">
        <w:rPr>
          <w:rFonts w:ascii="Times New Roman" w:eastAsia="Helvetica" w:hAnsi="Times New Roman"/>
          <w:szCs w:val="22"/>
        </w:rPr>
        <w:t xml:space="preserve">Serpa, J. G., Atwood, K., Shamblen, S. R., Sangpukdee, A., Jents, M. A., &amp; Wolf, C. (2022). Training Mindfulness Facilitators: Evaluating the VA CALM Program at the Veterans Health Administration. </w:t>
      </w:r>
      <w:r w:rsidRPr="00331C7A">
        <w:rPr>
          <w:rFonts w:ascii="Times New Roman" w:eastAsia="Helvetica" w:hAnsi="Times New Roman"/>
          <w:i/>
          <w:iCs/>
          <w:szCs w:val="22"/>
        </w:rPr>
        <w:t>Mindfulness, 13,</w:t>
      </w:r>
      <w:r w:rsidRPr="0040232D">
        <w:rPr>
          <w:rFonts w:ascii="Times New Roman" w:eastAsia="Helvetica" w:hAnsi="Times New Roman"/>
          <w:szCs w:val="22"/>
        </w:rPr>
        <w:t xml:space="preserve"> 1662-1670. </w:t>
      </w:r>
      <w:hyperlink r:id="rId62" w:history="1">
        <w:r w:rsidR="00331C7A" w:rsidRPr="00CE36E9">
          <w:rPr>
            <w:rStyle w:val="Hyperlink"/>
            <w:rFonts w:ascii="Times New Roman" w:eastAsia="Helvetica" w:hAnsi="Times New Roman"/>
            <w:szCs w:val="22"/>
          </w:rPr>
          <w:t>https://doi.org/10.1007/s12671-022-01905-8</w:t>
        </w:r>
      </w:hyperlink>
      <w:r>
        <w:rPr>
          <w:rFonts w:ascii="Times New Roman" w:eastAsia="Helvetica" w:hAnsi="Times New Roman"/>
          <w:szCs w:val="22"/>
        </w:rPr>
        <w:t xml:space="preserve"> </w:t>
      </w:r>
    </w:p>
    <w:p w14:paraId="3F5025EB" w14:textId="16E8DF0D" w:rsidR="00987B31" w:rsidRDefault="00987B31" w:rsidP="0040232D">
      <w:pPr>
        <w:widowControl w:val="0"/>
        <w:autoSpaceDE/>
        <w:autoSpaceDN/>
        <w:spacing w:before="120"/>
        <w:ind w:left="450" w:hanging="432"/>
        <w:outlineLvl w:val="0"/>
        <w:rPr>
          <w:rFonts w:ascii="Times New Roman" w:eastAsia="Helvetica" w:hAnsi="Times New Roman"/>
          <w:szCs w:val="22"/>
        </w:rPr>
      </w:pPr>
      <w:r w:rsidRPr="00987B31">
        <w:rPr>
          <w:rFonts w:ascii="Times New Roman" w:eastAsia="Helvetica" w:hAnsi="Times New Roman"/>
          <w:szCs w:val="22"/>
        </w:rPr>
        <w:t>Serpa</w:t>
      </w:r>
      <w:r w:rsidR="00BA2C3A">
        <w:rPr>
          <w:rFonts w:ascii="Times New Roman" w:eastAsia="Helvetica" w:hAnsi="Times New Roman"/>
          <w:szCs w:val="22"/>
        </w:rPr>
        <w:t>,</w:t>
      </w:r>
      <w:r w:rsidRPr="00987B31">
        <w:rPr>
          <w:rFonts w:ascii="Times New Roman" w:eastAsia="Helvetica" w:hAnsi="Times New Roman"/>
          <w:szCs w:val="22"/>
        </w:rPr>
        <w:t xml:space="preserve"> J</w:t>
      </w:r>
      <w:r w:rsidR="00BA2C3A">
        <w:rPr>
          <w:rFonts w:ascii="Times New Roman" w:eastAsia="Helvetica" w:hAnsi="Times New Roman"/>
          <w:szCs w:val="22"/>
        </w:rPr>
        <w:t xml:space="preserve">. </w:t>
      </w:r>
      <w:r w:rsidRPr="00987B31">
        <w:rPr>
          <w:rFonts w:ascii="Times New Roman" w:eastAsia="Helvetica" w:hAnsi="Times New Roman"/>
          <w:szCs w:val="22"/>
        </w:rPr>
        <w:t>G</w:t>
      </w:r>
      <w:r w:rsidR="00BA2C3A">
        <w:rPr>
          <w:rFonts w:ascii="Times New Roman" w:eastAsia="Helvetica" w:hAnsi="Times New Roman"/>
          <w:szCs w:val="22"/>
        </w:rPr>
        <w:t>.</w:t>
      </w:r>
      <w:r w:rsidRPr="00987B31">
        <w:rPr>
          <w:rFonts w:ascii="Times New Roman" w:eastAsia="Helvetica" w:hAnsi="Times New Roman"/>
          <w:szCs w:val="22"/>
        </w:rPr>
        <w:t>, Shamblen</w:t>
      </w:r>
      <w:r w:rsidR="00BA2C3A">
        <w:rPr>
          <w:rFonts w:ascii="Times New Roman" w:eastAsia="Helvetica" w:hAnsi="Times New Roman"/>
          <w:szCs w:val="22"/>
        </w:rPr>
        <w:t>,</w:t>
      </w:r>
      <w:r w:rsidRPr="00987B31">
        <w:rPr>
          <w:rFonts w:ascii="Times New Roman" w:eastAsia="Helvetica" w:hAnsi="Times New Roman"/>
          <w:szCs w:val="22"/>
        </w:rPr>
        <w:t xml:space="preserve"> S</w:t>
      </w:r>
      <w:r w:rsidR="00BA2C3A">
        <w:rPr>
          <w:rFonts w:ascii="Times New Roman" w:eastAsia="Helvetica" w:hAnsi="Times New Roman"/>
          <w:szCs w:val="22"/>
        </w:rPr>
        <w:t xml:space="preserve">. </w:t>
      </w:r>
      <w:r w:rsidRPr="00987B31">
        <w:rPr>
          <w:rFonts w:ascii="Times New Roman" w:eastAsia="Helvetica" w:hAnsi="Times New Roman"/>
          <w:szCs w:val="22"/>
        </w:rPr>
        <w:t>R</w:t>
      </w:r>
      <w:r w:rsidR="00BA2C3A">
        <w:rPr>
          <w:rFonts w:ascii="Times New Roman" w:eastAsia="Helvetica" w:hAnsi="Times New Roman"/>
          <w:szCs w:val="22"/>
        </w:rPr>
        <w:t xml:space="preserve">., </w:t>
      </w:r>
      <w:r w:rsidRPr="00987B31">
        <w:rPr>
          <w:rFonts w:ascii="Times New Roman" w:eastAsia="Helvetica" w:hAnsi="Times New Roman"/>
          <w:szCs w:val="22"/>
        </w:rPr>
        <w:t>Atwood</w:t>
      </w:r>
      <w:r w:rsidR="00BA2C3A">
        <w:rPr>
          <w:rFonts w:ascii="Times New Roman" w:eastAsia="Helvetica" w:hAnsi="Times New Roman"/>
          <w:szCs w:val="22"/>
        </w:rPr>
        <w:t>,</w:t>
      </w:r>
      <w:r w:rsidRPr="00987B31">
        <w:rPr>
          <w:rFonts w:ascii="Times New Roman" w:eastAsia="Helvetica" w:hAnsi="Times New Roman"/>
          <w:szCs w:val="22"/>
        </w:rPr>
        <w:t xml:space="preserve"> K</w:t>
      </w:r>
      <w:r w:rsidR="00BA2C3A">
        <w:rPr>
          <w:rFonts w:ascii="Times New Roman" w:eastAsia="Helvetica" w:hAnsi="Times New Roman"/>
          <w:szCs w:val="22"/>
        </w:rPr>
        <w:t>.</w:t>
      </w:r>
      <w:r w:rsidRPr="00987B31">
        <w:rPr>
          <w:rFonts w:ascii="Times New Roman" w:eastAsia="Helvetica" w:hAnsi="Times New Roman"/>
          <w:szCs w:val="22"/>
        </w:rPr>
        <w:t>, Sangpukdee</w:t>
      </w:r>
      <w:r w:rsidR="00BA2C3A">
        <w:rPr>
          <w:rFonts w:ascii="Times New Roman" w:eastAsia="Helvetica" w:hAnsi="Times New Roman"/>
          <w:szCs w:val="22"/>
        </w:rPr>
        <w:t>,</w:t>
      </w:r>
      <w:r w:rsidRPr="00987B31">
        <w:rPr>
          <w:rFonts w:ascii="Times New Roman" w:eastAsia="Helvetica" w:hAnsi="Times New Roman"/>
          <w:szCs w:val="22"/>
        </w:rPr>
        <w:t xml:space="preserve"> A</w:t>
      </w:r>
      <w:r w:rsidR="00D477AA">
        <w:rPr>
          <w:rFonts w:ascii="Times New Roman" w:eastAsia="Helvetica" w:hAnsi="Times New Roman"/>
          <w:szCs w:val="22"/>
        </w:rPr>
        <w:t>.</w:t>
      </w:r>
      <w:r w:rsidRPr="00987B31">
        <w:rPr>
          <w:rFonts w:ascii="Times New Roman" w:eastAsia="Helvetica" w:hAnsi="Times New Roman"/>
          <w:szCs w:val="22"/>
        </w:rPr>
        <w:t>, Whitehead</w:t>
      </w:r>
      <w:r w:rsidR="00D477AA">
        <w:rPr>
          <w:rFonts w:ascii="Times New Roman" w:eastAsia="Helvetica" w:hAnsi="Times New Roman"/>
          <w:szCs w:val="22"/>
        </w:rPr>
        <w:t>,</w:t>
      </w:r>
      <w:r w:rsidRPr="00987B31">
        <w:rPr>
          <w:rFonts w:ascii="Times New Roman" w:eastAsia="Helvetica" w:hAnsi="Times New Roman"/>
          <w:szCs w:val="22"/>
        </w:rPr>
        <w:t xml:space="preserve"> A</w:t>
      </w:r>
      <w:r w:rsidR="00D477AA">
        <w:rPr>
          <w:rFonts w:ascii="Times New Roman" w:eastAsia="Helvetica" w:hAnsi="Times New Roman"/>
          <w:szCs w:val="22"/>
        </w:rPr>
        <w:t>.</w:t>
      </w:r>
      <w:r w:rsidRPr="00987B31">
        <w:rPr>
          <w:rFonts w:ascii="Times New Roman" w:eastAsia="Helvetica" w:hAnsi="Times New Roman"/>
          <w:szCs w:val="22"/>
        </w:rPr>
        <w:t>,</w:t>
      </w:r>
      <w:r w:rsidR="00D477AA">
        <w:rPr>
          <w:rFonts w:ascii="Times New Roman" w:eastAsia="Helvetica" w:hAnsi="Times New Roman"/>
          <w:szCs w:val="22"/>
        </w:rPr>
        <w:t xml:space="preserve"> &amp;</w:t>
      </w:r>
      <w:r w:rsidRPr="00987B31">
        <w:rPr>
          <w:rFonts w:ascii="Times New Roman" w:eastAsia="Helvetica" w:hAnsi="Times New Roman"/>
          <w:szCs w:val="22"/>
        </w:rPr>
        <w:t xml:space="preserve"> Wolf</w:t>
      </w:r>
      <w:r w:rsidR="00D477AA">
        <w:rPr>
          <w:rFonts w:ascii="Times New Roman" w:eastAsia="Helvetica" w:hAnsi="Times New Roman"/>
          <w:szCs w:val="22"/>
        </w:rPr>
        <w:t>,</w:t>
      </w:r>
      <w:r w:rsidRPr="00987B31">
        <w:rPr>
          <w:rFonts w:ascii="Times New Roman" w:eastAsia="Helvetica" w:hAnsi="Times New Roman"/>
          <w:szCs w:val="22"/>
        </w:rPr>
        <w:t xml:space="preserve"> C. </w:t>
      </w:r>
      <w:r w:rsidR="00BA2C3A">
        <w:rPr>
          <w:rFonts w:ascii="Times New Roman" w:eastAsia="Helvetica" w:hAnsi="Times New Roman"/>
          <w:szCs w:val="22"/>
        </w:rPr>
        <w:t xml:space="preserve">(2023). </w:t>
      </w:r>
      <w:r w:rsidRPr="00987B31">
        <w:rPr>
          <w:rFonts w:ascii="Times New Roman" w:eastAsia="Helvetica" w:hAnsi="Times New Roman"/>
          <w:szCs w:val="22"/>
        </w:rPr>
        <w:t>Mindfulness-Based Teaching Competency Assessment: Comparing S</w:t>
      </w:r>
      <w:r w:rsidR="00D477AA" w:rsidRPr="00987B31">
        <w:rPr>
          <w:rFonts w:ascii="Times New Roman" w:eastAsia="Helvetica" w:hAnsi="Times New Roman"/>
          <w:szCs w:val="22"/>
        </w:rPr>
        <w:t>elf-assessment with expert evaluation in the</w:t>
      </w:r>
      <w:r w:rsidRPr="00987B31">
        <w:rPr>
          <w:rFonts w:ascii="Times New Roman" w:eastAsia="Helvetica" w:hAnsi="Times New Roman"/>
          <w:szCs w:val="22"/>
        </w:rPr>
        <w:t xml:space="preserve"> Veterans Administration – Compassionate Awareness Learning Module Program. </w:t>
      </w:r>
      <w:r w:rsidRPr="002D318D">
        <w:rPr>
          <w:rFonts w:ascii="Times New Roman" w:eastAsia="Helvetica" w:hAnsi="Times New Roman"/>
          <w:i/>
          <w:iCs/>
          <w:szCs w:val="22"/>
        </w:rPr>
        <w:t>Global Advances in Integrative Medicine and Health</w:t>
      </w:r>
      <w:r w:rsidR="00D477AA" w:rsidRPr="002D318D">
        <w:rPr>
          <w:rFonts w:ascii="Times New Roman" w:eastAsia="Helvetica" w:hAnsi="Times New Roman"/>
          <w:i/>
          <w:iCs/>
          <w:szCs w:val="22"/>
        </w:rPr>
        <w:t>,</w:t>
      </w:r>
      <w:r w:rsidR="00593512">
        <w:rPr>
          <w:rFonts w:ascii="Times New Roman" w:eastAsia="Helvetica" w:hAnsi="Times New Roman"/>
          <w:i/>
          <w:iCs/>
          <w:szCs w:val="22"/>
        </w:rPr>
        <w:t xml:space="preserve"> </w:t>
      </w:r>
      <w:r w:rsidRPr="002D318D">
        <w:rPr>
          <w:rFonts w:ascii="Times New Roman" w:eastAsia="Helvetica" w:hAnsi="Times New Roman"/>
          <w:i/>
          <w:iCs/>
          <w:szCs w:val="22"/>
        </w:rPr>
        <w:t>2023</w:t>
      </w:r>
      <w:r w:rsidR="00D477AA" w:rsidRPr="002D318D">
        <w:rPr>
          <w:rFonts w:ascii="Times New Roman" w:eastAsia="Helvetica" w:hAnsi="Times New Roman"/>
          <w:i/>
          <w:iCs/>
          <w:szCs w:val="22"/>
        </w:rPr>
        <w:t>,</w:t>
      </w:r>
      <w:r w:rsidR="00593512">
        <w:rPr>
          <w:rFonts w:ascii="Times New Roman" w:eastAsia="Helvetica" w:hAnsi="Times New Roman"/>
          <w:i/>
          <w:iCs/>
          <w:szCs w:val="22"/>
        </w:rPr>
        <w:t xml:space="preserve"> </w:t>
      </w:r>
      <w:r w:rsidRPr="002D318D">
        <w:rPr>
          <w:rFonts w:ascii="Times New Roman" w:eastAsia="Helvetica" w:hAnsi="Times New Roman"/>
          <w:i/>
          <w:iCs/>
          <w:szCs w:val="22"/>
        </w:rPr>
        <w:t>12</w:t>
      </w:r>
      <w:r w:rsidRPr="00987B31">
        <w:rPr>
          <w:rFonts w:ascii="Times New Roman" w:eastAsia="Helvetica" w:hAnsi="Times New Roman"/>
          <w:szCs w:val="22"/>
        </w:rPr>
        <w:t xml:space="preserve">. </w:t>
      </w:r>
      <w:hyperlink r:id="rId63" w:history="1">
        <w:r w:rsidR="00BA2C3A" w:rsidRPr="00846476">
          <w:rPr>
            <w:rStyle w:val="Hyperlink"/>
            <w:rFonts w:ascii="Times New Roman" w:eastAsia="Helvetica" w:hAnsi="Times New Roman"/>
            <w:szCs w:val="22"/>
          </w:rPr>
          <w:t>https://doi.org/10.1177/27536130231197654</w:t>
        </w:r>
      </w:hyperlink>
      <w:r w:rsidR="00BA2C3A">
        <w:rPr>
          <w:rFonts w:ascii="Times New Roman" w:eastAsia="Helvetica" w:hAnsi="Times New Roman"/>
          <w:szCs w:val="22"/>
        </w:rPr>
        <w:t xml:space="preserve"> </w:t>
      </w:r>
    </w:p>
    <w:p w14:paraId="55D9B4C1" w14:textId="1C9FF394" w:rsidR="00B300A4" w:rsidRDefault="00B300A4" w:rsidP="0040232D">
      <w:pPr>
        <w:widowControl w:val="0"/>
        <w:autoSpaceDE/>
        <w:autoSpaceDN/>
        <w:spacing w:before="120"/>
        <w:ind w:left="450" w:hanging="432"/>
        <w:outlineLvl w:val="0"/>
        <w:rPr>
          <w:rFonts w:ascii="Times New Roman" w:eastAsia="Helvetica" w:hAnsi="Times New Roman"/>
          <w:szCs w:val="22"/>
        </w:rPr>
      </w:pPr>
      <w:r w:rsidRPr="00B300A4">
        <w:rPr>
          <w:rFonts w:ascii="Times New Roman" w:eastAsia="Helvetica" w:hAnsi="Times New Roman"/>
          <w:szCs w:val="22"/>
        </w:rPr>
        <w:t xml:space="preserve">Shamblen, S. R., Abadi, M. H., Thompson, K. T., García-Ramírez, G., &amp; Richard, B. O. (2022). Changes in the patterns and characteristics of youth ENDS use over time. </w:t>
      </w:r>
      <w:r w:rsidRPr="00B300A4">
        <w:rPr>
          <w:rFonts w:ascii="Times New Roman" w:eastAsia="Helvetica" w:hAnsi="Times New Roman"/>
          <w:i/>
          <w:iCs/>
          <w:szCs w:val="22"/>
        </w:rPr>
        <w:t>International Journal of Environmental Research and Public Health, 19(13),</w:t>
      </w:r>
      <w:r w:rsidRPr="00B300A4">
        <w:rPr>
          <w:rFonts w:ascii="Times New Roman" w:eastAsia="Helvetica" w:hAnsi="Times New Roman"/>
          <w:szCs w:val="22"/>
        </w:rPr>
        <w:t xml:space="preserve"> 8120. </w:t>
      </w:r>
      <w:hyperlink r:id="rId64" w:history="1">
        <w:r w:rsidRPr="00F71B00">
          <w:rPr>
            <w:rStyle w:val="Hyperlink"/>
            <w:rFonts w:ascii="Times New Roman" w:eastAsia="Helvetica" w:hAnsi="Times New Roman"/>
            <w:szCs w:val="22"/>
          </w:rPr>
          <w:t>https://doi.org/10.3390/ijerph19138120</w:t>
        </w:r>
      </w:hyperlink>
    </w:p>
    <w:p w14:paraId="6527D1E8" w14:textId="3DF1DF82" w:rsidR="009A6120" w:rsidRPr="00DC26E6" w:rsidRDefault="009A6120" w:rsidP="00920DB5">
      <w:pPr>
        <w:widowControl w:val="0"/>
        <w:autoSpaceDE/>
        <w:autoSpaceDN/>
        <w:spacing w:before="120"/>
        <w:ind w:left="450" w:hanging="432"/>
        <w:outlineLvl w:val="0"/>
        <w:rPr>
          <w:rFonts w:ascii="Times New Roman" w:eastAsia="Helvetica" w:hAnsi="Times New Roman"/>
          <w:szCs w:val="22"/>
        </w:rPr>
      </w:pPr>
      <w:r w:rsidRPr="009A6120">
        <w:rPr>
          <w:rFonts w:ascii="Times New Roman" w:eastAsia="Helvetica" w:hAnsi="Times New Roman"/>
          <w:szCs w:val="22"/>
        </w:rPr>
        <w:t>Shamblen, S. R., Abadi, M. H., Thompson, K. T., Lipperman-Kreda, S., Grube, J. W., &amp; Richard, B. O. (</w:t>
      </w:r>
      <w:r w:rsidR="00920DB5">
        <w:rPr>
          <w:rFonts w:ascii="Times New Roman" w:eastAsia="Helvetica" w:hAnsi="Times New Roman"/>
          <w:szCs w:val="22"/>
        </w:rPr>
        <w:t>202</w:t>
      </w:r>
      <w:r w:rsidR="00145529">
        <w:rPr>
          <w:rFonts w:ascii="Times New Roman" w:eastAsia="Helvetica" w:hAnsi="Times New Roman"/>
          <w:szCs w:val="22"/>
        </w:rPr>
        <w:t>2</w:t>
      </w:r>
      <w:r w:rsidRPr="009A6120">
        <w:rPr>
          <w:rFonts w:ascii="Times New Roman" w:eastAsia="Helvetica" w:hAnsi="Times New Roman"/>
          <w:szCs w:val="22"/>
        </w:rPr>
        <w:t xml:space="preserve">). Daily variation in the patterns and characteristics of adolescent ENDS use. </w:t>
      </w:r>
      <w:r w:rsidRPr="009A6120">
        <w:rPr>
          <w:rFonts w:ascii="Times New Roman" w:eastAsia="Helvetica" w:hAnsi="Times New Roman"/>
          <w:i/>
          <w:iCs/>
          <w:szCs w:val="22"/>
        </w:rPr>
        <w:t>Psychology of Addictive Behavior</w:t>
      </w:r>
      <w:r w:rsidR="006C43B0" w:rsidRPr="009A6120">
        <w:rPr>
          <w:rFonts w:ascii="Times New Roman" w:eastAsia="Helvetica" w:hAnsi="Times New Roman"/>
          <w:i/>
          <w:iCs/>
          <w:szCs w:val="22"/>
        </w:rPr>
        <w:t>s</w:t>
      </w:r>
      <w:r w:rsidR="006259F5" w:rsidRPr="006259F5">
        <w:rPr>
          <w:rFonts w:ascii="Times New Roman" w:eastAsia="Helvetica" w:hAnsi="Times New Roman"/>
          <w:i/>
          <w:iCs/>
          <w:szCs w:val="22"/>
        </w:rPr>
        <w:t>, 36(8),</w:t>
      </w:r>
      <w:r w:rsidR="006259F5" w:rsidRPr="00C61BD5">
        <w:rPr>
          <w:rFonts w:ascii="Times New Roman" w:eastAsia="Helvetica" w:hAnsi="Times New Roman"/>
          <w:szCs w:val="22"/>
        </w:rPr>
        <w:t xml:space="preserve"> 972–981</w:t>
      </w:r>
      <w:r w:rsidR="00920DB5" w:rsidRPr="00920DB5">
        <w:rPr>
          <w:rFonts w:ascii="Times New Roman" w:eastAsia="Helvetica" w:hAnsi="Times New Roman"/>
          <w:szCs w:val="22"/>
        </w:rPr>
        <w:t xml:space="preserve">. </w:t>
      </w:r>
      <w:hyperlink r:id="rId65" w:history="1">
        <w:r w:rsidR="00920DB5" w:rsidRPr="00E53F12">
          <w:rPr>
            <w:rStyle w:val="Hyperlink"/>
            <w:rFonts w:ascii="Times New Roman" w:eastAsia="Helvetica" w:hAnsi="Times New Roman"/>
            <w:szCs w:val="22"/>
          </w:rPr>
          <w:t>https://doi.org/10.1037/adb0000810</w:t>
        </w:r>
      </w:hyperlink>
    </w:p>
    <w:p w14:paraId="4576A9A2" w14:textId="2FB59BD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Arnold, B. B., McKiernan, P., Collins, D. A., &amp; Strader, T. N. (2013). Applying the Creating Lasting Family Connections Marriage Enhancement Program to marriages affected by prison reentry. </w:t>
      </w:r>
      <w:r w:rsidRPr="007A01DF">
        <w:rPr>
          <w:rFonts w:ascii="Times New Roman" w:eastAsia="Helvetica" w:hAnsi="Times New Roman"/>
          <w:i/>
          <w:iCs/>
          <w:szCs w:val="22"/>
        </w:rPr>
        <w:t>Family Process, 52(3)</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477-498. </w:t>
      </w:r>
      <w:hyperlink r:id="rId66" w:history="1">
        <w:r w:rsidR="007A01DF" w:rsidRPr="001F36CE">
          <w:rPr>
            <w:rStyle w:val="Hyperlink"/>
            <w:rFonts w:ascii="Times New Roman" w:eastAsia="Helvetica" w:hAnsi="Times New Roman"/>
            <w:szCs w:val="22"/>
          </w:rPr>
          <w:t>https://doi.org/10.1111/famp.12003</w:t>
        </w:r>
      </w:hyperlink>
      <w:r w:rsidR="007A01DF">
        <w:rPr>
          <w:rFonts w:ascii="Times New Roman" w:eastAsia="Helvetica" w:hAnsi="Times New Roman"/>
          <w:szCs w:val="22"/>
        </w:rPr>
        <w:t xml:space="preserve"> </w:t>
      </w:r>
    </w:p>
    <w:p w14:paraId="7456846A" w14:textId="7185A55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Atwood, K., Scarbrough, W., Collins, D. A., Rindfleisch, A., Kligler, B., &amp; Gaudet, T. (2018). Perceived behavioral control as a key to integrative medicine. </w:t>
      </w:r>
      <w:r w:rsidRPr="007A01DF">
        <w:rPr>
          <w:rFonts w:ascii="Times New Roman" w:eastAsia="Helvetica" w:hAnsi="Times New Roman"/>
          <w:i/>
          <w:iCs/>
          <w:szCs w:val="22"/>
        </w:rPr>
        <w:t>Journal of Evidence-Based and Integrative Medicine, 23,</w:t>
      </w:r>
      <w:r w:rsidRPr="00FB7448">
        <w:rPr>
          <w:rFonts w:ascii="Times New Roman" w:eastAsia="Helvetica" w:hAnsi="Times New Roman"/>
          <w:szCs w:val="22"/>
        </w:rPr>
        <w:t xml:space="preserve"> 1-9. </w:t>
      </w:r>
      <w:hyperlink r:id="rId67" w:history="1">
        <w:r w:rsidR="007A01DF" w:rsidRPr="001F36CE">
          <w:rPr>
            <w:rStyle w:val="Hyperlink"/>
            <w:rFonts w:ascii="Times New Roman" w:eastAsia="Helvetica" w:hAnsi="Times New Roman"/>
            <w:szCs w:val="22"/>
          </w:rPr>
          <w:t>https://doi.org/10.1177/2515690X18801581</w:t>
        </w:r>
      </w:hyperlink>
      <w:r w:rsidR="007A01DF">
        <w:rPr>
          <w:rFonts w:ascii="Times New Roman" w:eastAsia="Helvetica" w:hAnsi="Times New Roman"/>
          <w:szCs w:val="22"/>
        </w:rPr>
        <w:t xml:space="preserve"> </w:t>
      </w:r>
    </w:p>
    <w:p w14:paraId="3622CB2C" w14:textId="7247EF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Courser, M. W., Abadi, M. H., Johnson, K. W., Young, L., &amp; Browne, T. J. (2014). An international evaluation of DARE in São Paulo, Brazil. </w:t>
      </w:r>
      <w:r w:rsidRPr="007A01DF">
        <w:rPr>
          <w:rFonts w:ascii="Times New Roman" w:eastAsia="Helvetica" w:hAnsi="Times New Roman"/>
          <w:i/>
          <w:iCs/>
          <w:szCs w:val="22"/>
        </w:rPr>
        <w:t xml:space="preserve">Drugs: Education, Prevention &amp; Policy, 21(2), </w:t>
      </w:r>
      <w:r w:rsidRPr="00FB7448">
        <w:rPr>
          <w:rFonts w:ascii="Times New Roman" w:eastAsia="Helvetica" w:hAnsi="Times New Roman"/>
          <w:szCs w:val="22"/>
        </w:rPr>
        <w:t xml:space="preserve">110-119. </w:t>
      </w:r>
      <w:hyperlink r:id="rId68" w:history="1">
        <w:r w:rsidR="007A01DF" w:rsidRPr="001F36CE">
          <w:rPr>
            <w:rStyle w:val="Hyperlink"/>
            <w:rFonts w:ascii="Times New Roman" w:eastAsia="Helvetica" w:hAnsi="Times New Roman"/>
            <w:szCs w:val="22"/>
          </w:rPr>
          <w:t>https://doi.org/10.3109/09687637.2013.779640</w:t>
        </w:r>
      </w:hyperlink>
      <w:r w:rsidR="007A01DF">
        <w:rPr>
          <w:rFonts w:ascii="Times New Roman" w:eastAsia="Helvetica" w:hAnsi="Times New Roman"/>
          <w:szCs w:val="22"/>
        </w:rPr>
        <w:t xml:space="preserve"> </w:t>
      </w:r>
    </w:p>
    <w:p w14:paraId="6FD929C7" w14:textId="2F240558"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Courser, M. W., Schweinhart, A. M., &amp; Thompson, K. (2020). If momma ain't happy with the mentoring relationship, ain't nobody happy with the mentoring relationship: Parental satisfaction as a predictor of mentoring match strength and length. </w:t>
      </w:r>
      <w:r w:rsidRPr="007A01DF">
        <w:rPr>
          <w:rFonts w:ascii="Times New Roman" w:eastAsia="Helvetica" w:hAnsi="Times New Roman"/>
          <w:i/>
          <w:iCs/>
          <w:szCs w:val="22"/>
        </w:rPr>
        <w:t>Journal of Community Psychology, 48(3),</w:t>
      </w:r>
      <w:r w:rsidRPr="00FB7448">
        <w:rPr>
          <w:rFonts w:ascii="Times New Roman" w:eastAsia="Helvetica" w:hAnsi="Times New Roman"/>
          <w:szCs w:val="22"/>
        </w:rPr>
        <w:t xml:space="preserve"> 879-890. </w:t>
      </w:r>
      <w:hyperlink r:id="rId69" w:history="1">
        <w:r w:rsidR="007A01DF" w:rsidRPr="001F36CE">
          <w:rPr>
            <w:rStyle w:val="Hyperlink"/>
            <w:rFonts w:ascii="Times New Roman" w:eastAsia="Helvetica" w:hAnsi="Times New Roman"/>
            <w:szCs w:val="22"/>
          </w:rPr>
          <w:t>https://doi.org/10.1002/jcop.22304</w:t>
        </w:r>
      </w:hyperlink>
      <w:r w:rsidR="007A01DF">
        <w:rPr>
          <w:rFonts w:ascii="Times New Roman" w:eastAsia="Helvetica" w:hAnsi="Times New Roman"/>
          <w:szCs w:val="22"/>
        </w:rPr>
        <w:t xml:space="preserve"> </w:t>
      </w:r>
      <w:r w:rsidRPr="00FB7448">
        <w:rPr>
          <w:rFonts w:ascii="Times New Roman" w:eastAsia="Helvetica" w:hAnsi="Times New Roman"/>
          <w:szCs w:val="22"/>
        </w:rPr>
        <w:tab/>
      </w:r>
    </w:p>
    <w:p w14:paraId="798E7900" w14:textId="18041945" w:rsidR="00E42158" w:rsidRDefault="00E42158" w:rsidP="007A01DF">
      <w:pPr>
        <w:widowControl w:val="0"/>
        <w:autoSpaceDE/>
        <w:autoSpaceDN/>
        <w:spacing w:before="120"/>
        <w:ind w:left="450" w:hanging="432"/>
        <w:outlineLvl w:val="0"/>
        <w:rPr>
          <w:rFonts w:ascii="Times New Roman" w:eastAsia="Helvetica" w:hAnsi="Times New Roman"/>
        </w:rPr>
      </w:pPr>
      <w:r w:rsidRPr="00036DE2">
        <w:rPr>
          <w:rFonts w:ascii="Times New Roman" w:eastAsia="Helvetica" w:hAnsi="Times New Roman"/>
        </w:rPr>
        <w:t xml:space="preserve">Shamblen, S. R., Courser, M., Young, L., Schweinhart, A., Shepherd, C., Morales, B., &amp; Redpath, B. </w:t>
      </w:r>
      <w:r>
        <w:rPr>
          <w:rFonts w:ascii="Times New Roman" w:eastAsia="Helvetica" w:hAnsi="Times New Roman"/>
        </w:rPr>
        <w:t>(</w:t>
      </w:r>
      <w:r w:rsidR="00541608">
        <w:rPr>
          <w:rFonts w:ascii="Times New Roman" w:eastAsia="Helvetica" w:hAnsi="Times New Roman"/>
        </w:rPr>
        <w:t>2020</w:t>
      </w:r>
      <w:r>
        <w:rPr>
          <w:rFonts w:ascii="Times New Roman" w:eastAsia="Helvetica" w:hAnsi="Times New Roman"/>
        </w:rPr>
        <w:t>).</w:t>
      </w:r>
      <w:r w:rsidRPr="00036DE2">
        <w:rPr>
          <w:rFonts w:ascii="Times New Roman" w:eastAsia="Helvetica" w:hAnsi="Times New Roman"/>
        </w:rPr>
        <w:t xml:space="preserve"> The efficacy of drug treatment in Afghanistan: Overall results and implications from a new evaluation. International Journal of Mental Health &amp; Addiction.</w:t>
      </w:r>
      <w:r w:rsidR="00C90EB1" w:rsidRPr="00C90EB1">
        <w:t xml:space="preserve"> </w:t>
      </w:r>
      <w:r w:rsidR="00C90EB1" w:rsidRPr="00930418">
        <w:rPr>
          <w:rFonts w:ascii="Times New Roman" w:eastAsia="Helvetica" w:hAnsi="Times New Roman"/>
          <w:i/>
          <w:iCs/>
        </w:rPr>
        <w:t>International Journal of Mental Health &amp; Addiction, 20,</w:t>
      </w:r>
      <w:r w:rsidR="00C90EB1" w:rsidRPr="00C90EB1">
        <w:rPr>
          <w:rFonts w:ascii="Times New Roman" w:eastAsia="Helvetica" w:hAnsi="Times New Roman"/>
        </w:rPr>
        <w:t xml:space="preserve"> 541–552.</w:t>
      </w:r>
      <w:r w:rsidRPr="00036DE2">
        <w:rPr>
          <w:rFonts w:ascii="Times New Roman" w:eastAsia="Helvetica" w:hAnsi="Times New Roman"/>
        </w:rPr>
        <w:t xml:space="preserve"> </w:t>
      </w:r>
      <w:hyperlink r:id="rId70" w:history="1">
        <w:r w:rsidRPr="002A65D5">
          <w:rPr>
            <w:rStyle w:val="Hyperlink"/>
            <w:rFonts w:ascii="Times New Roman" w:eastAsia="Helvetica" w:hAnsi="Times New Roman"/>
          </w:rPr>
          <w:t>https://doi.org/10.1007/s11469-020-00382-1</w:t>
        </w:r>
      </w:hyperlink>
    </w:p>
    <w:p w14:paraId="7924AC7A" w14:textId="13EDD09F"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Derzon, J. H. (2009). A preliminary study of the population-adjusted effectiveness of substance abuse prevention programming: Towards making IOM program types comparable. </w:t>
      </w:r>
      <w:r w:rsidRPr="007A01DF">
        <w:rPr>
          <w:rFonts w:ascii="Times New Roman" w:eastAsia="Helvetica" w:hAnsi="Times New Roman"/>
          <w:i/>
          <w:iCs/>
          <w:szCs w:val="22"/>
        </w:rPr>
        <w:t>Journal of Primary Prevention, 30(2),</w:t>
      </w:r>
      <w:r w:rsidRPr="00FB7448">
        <w:rPr>
          <w:rFonts w:ascii="Times New Roman" w:eastAsia="Helvetica" w:hAnsi="Times New Roman"/>
          <w:szCs w:val="22"/>
        </w:rPr>
        <w:t xml:space="preserve"> 89-107. </w:t>
      </w:r>
      <w:hyperlink r:id="rId71" w:history="1">
        <w:r w:rsidR="007A01DF" w:rsidRPr="001F36CE">
          <w:rPr>
            <w:rStyle w:val="Hyperlink"/>
            <w:rFonts w:ascii="Times New Roman" w:eastAsia="Helvetica" w:hAnsi="Times New Roman"/>
            <w:szCs w:val="22"/>
          </w:rPr>
          <w:t>https://doi.org/10.1007/s10935-009-0168-x</w:t>
        </w:r>
      </w:hyperlink>
      <w:r w:rsidR="007A01DF">
        <w:rPr>
          <w:rFonts w:ascii="Times New Roman" w:eastAsia="Helvetica" w:hAnsi="Times New Roman"/>
          <w:szCs w:val="22"/>
        </w:rPr>
        <w:t xml:space="preserve"> </w:t>
      </w:r>
    </w:p>
    <w:p w14:paraId="0EF9C7D3" w14:textId="177D2E4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Dwivedi, P. F. (2010). Is some data better than no data at all? Evaluating the utility of secondary needs assessment data in public health policy and resource allocation decisions. </w:t>
      </w:r>
      <w:r w:rsidRPr="007A01DF">
        <w:rPr>
          <w:rFonts w:ascii="Times New Roman" w:eastAsia="Helvetica" w:hAnsi="Times New Roman"/>
          <w:i/>
          <w:iCs/>
          <w:szCs w:val="22"/>
        </w:rPr>
        <w:t>Drugs: Education, Prevention &amp; Policy 17(6)</w:t>
      </w:r>
      <w:r w:rsidR="007A01DF" w:rsidRPr="007A01DF">
        <w:rPr>
          <w:rFonts w:ascii="Times New Roman" w:eastAsia="Helvetica" w:hAnsi="Times New Roman"/>
          <w:i/>
          <w:iCs/>
          <w:szCs w:val="22"/>
        </w:rPr>
        <w:t>,</w:t>
      </w:r>
      <w:r w:rsidRPr="00FB7448">
        <w:rPr>
          <w:rFonts w:ascii="Times New Roman" w:eastAsia="Helvetica" w:hAnsi="Times New Roman"/>
          <w:szCs w:val="22"/>
        </w:rPr>
        <w:t xml:space="preserve"> 835-852. </w:t>
      </w:r>
      <w:hyperlink r:id="rId72" w:history="1">
        <w:r w:rsidR="007A01DF" w:rsidRPr="001F36CE">
          <w:rPr>
            <w:rStyle w:val="Hyperlink"/>
            <w:rFonts w:ascii="Times New Roman" w:eastAsia="Helvetica" w:hAnsi="Times New Roman"/>
            <w:szCs w:val="22"/>
          </w:rPr>
          <w:t>https://doi.org/10.3109/09687630903188717</w:t>
        </w:r>
      </w:hyperlink>
      <w:r w:rsidR="007A01DF">
        <w:rPr>
          <w:rFonts w:ascii="Times New Roman" w:eastAsia="Helvetica" w:hAnsi="Times New Roman"/>
          <w:szCs w:val="22"/>
        </w:rPr>
        <w:t xml:space="preserve"> </w:t>
      </w:r>
    </w:p>
    <w:p w14:paraId="1F7394BD" w14:textId="5D9851AC"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Gluck, A., Wubbenhorst, W., &amp; Collins, D. A. (2018). The economic benefits of marriage and family strengthening programs. </w:t>
      </w:r>
      <w:r w:rsidRPr="007A01DF">
        <w:rPr>
          <w:rFonts w:ascii="Times New Roman" w:eastAsia="Helvetica" w:hAnsi="Times New Roman"/>
          <w:i/>
          <w:iCs/>
          <w:szCs w:val="22"/>
        </w:rPr>
        <w:t>Journal of Family and Economic Issues, 39(3),</w:t>
      </w:r>
      <w:r w:rsidRPr="00FB7448">
        <w:rPr>
          <w:rFonts w:ascii="Times New Roman" w:eastAsia="Helvetica" w:hAnsi="Times New Roman"/>
          <w:szCs w:val="22"/>
        </w:rPr>
        <w:t xml:space="preserve"> 386-404. </w:t>
      </w:r>
      <w:hyperlink r:id="rId73" w:history="1">
        <w:r w:rsidR="007A01DF" w:rsidRPr="001F36CE">
          <w:rPr>
            <w:rStyle w:val="Hyperlink"/>
            <w:rFonts w:ascii="Times New Roman" w:eastAsia="Helvetica" w:hAnsi="Times New Roman"/>
            <w:szCs w:val="22"/>
          </w:rPr>
          <w:t>https://doi.org/10.1007/s10834-018-9565-8</w:t>
        </w:r>
      </w:hyperlink>
      <w:r w:rsidR="007A01DF">
        <w:rPr>
          <w:rFonts w:ascii="Times New Roman" w:eastAsia="Helvetica" w:hAnsi="Times New Roman"/>
          <w:szCs w:val="22"/>
        </w:rPr>
        <w:t xml:space="preserve"> </w:t>
      </w:r>
    </w:p>
    <w:p w14:paraId="301DDB25" w14:textId="25691A76"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Harris, M. S., Ringwalt, C. L., Flewelling, R. L., Clark, H. K., Hanley, S. M. (2011). </w:t>
      </w:r>
      <w:r w:rsidRPr="00FB7448">
        <w:rPr>
          <w:rFonts w:ascii="Times New Roman" w:eastAsia="Helvetica" w:hAnsi="Times New Roman"/>
          <w:szCs w:val="22"/>
        </w:rPr>
        <w:lastRenderedPageBreak/>
        <w:t xml:space="preserve">Outlet density as a predictor of alcohol use in early adolescence. </w:t>
      </w:r>
      <w:r w:rsidRPr="007A01DF">
        <w:rPr>
          <w:rFonts w:ascii="Times New Roman" w:eastAsia="Helvetica" w:hAnsi="Times New Roman"/>
          <w:i/>
          <w:iCs/>
          <w:szCs w:val="22"/>
        </w:rPr>
        <w:t>Substance Use and Misuse, 46(8),</w:t>
      </w:r>
      <w:r w:rsidRPr="00FB7448">
        <w:rPr>
          <w:rFonts w:ascii="Times New Roman" w:eastAsia="Helvetica" w:hAnsi="Times New Roman"/>
          <w:szCs w:val="22"/>
        </w:rPr>
        <w:t xml:space="preserve"> 1049-1059. </w:t>
      </w:r>
      <w:hyperlink r:id="rId74" w:history="1">
        <w:r w:rsidR="007A01DF" w:rsidRPr="001F36CE">
          <w:rPr>
            <w:rStyle w:val="Hyperlink"/>
            <w:rFonts w:ascii="Times New Roman" w:eastAsia="Helvetica" w:hAnsi="Times New Roman"/>
            <w:szCs w:val="22"/>
          </w:rPr>
          <w:t>https://doi.org/10.3109/10826084.2011.552933</w:t>
        </w:r>
      </w:hyperlink>
    </w:p>
    <w:p w14:paraId="046CF509" w14:textId="1DD4B624"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Kokoski, C., Collins, D. A., &amp; Strader, T. N., &amp; McKiernan, P. (2017). Implementing Creating Lasting Family Connections with reentry fathers: A partial replication during a period of policy change. </w:t>
      </w:r>
      <w:r w:rsidRPr="007A01DF">
        <w:rPr>
          <w:rFonts w:ascii="Times New Roman" w:eastAsia="Helvetica" w:hAnsi="Times New Roman"/>
          <w:i/>
          <w:iCs/>
          <w:szCs w:val="22"/>
        </w:rPr>
        <w:t>Journal of Offender Rehabilitation, 56(5</w:t>
      </w:r>
      <w:r w:rsidRPr="00FB7448">
        <w:rPr>
          <w:rFonts w:ascii="Times New Roman" w:eastAsia="Helvetica" w:hAnsi="Times New Roman"/>
          <w:szCs w:val="22"/>
        </w:rPr>
        <w:t>), 295-307.</w:t>
      </w:r>
      <w:r w:rsidR="007A01DF">
        <w:rPr>
          <w:rFonts w:ascii="Times New Roman" w:eastAsia="Helvetica" w:hAnsi="Times New Roman"/>
          <w:szCs w:val="22"/>
        </w:rPr>
        <w:t xml:space="preserve"> </w:t>
      </w:r>
      <w:hyperlink r:id="rId75" w:history="1">
        <w:r w:rsidR="007A01DF" w:rsidRPr="001F36CE">
          <w:rPr>
            <w:rStyle w:val="Hyperlink"/>
            <w:rFonts w:ascii="Times New Roman" w:eastAsia="Helvetica" w:hAnsi="Times New Roman"/>
            <w:szCs w:val="22"/>
          </w:rPr>
          <w:t>https://doi.org/10.1080/10509674.2017.1327917</w:t>
        </w:r>
      </w:hyperlink>
      <w:r w:rsidR="007A01DF">
        <w:rPr>
          <w:rFonts w:ascii="Times New Roman" w:eastAsia="Helvetica" w:hAnsi="Times New Roman"/>
          <w:szCs w:val="22"/>
        </w:rPr>
        <w:t xml:space="preserve"> </w:t>
      </w:r>
    </w:p>
    <w:p w14:paraId="6300FE88" w14:textId="4C28EB45"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Miller, T. (2012). Inhalant initiation and the relationship of inhalant use to the use of other substances. </w:t>
      </w:r>
      <w:r w:rsidRPr="007A01DF">
        <w:rPr>
          <w:rFonts w:ascii="Times New Roman" w:eastAsia="Helvetica" w:hAnsi="Times New Roman"/>
          <w:i/>
          <w:iCs/>
          <w:szCs w:val="22"/>
        </w:rPr>
        <w:t>Journal of Drug Education, 42(3),</w:t>
      </w:r>
      <w:r w:rsidRPr="00FB7448">
        <w:rPr>
          <w:rFonts w:ascii="Times New Roman" w:eastAsia="Helvetica" w:hAnsi="Times New Roman"/>
          <w:szCs w:val="22"/>
        </w:rPr>
        <w:t xml:space="preserve"> 327-346. </w:t>
      </w:r>
      <w:hyperlink r:id="rId76" w:history="1">
        <w:r w:rsidR="007A01DF" w:rsidRPr="001F36CE">
          <w:rPr>
            <w:rStyle w:val="Hyperlink"/>
            <w:rFonts w:ascii="Times New Roman" w:eastAsia="Helvetica" w:hAnsi="Times New Roman"/>
            <w:szCs w:val="22"/>
          </w:rPr>
          <w:t>https://doi.org/10.2190/DE.42.3.e</w:t>
        </w:r>
      </w:hyperlink>
      <w:r w:rsidR="007A01DF">
        <w:rPr>
          <w:rFonts w:ascii="Times New Roman" w:eastAsia="Helvetica" w:hAnsi="Times New Roman"/>
          <w:szCs w:val="22"/>
        </w:rPr>
        <w:t xml:space="preserve"> </w:t>
      </w:r>
    </w:p>
    <w:p w14:paraId="55008C41" w14:textId="2A048A56" w:rsidR="002A484F" w:rsidRDefault="002A484F" w:rsidP="007A01DF">
      <w:pPr>
        <w:widowControl w:val="0"/>
        <w:autoSpaceDE/>
        <w:autoSpaceDN/>
        <w:spacing w:before="120"/>
        <w:ind w:left="450" w:hanging="432"/>
        <w:outlineLvl w:val="0"/>
        <w:rPr>
          <w:rFonts w:ascii="Times New Roman" w:eastAsia="Helvetica" w:hAnsi="Times New Roman"/>
          <w:szCs w:val="22"/>
        </w:rPr>
      </w:pPr>
      <w:r w:rsidRPr="002A484F">
        <w:rPr>
          <w:rFonts w:ascii="Times New Roman" w:eastAsia="Helvetica" w:hAnsi="Times New Roman"/>
          <w:szCs w:val="22"/>
        </w:rPr>
        <w:t>Shamblen, S. R., Richard, B. O., Abadi, M</w:t>
      </w:r>
      <w:r w:rsidR="006629CC">
        <w:rPr>
          <w:rFonts w:ascii="Times New Roman" w:eastAsia="Helvetica" w:hAnsi="Times New Roman"/>
          <w:szCs w:val="22"/>
        </w:rPr>
        <w:t>.</w:t>
      </w:r>
      <w:r w:rsidRPr="002A484F">
        <w:rPr>
          <w:rFonts w:ascii="Times New Roman" w:eastAsia="Helvetica" w:hAnsi="Times New Roman"/>
          <w:szCs w:val="22"/>
        </w:rPr>
        <w:t xml:space="preserve"> H., Thompson, K. T., Aramburu, C., Young, L. C., Ely, J., Dukka, H., &amp; Johnson, K. W. (2025). An oral health promotion strategy for persons with intellectual and developmental disability: An exploratory randomized trial comparing intervention and control group homes. </w:t>
      </w:r>
      <w:r w:rsidRPr="002A484F">
        <w:rPr>
          <w:rFonts w:ascii="Times New Roman" w:eastAsia="Helvetica" w:hAnsi="Times New Roman"/>
          <w:i/>
          <w:iCs/>
          <w:szCs w:val="22"/>
        </w:rPr>
        <w:t>Journal of Public Health Dentistr</w:t>
      </w:r>
      <w:r w:rsidR="00342D0D">
        <w:rPr>
          <w:rFonts w:ascii="Times New Roman" w:eastAsia="Helvetica" w:hAnsi="Times New Roman"/>
          <w:i/>
          <w:iCs/>
          <w:szCs w:val="22"/>
        </w:rPr>
        <w:t>y,</w:t>
      </w:r>
      <w:r w:rsidR="00342D0D" w:rsidRPr="00342D0D">
        <w:t xml:space="preserve"> </w:t>
      </w:r>
      <w:r w:rsidR="00342D0D" w:rsidRPr="00342D0D">
        <w:rPr>
          <w:rFonts w:ascii="Times New Roman" w:eastAsia="Helvetica" w:hAnsi="Times New Roman"/>
          <w:i/>
          <w:iCs/>
          <w:szCs w:val="22"/>
        </w:rPr>
        <w:t>2025 Mar 25</w:t>
      </w:r>
      <w:r w:rsidRPr="002A484F">
        <w:rPr>
          <w:rFonts w:ascii="Times New Roman" w:eastAsia="Helvetica" w:hAnsi="Times New Roman"/>
          <w:szCs w:val="22"/>
        </w:rPr>
        <w:t xml:space="preserve">. </w:t>
      </w:r>
      <w:hyperlink r:id="rId77" w:history="1">
        <w:r w:rsidR="00602FDA" w:rsidRPr="0022345C">
          <w:rPr>
            <w:rStyle w:val="Hyperlink"/>
            <w:rFonts w:ascii="Times New Roman" w:eastAsia="Helvetica" w:hAnsi="Times New Roman"/>
            <w:szCs w:val="22"/>
          </w:rPr>
          <w:t>https://doi.org/10.1111/jphd.12673</w:t>
        </w:r>
      </w:hyperlink>
      <w:r w:rsidR="00602FDA">
        <w:rPr>
          <w:rFonts w:ascii="Times New Roman" w:eastAsia="Helvetica" w:hAnsi="Times New Roman"/>
          <w:szCs w:val="22"/>
        </w:rPr>
        <w:t xml:space="preserve"> </w:t>
      </w:r>
    </w:p>
    <w:bookmarkEnd w:id="1"/>
    <w:p w14:paraId="3831A450" w14:textId="7764118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Ringwalt, C. (2008). The effects of Project SUCCESS on student academic performance: A quasi-experimental study. </w:t>
      </w:r>
      <w:r w:rsidRPr="007A01DF">
        <w:rPr>
          <w:rFonts w:ascii="Times New Roman" w:eastAsia="Helvetica" w:hAnsi="Times New Roman"/>
          <w:i/>
          <w:iCs/>
          <w:szCs w:val="22"/>
        </w:rPr>
        <w:t>Journal of Drug Education, 38(1),</w:t>
      </w:r>
      <w:r w:rsidRPr="00FB7448">
        <w:rPr>
          <w:rFonts w:ascii="Times New Roman" w:eastAsia="Helvetica" w:hAnsi="Times New Roman"/>
          <w:szCs w:val="22"/>
        </w:rPr>
        <w:t xml:space="preserve"> 1-14. </w:t>
      </w:r>
      <w:hyperlink r:id="rId78" w:history="1">
        <w:r w:rsidR="007A01DF" w:rsidRPr="001F36CE">
          <w:rPr>
            <w:rStyle w:val="Hyperlink"/>
            <w:rFonts w:ascii="Times New Roman" w:eastAsia="Helvetica" w:hAnsi="Times New Roman"/>
            <w:szCs w:val="22"/>
          </w:rPr>
          <w:t>https://doi.org/10.2190/DE.38.1.a</w:t>
        </w:r>
      </w:hyperlink>
      <w:r w:rsidR="007A01DF">
        <w:rPr>
          <w:rFonts w:ascii="Times New Roman" w:eastAsia="Helvetica" w:hAnsi="Times New Roman"/>
          <w:szCs w:val="22"/>
        </w:rPr>
        <w:t xml:space="preserve"> </w:t>
      </w:r>
    </w:p>
    <w:p w14:paraId="63796308" w14:textId="5E8D67B1"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Ringwalt, C. L., Clark, H. K., &amp; Hanley, S. M. (2014). Alcohol use growth trajectories in young adolescence: Pathways and predictors. </w:t>
      </w:r>
      <w:r w:rsidRPr="007A01DF">
        <w:rPr>
          <w:rFonts w:ascii="Times New Roman" w:eastAsia="Helvetica" w:hAnsi="Times New Roman"/>
          <w:i/>
          <w:iCs/>
          <w:szCs w:val="22"/>
        </w:rPr>
        <w:t>Journal of Child and Adolescent Substance Abuse, 23(1),</w:t>
      </w:r>
      <w:r w:rsidRPr="00FB7448">
        <w:rPr>
          <w:rFonts w:ascii="Times New Roman" w:eastAsia="Helvetica" w:hAnsi="Times New Roman"/>
          <w:szCs w:val="22"/>
        </w:rPr>
        <w:t xml:space="preserve"> 9-18. </w:t>
      </w:r>
      <w:hyperlink r:id="rId79" w:history="1">
        <w:r w:rsidR="007A01DF" w:rsidRPr="001F36CE">
          <w:rPr>
            <w:rStyle w:val="Hyperlink"/>
            <w:rFonts w:ascii="Times New Roman" w:eastAsia="Helvetica" w:hAnsi="Times New Roman"/>
            <w:szCs w:val="22"/>
          </w:rPr>
          <w:t>https://doi.org/10.1080/1067828X.2012.747906</w:t>
        </w:r>
      </w:hyperlink>
      <w:r w:rsidR="007A01DF">
        <w:rPr>
          <w:rFonts w:ascii="Times New Roman" w:eastAsia="Helvetica" w:hAnsi="Times New Roman"/>
          <w:szCs w:val="22"/>
        </w:rPr>
        <w:t xml:space="preserve"> </w:t>
      </w:r>
    </w:p>
    <w:p w14:paraId="42D91F2B" w14:textId="3C7AD083" w:rsidR="00FB7448" w:rsidRP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&amp; Springer, J. F. (2007). Improving the sensitivity of needs assessment for substance abuse prevention planning: The measurement of differential severity of consequences for individual substance types. </w:t>
      </w:r>
      <w:r w:rsidRPr="007A01DF">
        <w:rPr>
          <w:rFonts w:ascii="Times New Roman" w:eastAsia="Helvetica" w:hAnsi="Times New Roman"/>
          <w:i/>
          <w:iCs/>
          <w:szCs w:val="22"/>
        </w:rPr>
        <w:t>Journal of Drug Education, 37,</w:t>
      </w:r>
      <w:r w:rsidRPr="00FB7448">
        <w:rPr>
          <w:rFonts w:ascii="Times New Roman" w:eastAsia="Helvetica" w:hAnsi="Times New Roman"/>
          <w:szCs w:val="22"/>
        </w:rPr>
        <w:t xml:space="preserve"> 287-308. </w:t>
      </w:r>
      <w:hyperlink r:id="rId80" w:history="1">
        <w:r w:rsidR="007A01DF" w:rsidRPr="001F36CE">
          <w:rPr>
            <w:rStyle w:val="Hyperlink"/>
            <w:rFonts w:ascii="Times New Roman" w:eastAsia="Helvetica" w:hAnsi="Times New Roman"/>
            <w:szCs w:val="22"/>
          </w:rPr>
          <w:t>https://doi.org/10.2190/DE.37.3.e</w:t>
        </w:r>
      </w:hyperlink>
      <w:r w:rsidR="007A01DF">
        <w:rPr>
          <w:rFonts w:ascii="Times New Roman" w:eastAsia="Helvetica" w:hAnsi="Times New Roman"/>
          <w:szCs w:val="22"/>
        </w:rPr>
        <w:t xml:space="preserve"> </w:t>
      </w:r>
    </w:p>
    <w:p w14:paraId="00AA292E" w14:textId="77777777" w:rsidR="007A01DF"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Shamblen, S. R., Strader, T. N., Collins, D. A., McKiernan, P., Kokaski, C., &amp; Arnold, B. B. (2018). Toward an understanding of the connections in Creating Lasting Family Connections. </w:t>
      </w:r>
      <w:r w:rsidRPr="007A01DF">
        <w:rPr>
          <w:rFonts w:ascii="Times New Roman" w:eastAsia="Helvetica" w:hAnsi="Times New Roman"/>
          <w:i/>
          <w:iCs/>
          <w:szCs w:val="22"/>
        </w:rPr>
        <w:t>American Journal of Family Therapy, 46(4),</w:t>
      </w:r>
      <w:r w:rsidRPr="00FB7448">
        <w:rPr>
          <w:rFonts w:ascii="Times New Roman" w:eastAsia="Helvetica" w:hAnsi="Times New Roman"/>
          <w:szCs w:val="22"/>
        </w:rPr>
        <w:t xml:space="preserve"> 390-404. </w:t>
      </w:r>
      <w:hyperlink r:id="rId81" w:history="1">
        <w:r w:rsidR="007A01DF" w:rsidRPr="001F36CE">
          <w:rPr>
            <w:rStyle w:val="Hyperlink"/>
            <w:rFonts w:ascii="Times New Roman" w:eastAsia="Helvetica" w:hAnsi="Times New Roman"/>
            <w:szCs w:val="22"/>
          </w:rPr>
          <w:t>https://doi.org/10.1080/01926187.2018.1543560</w:t>
        </w:r>
      </w:hyperlink>
      <w:r w:rsidR="007A01DF">
        <w:rPr>
          <w:rFonts w:ascii="Times New Roman" w:eastAsia="Helvetica" w:hAnsi="Times New Roman"/>
          <w:szCs w:val="22"/>
        </w:rPr>
        <w:t xml:space="preserve"> </w:t>
      </w:r>
    </w:p>
    <w:p w14:paraId="00EDC769" w14:textId="625D88C8" w:rsidR="00887067" w:rsidRDefault="00887067" w:rsidP="007A01DF">
      <w:pPr>
        <w:widowControl w:val="0"/>
        <w:autoSpaceDE/>
        <w:autoSpaceDN/>
        <w:spacing w:before="120"/>
        <w:ind w:left="450" w:hanging="432"/>
        <w:outlineLvl w:val="0"/>
        <w:rPr>
          <w:rFonts w:ascii="Times New Roman" w:eastAsia="Helvetica" w:hAnsi="Times New Roman"/>
          <w:szCs w:val="22"/>
        </w:rPr>
      </w:pPr>
      <w:r w:rsidRPr="00887067">
        <w:rPr>
          <w:rFonts w:ascii="Times New Roman" w:eastAsia="Helvetica" w:hAnsi="Times New Roman"/>
          <w:szCs w:val="22"/>
        </w:rPr>
        <w:t xml:space="preserve">St. Cyr, S., Jaramillo, E. T., Garrison, L., Malcoe, L. H., Shamblen, S. R., &amp; Willging, C. E. (2021). Intimate </w:t>
      </w:r>
      <w:r>
        <w:rPr>
          <w:rFonts w:ascii="Times New Roman" w:eastAsia="Helvetica" w:hAnsi="Times New Roman"/>
          <w:szCs w:val="22"/>
        </w:rPr>
        <w:t>p</w:t>
      </w:r>
      <w:r w:rsidRPr="00887067">
        <w:rPr>
          <w:rFonts w:ascii="Times New Roman" w:eastAsia="Helvetica" w:hAnsi="Times New Roman"/>
          <w:szCs w:val="22"/>
        </w:rPr>
        <w:t xml:space="preserve">artner </w:t>
      </w:r>
      <w:r>
        <w:rPr>
          <w:rFonts w:ascii="Times New Roman" w:eastAsia="Helvetica" w:hAnsi="Times New Roman"/>
          <w:szCs w:val="22"/>
        </w:rPr>
        <w:t>v</w:t>
      </w:r>
      <w:r w:rsidRPr="00887067">
        <w:rPr>
          <w:rFonts w:ascii="Times New Roman" w:eastAsia="Helvetica" w:hAnsi="Times New Roman"/>
          <w:szCs w:val="22"/>
        </w:rPr>
        <w:t xml:space="preserve">iolence and </w:t>
      </w:r>
      <w:r>
        <w:rPr>
          <w:rFonts w:ascii="Times New Roman" w:eastAsia="Helvetica" w:hAnsi="Times New Roman"/>
          <w:szCs w:val="22"/>
        </w:rPr>
        <w:t>s</w:t>
      </w:r>
      <w:r w:rsidRPr="00887067">
        <w:rPr>
          <w:rFonts w:ascii="Times New Roman" w:eastAsia="Helvetica" w:hAnsi="Times New Roman"/>
          <w:szCs w:val="22"/>
        </w:rPr>
        <w:t xml:space="preserve">tructural </w:t>
      </w:r>
      <w:r>
        <w:rPr>
          <w:rFonts w:ascii="Times New Roman" w:eastAsia="Helvetica" w:hAnsi="Times New Roman"/>
          <w:szCs w:val="22"/>
        </w:rPr>
        <w:t>v</w:t>
      </w:r>
      <w:r w:rsidRPr="00887067">
        <w:rPr>
          <w:rFonts w:ascii="Times New Roman" w:eastAsia="Helvetica" w:hAnsi="Times New Roman"/>
          <w:szCs w:val="22"/>
        </w:rPr>
        <w:t xml:space="preserve">iolence in the </w:t>
      </w:r>
      <w:r>
        <w:rPr>
          <w:rFonts w:ascii="Times New Roman" w:eastAsia="Helvetica" w:hAnsi="Times New Roman"/>
          <w:szCs w:val="22"/>
        </w:rPr>
        <w:t>l</w:t>
      </w:r>
      <w:r w:rsidRPr="00887067">
        <w:rPr>
          <w:rFonts w:ascii="Times New Roman" w:eastAsia="Helvetica" w:hAnsi="Times New Roman"/>
          <w:szCs w:val="22"/>
        </w:rPr>
        <w:t xml:space="preserve">ives of </w:t>
      </w:r>
      <w:r>
        <w:rPr>
          <w:rFonts w:ascii="Times New Roman" w:eastAsia="Helvetica" w:hAnsi="Times New Roman"/>
          <w:szCs w:val="22"/>
        </w:rPr>
        <w:t>i</w:t>
      </w:r>
      <w:r w:rsidRPr="00887067">
        <w:rPr>
          <w:rFonts w:ascii="Times New Roman" w:eastAsia="Helvetica" w:hAnsi="Times New Roman"/>
          <w:szCs w:val="22"/>
        </w:rPr>
        <w:t xml:space="preserve">ncarcerated </w:t>
      </w:r>
      <w:r>
        <w:rPr>
          <w:rFonts w:ascii="Times New Roman" w:eastAsia="Helvetica" w:hAnsi="Times New Roman"/>
          <w:szCs w:val="22"/>
        </w:rPr>
        <w:t>w</w:t>
      </w:r>
      <w:r w:rsidRPr="00887067">
        <w:rPr>
          <w:rFonts w:ascii="Times New Roman" w:eastAsia="Helvetica" w:hAnsi="Times New Roman"/>
          <w:szCs w:val="22"/>
        </w:rPr>
        <w:t xml:space="preserve">omen: A </w:t>
      </w:r>
      <w:r>
        <w:rPr>
          <w:rFonts w:ascii="Times New Roman" w:eastAsia="Helvetica" w:hAnsi="Times New Roman"/>
          <w:szCs w:val="22"/>
        </w:rPr>
        <w:t>m</w:t>
      </w:r>
      <w:r w:rsidRPr="00887067">
        <w:rPr>
          <w:rFonts w:ascii="Times New Roman" w:eastAsia="Helvetica" w:hAnsi="Times New Roman"/>
          <w:szCs w:val="22"/>
        </w:rPr>
        <w:t>ixed-</w:t>
      </w:r>
      <w:r>
        <w:rPr>
          <w:rFonts w:ascii="Times New Roman" w:eastAsia="Helvetica" w:hAnsi="Times New Roman"/>
          <w:szCs w:val="22"/>
        </w:rPr>
        <w:t>m</w:t>
      </w:r>
      <w:r w:rsidRPr="00887067">
        <w:rPr>
          <w:rFonts w:ascii="Times New Roman" w:eastAsia="Helvetica" w:hAnsi="Times New Roman"/>
          <w:szCs w:val="22"/>
        </w:rPr>
        <w:t xml:space="preserve">ethod </w:t>
      </w:r>
      <w:r>
        <w:rPr>
          <w:rFonts w:ascii="Times New Roman" w:eastAsia="Helvetica" w:hAnsi="Times New Roman"/>
          <w:szCs w:val="22"/>
        </w:rPr>
        <w:t>s</w:t>
      </w:r>
      <w:r w:rsidRPr="00887067">
        <w:rPr>
          <w:rFonts w:ascii="Times New Roman" w:eastAsia="Helvetica" w:hAnsi="Times New Roman"/>
          <w:szCs w:val="22"/>
        </w:rPr>
        <w:t xml:space="preserve">tudy in </w:t>
      </w:r>
      <w:r>
        <w:rPr>
          <w:rFonts w:ascii="Times New Roman" w:eastAsia="Helvetica" w:hAnsi="Times New Roman"/>
          <w:szCs w:val="22"/>
        </w:rPr>
        <w:t>r</w:t>
      </w:r>
      <w:r w:rsidRPr="00887067">
        <w:rPr>
          <w:rFonts w:ascii="Times New Roman" w:eastAsia="Helvetica" w:hAnsi="Times New Roman"/>
          <w:szCs w:val="22"/>
        </w:rPr>
        <w:t xml:space="preserve">ural New Mexico. </w:t>
      </w:r>
      <w:r w:rsidRPr="00887067">
        <w:rPr>
          <w:rFonts w:ascii="Times New Roman" w:eastAsia="Helvetica" w:hAnsi="Times New Roman"/>
          <w:i/>
          <w:iCs/>
          <w:szCs w:val="22"/>
        </w:rPr>
        <w:t>Int J Environ Res Public Health, 18(12),</w:t>
      </w:r>
      <w:r w:rsidRPr="00887067">
        <w:rPr>
          <w:rFonts w:ascii="Times New Roman" w:eastAsia="Helvetica" w:hAnsi="Times New Roman"/>
          <w:szCs w:val="22"/>
        </w:rPr>
        <w:t xml:space="preserve"> 6185. </w:t>
      </w:r>
      <w:hyperlink r:id="rId82" w:history="1">
        <w:r w:rsidRPr="00A038BD">
          <w:rPr>
            <w:rStyle w:val="Hyperlink"/>
            <w:rFonts w:ascii="Times New Roman" w:eastAsia="Helvetica" w:hAnsi="Times New Roman"/>
            <w:szCs w:val="22"/>
          </w:rPr>
          <w:t>https://doi.org/10.3390/ijerph18126185</w:t>
        </w:r>
      </w:hyperlink>
      <w:r>
        <w:rPr>
          <w:rFonts w:ascii="Times New Roman" w:eastAsia="Helvetica" w:hAnsi="Times New Roman"/>
          <w:szCs w:val="22"/>
        </w:rPr>
        <w:t>.</w:t>
      </w:r>
    </w:p>
    <w:p w14:paraId="3D561FAF" w14:textId="3F443BDD" w:rsidR="00FB7448" w:rsidRDefault="00FB7448" w:rsidP="007A01DF">
      <w:pPr>
        <w:widowControl w:val="0"/>
        <w:autoSpaceDE/>
        <w:autoSpaceDN/>
        <w:spacing w:before="120"/>
        <w:ind w:left="450" w:hanging="432"/>
        <w:outlineLvl w:val="0"/>
        <w:rPr>
          <w:rFonts w:ascii="Times New Roman" w:eastAsia="Helvetica" w:hAnsi="Times New Roman"/>
          <w:szCs w:val="22"/>
        </w:rPr>
      </w:pPr>
      <w:r w:rsidRPr="00FB7448">
        <w:rPr>
          <w:rFonts w:ascii="Times New Roman" w:eastAsia="Helvetica" w:hAnsi="Times New Roman"/>
          <w:szCs w:val="22"/>
        </w:rPr>
        <w:t xml:space="preserve">Vincus, A. A., Ringwalt, C., Harris, M. S., &amp; Shamblen, S. R. (2010). A short-term, quasi-experimental evaluation of D.A.R.E.'s revised elementary school curriculum. </w:t>
      </w:r>
      <w:r w:rsidRPr="007A01DF">
        <w:rPr>
          <w:rFonts w:ascii="Times New Roman" w:eastAsia="Helvetica" w:hAnsi="Times New Roman"/>
          <w:i/>
          <w:iCs/>
          <w:szCs w:val="22"/>
        </w:rPr>
        <w:t>Journal of Drug Education, 40,</w:t>
      </w:r>
      <w:r w:rsidRPr="00FB7448">
        <w:rPr>
          <w:rFonts w:ascii="Times New Roman" w:eastAsia="Helvetica" w:hAnsi="Times New Roman"/>
          <w:szCs w:val="22"/>
        </w:rPr>
        <w:t xml:space="preserve"> 37-49. </w:t>
      </w:r>
      <w:hyperlink r:id="rId83" w:history="1">
        <w:r w:rsidR="007A01DF" w:rsidRPr="001F36CE">
          <w:rPr>
            <w:rStyle w:val="Hyperlink"/>
            <w:rFonts w:ascii="Times New Roman" w:eastAsia="Helvetica" w:hAnsi="Times New Roman"/>
            <w:szCs w:val="22"/>
          </w:rPr>
          <w:t>https://doi.org/10.2190/DE.40.1.c</w:t>
        </w:r>
      </w:hyperlink>
      <w:r w:rsidR="007A01DF">
        <w:rPr>
          <w:rFonts w:ascii="Times New Roman" w:eastAsia="Helvetica" w:hAnsi="Times New Roman"/>
          <w:szCs w:val="22"/>
        </w:rPr>
        <w:t xml:space="preserve"> </w:t>
      </w:r>
    </w:p>
    <w:p w14:paraId="198E902B" w14:textId="77777777" w:rsidR="007A01DF" w:rsidRDefault="007A01DF" w:rsidP="007A01DF">
      <w:pPr>
        <w:widowControl w:val="0"/>
        <w:autoSpaceDE/>
        <w:autoSpaceDN/>
        <w:spacing w:before="120"/>
        <w:outlineLvl w:val="0"/>
        <w:rPr>
          <w:rFonts w:ascii="Times New Roman" w:eastAsia="Helvetica" w:hAnsi="Times New Roman"/>
          <w:szCs w:val="22"/>
        </w:rPr>
      </w:pPr>
    </w:p>
    <w:p w14:paraId="591781BB" w14:textId="5B59A7FE" w:rsidR="007939DD" w:rsidRPr="007939DD" w:rsidRDefault="003F702C" w:rsidP="007A01DF">
      <w:pPr>
        <w:widowControl w:val="0"/>
        <w:autoSpaceDE/>
        <w:autoSpaceDN/>
        <w:spacing w:before="120"/>
        <w:outlineLvl w:val="0"/>
        <w:rPr>
          <w:rFonts w:ascii="Times New Roman" w:eastAsia="Helvetica" w:hAnsi="Times New Roman"/>
          <w:b/>
          <w:bCs/>
          <w:szCs w:val="22"/>
        </w:rPr>
      </w:pPr>
      <w:r w:rsidRPr="007939DD">
        <w:rPr>
          <w:rFonts w:cs="Arial"/>
          <w:b/>
          <w:bCs/>
        </w:rPr>
        <w:t>Conference Presentations</w:t>
      </w:r>
      <w:r>
        <w:rPr>
          <w:rFonts w:cs="Arial"/>
          <w:b/>
          <w:bCs/>
        </w:rPr>
        <w:t>______________________________________________________</w:t>
      </w:r>
    </w:p>
    <w:p w14:paraId="591781BC" w14:textId="77777777" w:rsidR="007939DD" w:rsidRPr="007939DD" w:rsidRDefault="007939DD" w:rsidP="007A01DF">
      <w:pPr>
        <w:widowControl w:val="0"/>
        <w:tabs>
          <w:tab w:val="left" w:pos="2202"/>
          <w:tab w:val="left" w:pos="2223"/>
          <w:tab w:val="left" w:pos="2922"/>
          <w:tab w:val="left" w:pos="3642"/>
          <w:tab w:val="left" w:pos="4362"/>
          <w:tab w:val="left" w:pos="5082"/>
          <w:tab w:val="left" w:pos="5802"/>
          <w:tab w:val="left" w:pos="6522"/>
          <w:tab w:val="left" w:pos="7242"/>
          <w:tab w:val="left" w:pos="7962"/>
          <w:tab w:val="left" w:pos="8682"/>
          <w:tab w:val="left" w:pos="9402"/>
          <w:tab w:val="left" w:pos="10122"/>
        </w:tabs>
        <w:autoSpaceDE/>
        <w:autoSpaceDN/>
        <w:ind w:left="741" w:hanging="741"/>
        <w:rPr>
          <w:rFonts w:ascii="Times New Roman" w:eastAsia="Helvetica" w:hAnsi="Times New Roman"/>
          <w:b/>
          <w:bCs/>
          <w:szCs w:val="22"/>
        </w:rPr>
      </w:pPr>
    </w:p>
    <w:p w14:paraId="5D8B3244" w14:textId="77777777" w:rsidR="00EC1395" w:rsidRDefault="00EC1395" w:rsidP="007A01DF">
      <w:pPr>
        <w:widowControl w:val="0"/>
        <w:autoSpaceDE/>
        <w:autoSpaceDN/>
        <w:spacing w:after="80"/>
        <w:ind w:left="547" w:hanging="547"/>
        <w:rPr>
          <w:rFonts w:ascii="Times New Roman" w:eastAsia="Helvetica" w:hAnsi="Times New Roman"/>
          <w:szCs w:val="22"/>
        </w:rPr>
      </w:pPr>
      <w:r w:rsidRPr="00EC1395">
        <w:rPr>
          <w:rFonts w:ascii="Times New Roman" w:eastAsia="Helvetica" w:hAnsi="Times New Roman"/>
          <w:szCs w:val="22"/>
        </w:rPr>
        <w:t xml:space="preserve">Abadi, M. H., Shamblen, S.R., &amp; Thompson, &amp; K.T. (2023, March). </w:t>
      </w:r>
      <w:r w:rsidRPr="00EC1395">
        <w:rPr>
          <w:rFonts w:ascii="Times New Roman" w:eastAsia="Helvetica" w:hAnsi="Times New Roman"/>
          <w:i/>
          <w:iCs/>
          <w:szCs w:val="22"/>
        </w:rPr>
        <w:t>Examining daily symptoms of nicotine dependence and associations with daily ends use behaviors and ends characteristics among youth.</w:t>
      </w:r>
      <w:r w:rsidRPr="00EC1395">
        <w:rPr>
          <w:rFonts w:ascii="Times New Roman" w:eastAsia="Helvetica" w:hAnsi="Times New Roman"/>
          <w:szCs w:val="22"/>
        </w:rPr>
        <w:t xml:space="preserve"> 2023 Society for Research on Nicotine and Tobacco (SRNT) Annual Conference. San Antonio, TX. Oral Paper Presentation.</w:t>
      </w:r>
    </w:p>
    <w:p w14:paraId="591781BD" w14:textId="030E7AD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Augustino-Wilke, B., Ahlin, E., Wilbon, M., &amp; Shamblen, S. (2005). </w:t>
      </w:r>
      <w:r w:rsidRPr="007939DD">
        <w:rPr>
          <w:rFonts w:ascii="Times New Roman" w:eastAsia="Helvetica" w:hAnsi="Times New Roman"/>
          <w:i/>
          <w:iCs/>
          <w:szCs w:val="22"/>
        </w:rPr>
        <w:t>Assessing the value-added of prevention/intervention programs on the natural process of desistance from young adult AOD use</w:t>
      </w:r>
      <w:r w:rsidRPr="007939DD">
        <w:rPr>
          <w:rFonts w:ascii="Times New Roman" w:eastAsia="Helvetica" w:hAnsi="Times New Roman"/>
          <w:szCs w:val="22"/>
        </w:rPr>
        <w:t>. Paper presented at the Conference of the American Society of Criminology.</w:t>
      </w:r>
    </w:p>
    <w:p w14:paraId="05C0DC40" w14:textId="77777777" w:rsidR="001F1FD1" w:rsidRDefault="001F1FD1" w:rsidP="007A01DF">
      <w:pPr>
        <w:widowControl w:val="0"/>
        <w:autoSpaceDE/>
        <w:autoSpaceDN/>
        <w:spacing w:after="80"/>
        <w:ind w:left="547" w:hanging="547"/>
        <w:rPr>
          <w:rFonts w:ascii="Times New Roman" w:eastAsia="Helvetica" w:hAnsi="Times New Roman"/>
          <w:szCs w:val="22"/>
        </w:rPr>
      </w:pPr>
      <w:r w:rsidRPr="001F1FD1">
        <w:rPr>
          <w:rFonts w:ascii="Times New Roman" w:eastAsia="Helvetica" w:hAnsi="Times New Roman"/>
          <w:szCs w:val="22"/>
        </w:rPr>
        <w:t xml:space="preserve">Cheney, M., Garrison, K., Abadi, M., Majmundar, A., Shamblen, S., Ozga, J., Stroup, A., Dunlap, C., </w:t>
      </w:r>
      <w:r w:rsidRPr="001F1FD1">
        <w:rPr>
          <w:rFonts w:ascii="Times New Roman" w:eastAsia="Helvetica" w:hAnsi="Times New Roman"/>
          <w:szCs w:val="22"/>
        </w:rPr>
        <w:lastRenderedPageBreak/>
        <w:t xml:space="preserve">Sankey, J., Chavez, J., Grutman, A., &amp; Stanton, C. (2023, March). </w:t>
      </w:r>
      <w:r w:rsidRPr="001F1FD1">
        <w:rPr>
          <w:rFonts w:ascii="Times New Roman" w:eastAsia="Helvetica" w:hAnsi="Times New Roman"/>
          <w:i/>
          <w:iCs/>
          <w:szCs w:val="22"/>
        </w:rPr>
        <w:t>Community Characteristics of US Localities That Passed T21 Policies.</w:t>
      </w:r>
      <w:r w:rsidRPr="001F1FD1">
        <w:rPr>
          <w:rFonts w:ascii="Times New Roman" w:eastAsia="Helvetica" w:hAnsi="Times New Roman"/>
          <w:szCs w:val="22"/>
        </w:rPr>
        <w:t xml:space="preserve"> 2023 Society for Research on Nicotine and Tobacco (SRNT) Annual Conference. San Antonio, TX. Poster.</w:t>
      </w:r>
    </w:p>
    <w:p w14:paraId="591781BE" w14:textId="18C2D70D"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Courser, M. W., Lavrakas, P. J., Shamblen, S. R., Ditterline, P., &amp; Collins, D. (2008). </w:t>
      </w:r>
      <w:r w:rsidRPr="007939DD">
        <w:rPr>
          <w:rFonts w:ascii="Times New Roman" w:eastAsia="Helvetica" w:hAnsi="Times New Roman"/>
          <w:i/>
          <w:szCs w:val="22"/>
        </w:rPr>
        <w:t>The impact of active consent procedures on nonresponse and nonresponse error in youth survey data: Evidence from a new experiment.</w:t>
      </w:r>
      <w:r w:rsidRPr="007939DD">
        <w:rPr>
          <w:rFonts w:ascii="Times New Roman" w:eastAsia="Helvetica" w:hAnsi="Times New Roman"/>
          <w:szCs w:val="22"/>
        </w:rPr>
        <w:t xml:space="preserve"> Paper presented at the American Association of Public Opinion Researchers.</w:t>
      </w:r>
    </w:p>
    <w:p w14:paraId="52B94AE7" w14:textId="646CABC3" w:rsidR="00840EBA" w:rsidRDefault="00840EBA" w:rsidP="00840EBA">
      <w:pPr>
        <w:ind w:left="720" w:hanging="720"/>
        <w:contextualSpacing/>
        <w:jc w:val="both"/>
        <w:rPr>
          <w:rFonts w:ascii="Times New Roman" w:hAnsi="Times New Roman"/>
          <w:i/>
          <w:iCs/>
          <w:szCs w:val="22"/>
        </w:rPr>
      </w:pPr>
      <w:r>
        <w:rPr>
          <w:rFonts w:ascii="Times New Roman" w:hAnsi="Times New Roman"/>
        </w:rPr>
        <w:t xml:space="preserve">García-Ramírez, G., Shamblen, S., Kaner, E., &amp; Moore, R. </w:t>
      </w:r>
      <w:r>
        <w:rPr>
          <w:rFonts w:ascii="Times New Roman" w:hAnsi="Times New Roman"/>
          <w:color w:val="000000"/>
          <w:shd w:val="clear" w:color="auto" w:fill="FFFFFF"/>
        </w:rPr>
        <w:t xml:space="preserve">(2022, September). </w:t>
      </w:r>
      <w:r>
        <w:rPr>
          <w:rFonts w:ascii="Times New Roman" w:hAnsi="Times New Roman"/>
          <w:i/>
          <w:iCs/>
          <w:color w:val="000000"/>
          <w:shd w:val="clear" w:color="auto" w:fill="FFFFFF"/>
        </w:rPr>
        <w:t>The Interpersonal-Psychological Theory of Suicide, suicidal risk, and alcohol use: The moderation effects of PTSD.</w:t>
      </w:r>
      <w:r>
        <w:rPr>
          <w:rFonts w:ascii="Times New Roman" w:hAnsi="Times New Roman"/>
          <w:color w:val="000000"/>
          <w:shd w:val="clear" w:color="auto" w:fill="FFFFFF"/>
        </w:rPr>
        <w:t xml:space="preserve"> </w:t>
      </w:r>
      <w:r w:rsidR="00600070">
        <w:rPr>
          <w:rFonts w:ascii="Times New Roman" w:hAnsi="Times New Roman"/>
        </w:rPr>
        <w:t>P</w:t>
      </w:r>
      <w:r>
        <w:rPr>
          <w:rFonts w:ascii="Times New Roman" w:hAnsi="Times New Roman"/>
        </w:rPr>
        <w:t>resented at the 2022 Military Health System Research Symposium (MHSRS). Kissimmee FL, United States</w:t>
      </w:r>
    </w:p>
    <w:p w14:paraId="7E76BEE4" w14:textId="77777777" w:rsidR="00840EBA" w:rsidRDefault="00840EBA" w:rsidP="00840EBA">
      <w:pPr>
        <w:ind w:left="720" w:hanging="720"/>
        <w:contextualSpacing/>
        <w:jc w:val="both"/>
        <w:rPr>
          <w:rFonts w:ascii="Times New Roman" w:hAnsi="Times New Roman"/>
          <w:i/>
          <w:iCs/>
        </w:rPr>
      </w:pPr>
      <w:r>
        <w:rPr>
          <w:rFonts w:ascii="Times New Roman" w:hAnsi="Times New Roman"/>
        </w:rPr>
        <w:t xml:space="preserve">García-Ramírez, G., Shamblen, S., Kaner, E., &amp; Moore, R. </w:t>
      </w:r>
      <w:r>
        <w:rPr>
          <w:rFonts w:ascii="Times New Roman" w:hAnsi="Times New Roman"/>
          <w:color w:val="000000"/>
          <w:shd w:val="clear" w:color="auto" w:fill="FFFFFF"/>
        </w:rPr>
        <w:t xml:space="preserve">(2022, June). </w:t>
      </w:r>
      <w:r>
        <w:rPr>
          <w:rFonts w:ascii="Times New Roman" w:hAnsi="Times New Roman"/>
          <w:i/>
          <w:iCs/>
          <w:color w:val="000000"/>
          <w:shd w:val="clear" w:color="auto" w:fill="FFFFFF"/>
        </w:rPr>
        <w:t>The Interpersonal -Psychological Theory of Suicide,</w:t>
      </w:r>
      <w:r>
        <w:rPr>
          <w:rFonts w:ascii="Times New Roman" w:hAnsi="Times New Roman"/>
          <w:color w:val="000000"/>
          <w:shd w:val="clear" w:color="auto" w:fill="FFFFFF"/>
        </w:rPr>
        <w:t xml:space="preserve"> </w:t>
      </w:r>
      <w:r>
        <w:rPr>
          <w:rFonts w:ascii="Times New Roman" w:hAnsi="Times New Roman"/>
          <w:i/>
          <w:iCs/>
        </w:rPr>
        <w:t xml:space="preserve">suicidal ideation, and non-suicidal behaviors: The moderation effects of alcohol use. </w:t>
      </w:r>
      <w:r>
        <w:rPr>
          <w:rFonts w:ascii="Times New Roman" w:hAnsi="Times New Roman"/>
        </w:rPr>
        <w:t>To be presented at the 2022 Research Society on Alcoholism Annual Scientific Meeting. Orlando FL, United States</w:t>
      </w:r>
    </w:p>
    <w:p w14:paraId="6016C4B8" w14:textId="77777777" w:rsidR="00840EBA" w:rsidRDefault="00840EBA" w:rsidP="00840EBA">
      <w:pPr>
        <w:ind w:left="720" w:hanging="720"/>
        <w:contextualSpacing/>
        <w:rPr>
          <w:rFonts w:ascii="Times New Roman" w:hAnsi="Times New Roman"/>
        </w:rPr>
      </w:pPr>
      <w:r>
        <w:rPr>
          <w:rFonts w:ascii="Times New Roman" w:hAnsi="Times New Roman"/>
        </w:rPr>
        <w:t xml:space="preserve">García-Ramírez, G., Shamblen, S., Kaner, E., &amp; Moore, R. (2022, April 27-30). </w:t>
      </w:r>
      <w:r>
        <w:rPr>
          <w:rFonts w:ascii="Times New Roman" w:hAnsi="Times New Roman"/>
          <w:i/>
          <w:iCs/>
        </w:rPr>
        <w:t>Associations between the Interpersonal-Psychological Theory of Suicide, alcohol use and suicidal ideation</w:t>
      </w:r>
      <w:r>
        <w:rPr>
          <w:rFonts w:ascii="Times New Roman" w:hAnsi="Times New Roman"/>
        </w:rPr>
        <w:t>. Presented at the American Association of Suicidology Annual Conference. Chicago IL, United States. Virtual Meeting.</w:t>
      </w:r>
    </w:p>
    <w:p w14:paraId="450ACB8C" w14:textId="0C287E2A" w:rsidR="00840EBA" w:rsidRPr="00840EBA" w:rsidRDefault="00840EBA" w:rsidP="00840EBA">
      <w:pPr>
        <w:ind w:left="720" w:hanging="720"/>
        <w:contextualSpacing/>
        <w:rPr>
          <w:rFonts w:ascii="Times New Roman" w:hAnsi="Times New Roman"/>
        </w:rPr>
      </w:pPr>
      <w:r>
        <w:rPr>
          <w:rFonts w:ascii="Times New Roman" w:hAnsi="Times New Roman"/>
        </w:rPr>
        <w:t xml:space="preserve">García-Ramírez, G., Shamblen, S., Kaner, E., &amp; Moore, R.  (2022, February 22-25). </w:t>
      </w:r>
      <w:r>
        <w:rPr>
          <w:rFonts w:ascii="Times New Roman" w:hAnsi="Times New Roman"/>
          <w:i/>
          <w:iCs/>
        </w:rPr>
        <w:t>Associations between the Interpersonal-Psychological Theory of Suicide, alcohol use and suicidal ideation</w:t>
      </w:r>
      <w:r>
        <w:rPr>
          <w:rFonts w:ascii="Times New Roman" w:hAnsi="Times New Roman"/>
        </w:rPr>
        <w:t xml:space="preserve">. Presented at the 2022 </w:t>
      </w:r>
      <w:r>
        <w:rPr>
          <w:rFonts w:ascii="Times New Roman" w:hAnsi="Times New Roman"/>
          <w:color w:val="202124"/>
          <w:shd w:val="clear" w:color="auto" w:fill="FFFFFF"/>
        </w:rPr>
        <w:t>Association of Military Surgeons of the United States</w:t>
      </w:r>
      <w:r>
        <w:rPr>
          <w:rFonts w:ascii="Times New Roman" w:hAnsi="Times New Roman"/>
        </w:rPr>
        <w:t xml:space="preserve"> (AMSUS) Annual Meeting. Virtual Meeting.</w:t>
      </w:r>
    </w:p>
    <w:p w14:paraId="1C762065" w14:textId="77777777" w:rsidR="00840EBA" w:rsidRDefault="00840EBA" w:rsidP="00840EBA">
      <w:pPr>
        <w:keepNext/>
        <w:ind w:left="720" w:hanging="720"/>
        <w:rPr>
          <w:rFonts w:ascii="Times New Roman" w:hAnsi="Times New Roman"/>
        </w:rPr>
      </w:pPr>
      <w:r>
        <w:rPr>
          <w:rFonts w:ascii="Times New Roman" w:hAnsi="Times New Roman"/>
        </w:rPr>
        <w:t xml:space="preserve">García-Ramírez, G., Moore, R., &amp; Shamblen S. (2021, November 9). </w:t>
      </w:r>
      <w:r>
        <w:rPr>
          <w:rFonts w:ascii="Times New Roman" w:hAnsi="Times New Roman"/>
          <w:i/>
          <w:iCs/>
        </w:rPr>
        <w:t>Risky alcohol use and the Interpersonal-Psychological Theory of Suicide</w:t>
      </w:r>
      <w:r>
        <w:rPr>
          <w:rFonts w:ascii="Times New Roman" w:hAnsi="Times New Roman"/>
        </w:rPr>
        <w:t>. Presented at the Military Suicide Research Consortium External Advisory Board Meeting. Virtual Meeting.</w:t>
      </w:r>
    </w:p>
    <w:p w14:paraId="38DCE0CC" w14:textId="17A4F0E4" w:rsidR="003401D7" w:rsidRDefault="003401D7" w:rsidP="003401D7">
      <w:pPr>
        <w:keepNext/>
        <w:ind w:left="720" w:hanging="720"/>
        <w:rPr>
          <w:rFonts w:ascii="Times New Roman" w:hAnsi="Times New Roman"/>
        </w:rPr>
      </w:pPr>
      <w:r>
        <w:rPr>
          <w:rFonts w:ascii="Times New Roman" w:hAnsi="Times New Roman"/>
        </w:rPr>
        <w:t xml:space="preserve">Johnson, K. Collins, D., Shamblen, S., &amp; Wandersman, A. (2025, August 13). </w:t>
      </w:r>
      <w:r w:rsidRPr="003401D7">
        <w:rPr>
          <w:rFonts w:ascii="Times New Roman" w:hAnsi="Times New Roman"/>
          <w:i/>
          <w:iCs/>
        </w:rPr>
        <w:t xml:space="preserve">Implementation and diffusion of a sustainability readiness strategy for the future. </w:t>
      </w:r>
      <w:r>
        <w:rPr>
          <w:rFonts w:ascii="Times New Roman" w:hAnsi="Times New Roman"/>
        </w:rPr>
        <w:t>Workshop presented at the annual meeting of the National Prevention Network.</w:t>
      </w:r>
    </w:p>
    <w:p w14:paraId="591781BF"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Johnson, K., Shamblen, S., &amp; Neace, W. (2003). </w:t>
      </w:r>
      <w:r w:rsidRPr="007939DD">
        <w:rPr>
          <w:rFonts w:ascii="Times New Roman" w:eastAsia="Helvetica" w:hAnsi="Times New Roman"/>
          <w:i/>
          <w:iCs/>
          <w:szCs w:val="22"/>
        </w:rPr>
        <w:t>The impact of violence and substance abuse prevention programs on school safety.</w:t>
      </w:r>
      <w:r w:rsidRPr="007939DD">
        <w:rPr>
          <w:rFonts w:ascii="Times New Roman" w:eastAsia="Helvetica" w:hAnsi="Times New Roman"/>
          <w:szCs w:val="22"/>
        </w:rPr>
        <w:t xml:space="preserve"> Paper presented at the Conference of the American Society of Criminology.</w:t>
      </w:r>
    </w:p>
    <w:p w14:paraId="591781C0"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Neace, W., Shamblen, S., &amp; Johnson, K. (2003). </w:t>
      </w:r>
      <w:r w:rsidRPr="007939DD">
        <w:rPr>
          <w:rFonts w:ascii="Times New Roman" w:eastAsia="Helvetica" w:hAnsi="Times New Roman"/>
          <w:i/>
          <w:iCs/>
          <w:szCs w:val="22"/>
        </w:rPr>
        <w:t>Prevention of violence and substance abuse in urban schools: Do evidence-based programs make a difference?</w:t>
      </w:r>
      <w:r w:rsidRPr="007939DD">
        <w:rPr>
          <w:rFonts w:ascii="Times New Roman" w:eastAsia="Helvetica" w:hAnsi="Times New Roman"/>
          <w:szCs w:val="22"/>
        </w:rPr>
        <w:t xml:space="preserve"> Paper presented at the Conference of the American Society of Criminology.</w:t>
      </w:r>
    </w:p>
    <w:p w14:paraId="591781C1" w14:textId="77777777" w:rsidR="005B0A89" w:rsidRDefault="005B0A89" w:rsidP="007A01DF">
      <w:pPr>
        <w:widowControl w:val="0"/>
        <w:autoSpaceDE/>
        <w:autoSpaceDN/>
        <w:spacing w:after="80"/>
        <w:ind w:left="547" w:hanging="547"/>
        <w:rPr>
          <w:rFonts w:ascii="Times New Roman" w:eastAsia="Helvetica" w:hAnsi="Times New Roman"/>
          <w:szCs w:val="22"/>
        </w:rPr>
      </w:pPr>
      <w:r w:rsidRPr="005B0A89">
        <w:rPr>
          <w:rFonts w:ascii="Times New Roman" w:eastAsia="Helvetica" w:hAnsi="Times New Roman"/>
          <w:szCs w:val="22"/>
        </w:rPr>
        <w:t xml:space="preserve">Shamblen, S. R., Abadi, M. H., Frank, S., &amp; Thompson, K. (2014). </w:t>
      </w:r>
      <w:r w:rsidRPr="005B0A89">
        <w:rPr>
          <w:rFonts w:ascii="Times New Roman" w:eastAsia="Helvetica" w:hAnsi="Times New Roman"/>
          <w:i/>
          <w:szCs w:val="22"/>
        </w:rPr>
        <w:t>Perceptions &amp; predictors of inequality among Afghan &amp; Pakistani women.</w:t>
      </w:r>
      <w:r w:rsidRPr="005B0A89">
        <w:rPr>
          <w:rFonts w:ascii="Times New Roman" w:eastAsia="Helvetica" w:hAnsi="Times New Roman"/>
          <w:szCs w:val="22"/>
        </w:rPr>
        <w:t xml:space="preserve"> Paper presented at the 69th annual conference of AAPOR, Anaheim, California.</w:t>
      </w:r>
    </w:p>
    <w:p w14:paraId="591781C2"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Shamblen, S., Johnson, K., Young, L., &amp; Foster, J. P. (2003). </w:t>
      </w:r>
      <w:r w:rsidRPr="007939DD">
        <w:rPr>
          <w:rFonts w:ascii="Times New Roman" w:eastAsia="Helvetica" w:hAnsi="Times New Roman"/>
          <w:i/>
          <w:iCs/>
          <w:szCs w:val="22"/>
        </w:rPr>
        <w:t>International law enforcement training: Does it make a difference?</w:t>
      </w:r>
      <w:r w:rsidRPr="007939DD">
        <w:rPr>
          <w:rFonts w:ascii="Times New Roman" w:eastAsia="Helvetica" w:hAnsi="Times New Roman"/>
          <w:szCs w:val="22"/>
        </w:rPr>
        <w:t xml:space="preserve"> Paper presented at the Conference of the American Society of Criminology.</w:t>
      </w:r>
    </w:p>
    <w:p w14:paraId="591781C3" w14:textId="77777777" w:rsidR="007939DD" w:rsidRPr="007939DD" w:rsidRDefault="007939DD" w:rsidP="007A01DF">
      <w:pPr>
        <w:widowControl w:val="0"/>
        <w:autoSpaceDE/>
        <w:autoSpaceDN/>
        <w:spacing w:after="80"/>
        <w:ind w:left="547" w:hanging="547"/>
        <w:rPr>
          <w:rFonts w:ascii="Times New Roman" w:eastAsia="Helvetica" w:hAnsi="Times New Roman"/>
          <w:szCs w:val="22"/>
        </w:rPr>
      </w:pPr>
      <w:r w:rsidRPr="007939DD">
        <w:rPr>
          <w:rFonts w:ascii="Times New Roman" w:eastAsia="Helvetica" w:hAnsi="Times New Roman"/>
          <w:szCs w:val="22"/>
        </w:rPr>
        <w:t xml:space="preserve">Shamblen, S., &amp; Derzon, J. H. (2008). </w:t>
      </w:r>
      <w:r w:rsidRPr="007939DD">
        <w:rPr>
          <w:rFonts w:ascii="Times New Roman" w:eastAsia="Helvetica" w:hAnsi="Times New Roman"/>
          <w:i/>
          <w:szCs w:val="22"/>
        </w:rPr>
        <w:t>A preliminary study of population-adjusted effectiveness of substance abuse prevention programming: Towards making IOM program types comparable.</w:t>
      </w:r>
      <w:r w:rsidRPr="007939DD">
        <w:rPr>
          <w:rFonts w:ascii="Times New Roman" w:eastAsia="Helvetica" w:hAnsi="Times New Roman"/>
          <w:szCs w:val="22"/>
        </w:rPr>
        <w:t xml:space="preserve"> Paper presented at the Conference of the American Evaluation Association.</w:t>
      </w:r>
    </w:p>
    <w:p w14:paraId="591781C5" w14:textId="7AA69138" w:rsidR="007939DD" w:rsidRDefault="007939DD" w:rsidP="007A01DF">
      <w:pPr>
        <w:widowControl w:val="0"/>
        <w:autoSpaceDE/>
        <w:autoSpaceDN/>
        <w:ind w:left="540" w:hanging="540"/>
        <w:rPr>
          <w:rFonts w:ascii="Times New Roman" w:eastAsia="Helvetica" w:hAnsi="Times New Roman"/>
          <w:szCs w:val="22"/>
        </w:rPr>
      </w:pPr>
      <w:r w:rsidRPr="007939DD">
        <w:rPr>
          <w:rFonts w:ascii="Times New Roman" w:eastAsia="Helvetica" w:hAnsi="Times New Roman"/>
          <w:szCs w:val="22"/>
        </w:rPr>
        <w:t xml:space="preserve">Shamblen, S., &amp; Springer, J. F. (2007). </w:t>
      </w:r>
      <w:r w:rsidRPr="007939DD">
        <w:rPr>
          <w:rFonts w:ascii="Times New Roman" w:eastAsia="Helvetica" w:hAnsi="Times New Roman"/>
          <w:i/>
          <w:szCs w:val="22"/>
        </w:rPr>
        <w:t>A measure of severity of consequences for evaluating prevention policy.</w:t>
      </w:r>
      <w:r w:rsidRPr="007939DD">
        <w:rPr>
          <w:rFonts w:ascii="Times New Roman" w:eastAsia="Helvetica" w:hAnsi="Times New Roman"/>
          <w:szCs w:val="22"/>
        </w:rPr>
        <w:t xml:space="preserve"> Paper presented at the Conference of the American Evaluation Association.</w:t>
      </w:r>
    </w:p>
    <w:p w14:paraId="631E13CB" w14:textId="77777777" w:rsidR="000412D0" w:rsidRDefault="000412D0" w:rsidP="000412D0">
      <w:pPr>
        <w:suppressAutoHyphens/>
        <w:autoSpaceDE/>
        <w:autoSpaceDN/>
        <w:ind w:left="540" w:hanging="540"/>
        <w:rPr>
          <w:rFonts w:ascii="Times New Roman" w:eastAsia="Helvetica" w:hAnsi="Times New Roman"/>
          <w:szCs w:val="22"/>
        </w:rPr>
      </w:pPr>
    </w:p>
    <w:p w14:paraId="591781C6" w14:textId="77777777" w:rsidR="003F702C" w:rsidRPr="007939DD" w:rsidRDefault="003F702C" w:rsidP="00651FDE">
      <w:pPr>
        <w:keepNext/>
        <w:autoSpaceDE/>
        <w:autoSpaceDN/>
        <w:spacing w:before="120"/>
        <w:outlineLvl w:val="0"/>
        <w:rPr>
          <w:rFonts w:cs="Arial"/>
          <w:b/>
          <w:bCs/>
        </w:rPr>
      </w:pPr>
      <w:r w:rsidRPr="003F702C">
        <w:rPr>
          <w:rFonts w:cs="Arial"/>
          <w:b/>
          <w:bCs/>
        </w:rPr>
        <w:t>Other Scholarly Activities</w:t>
      </w:r>
      <w:r>
        <w:rPr>
          <w:rFonts w:cs="Arial"/>
          <w:b/>
          <w:bCs/>
        </w:rPr>
        <w:t>______________________________________________________</w:t>
      </w:r>
    </w:p>
    <w:p w14:paraId="591781C7" w14:textId="77777777" w:rsidR="003F702C" w:rsidRDefault="003F702C" w:rsidP="007939DD">
      <w:pPr>
        <w:suppressAutoHyphens/>
        <w:autoSpaceDE/>
        <w:autoSpaceDN/>
        <w:rPr>
          <w:rFonts w:ascii="Times New Roman" w:eastAsia="Helvetica" w:hAnsi="Times New Roman"/>
          <w:szCs w:val="22"/>
        </w:rPr>
      </w:pPr>
    </w:p>
    <w:p w14:paraId="591781C8" w14:textId="1A53AABF" w:rsidR="009F4DD5" w:rsidRDefault="00F555CD" w:rsidP="009F4DD5">
      <w:pPr>
        <w:tabs>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autoSpaceDE/>
        <w:autoSpaceDN/>
        <w:spacing w:after="120"/>
        <w:ind w:left="547" w:hanging="547"/>
        <w:rPr>
          <w:rFonts w:ascii="Times New Roman" w:hAnsi="Times New Roman"/>
          <w:szCs w:val="22"/>
        </w:rPr>
      </w:pPr>
      <w:r>
        <w:rPr>
          <w:rFonts w:ascii="Times New Roman" w:hAnsi="Times New Roman"/>
          <w:szCs w:val="22"/>
        </w:rPr>
        <w:t>Shamblen, S. R. (201</w:t>
      </w:r>
      <w:r w:rsidR="002138A1">
        <w:rPr>
          <w:rFonts w:ascii="Times New Roman" w:hAnsi="Times New Roman"/>
          <w:szCs w:val="22"/>
        </w:rPr>
        <w:t>3</w:t>
      </w:r>
      <w:r w:rsidR="009F4DD5" w:rsidRPr="007939DD">
        <w:rPr>
          <w:rFonts w:ascii="Times New Roman" w:hAnsi="Times New Roman"/>
          <w:szCs w:val="22"/>
        </w:rPr>
        <w:t xml:space="preserve">). </w:t>
      </w:r>
      <w:r w:rsidR="009F4DD5" w:rsidRPr="007939DD">
        <w:rPr>
          <w:rFonts w:ascii="Times New Roman" w:hAnsi="Times New Roman"/>
          <w:i/>
          <w:szCs w:val="22"/>
        </w:rPr>
        <w:t>A</w:t>
      </w:r>
      <w:r w:rsidR="009F4DD5">
        <w:rPr>
          <w:rFonts w:ascii="Times New Roman" w:hAnsi="Times New Roman"/>
          <w:i/>
          <w:szCs w:val="22"/>
        </w:rPr>
        <w:t xml:space="preserve"> GNU program for implementing ACASI on the Android platform</w:t>
      </w:r>
      <w:r>
        <w:rPr>
          <w:rFonts w:ascii="Times New Roman" w:hAnsi="Times New Roman"/>
          <w:i/>
          <w:szCs w:val="22"/>
        </w:rPr>
        <w:t>: AndACASI 0.0</w:t>
      </w:r>
      <w:r w:rsidR="002138A1">
        <w:rPr>
          <w:rFonts w:ascii="Times New Roman" w:hAnsi="Times New Roman"/>
          <w:i/>
          <w:szCs w:val="22"/>
        </w:rPr>
        <w:t>4</w:t>
      </w:r>
      <w:r>
        <w:rPr>
          <w:rFonts w:ascii="Times New Roman" w:hAnsi="Times New Roman"/>
          <w:i/>
          <w:szCs w:val="22"/>
        </w:rPr>
        <w:t xml:space="preserve"> </w:t>
      </w:r>
      <w:bookmarkStart w:id="2" w:name="_Hlk536620596"/>
      <w:r w:rsidR="009F4DD5" w:rsidRPr="007939DD">
        <w:rPr>
          <w:rFonts w:ascii="Times New Roman" w:hAnsi="Times New Roman"/>
          <w:szCs w:val="22"/>
        </w:rPr>
        <w:t>[Computer Program—available at</w:t>
      </w:r>
      <w:r w:rsidR="00FB6313">
        <w:rPr>
          <w:rFonts w:ascii="Times New Roman" w:hAnsi="Times New Roman"/>
          <w:bCs/>
          <w:szCs w:val="22"/>
        </w:rPr>
        <w:t xml:space="preserve"> </w:t>
      </w:r>
      <w:hyperlink r:id="rId84" w:history="1">
        <w:r w:rsidR="00CE3F4B" w:rsidRPr="00616FB3">
          <w:rPr>
            <w:rStyle w:val="Hyperlink"/>
            <w:rFonts w:ascii="Times New Roman" w:hAnsi="Times New Roman"/>
            <w:bCs/>
            <w:szCs w:val="22"/>
          </w:rPr>
          <w:t>https://</w:t>
        </w:r>
        <w:r w:rsidR="00485506" w:rsidRPr="00485506">
          <w:rPr>
            <w:rStyle w:val="Hyperlink"/>
            <w:rFonts w:ascii="Times New Roman" w:hAnsi="Times New Roman"/>
            <w:bCs/>
            <w:szCs w:val="22"/>
          </w:rPr>
          <w:t>bbis.us/~jssserver</w:t>
        </w:r>
        <w:r w:rsidR="00CE3F4B" w:rsidRPr="00616FB3">
          <w:rPr>
            <w:rStyle w:val="Hyperlink"/>
            <w:rFonts w:ascii="Times New Roman" w:hAnsi="Times New Roman"/>
            <w:bCs/>
            <w:szCs w:val="22"/>
          </w:rPr>
          <w:t>/downloads/AndACASI-0.4.zip</w:t>
        </w:r>
      </w:hyperlink>
      <w:r w:rsidR="009F4DD5" w:rsidRPr="007939DD">
        <w:rPr>
          <w:rFonts w:ascii="Times New Roman" w:hAnsi="Times New Roman"/>
          <w:szCs w:val="22"/>
        </w:rPr>
        <w:t>]</w:t>
      </w:r>
      <w:bookmarkEnd w:id="2"/>
      <w:r w:rsidR="009F4DD5" w:rsidRPr="007939DD">
        <w:rPr>
          <w:rFonts w:ascii="Times New Roman" w:hAnsi="Times New Roman"/>
          <w:szCs w:val="22"/>
        </w:rPr>
        <w:t>. Louisville, KY, USA.</w:t>
      </w:r>
    </w:p>
    <w:p w14:paraId="50D78B59" w14:textId="77777777" w:rsidR="007956F6" w:rsidRPr="007939DD" w:rsidRDefault="007956F6" w:rsidP="007956F6">
      <w:pPr>
        <w:keepNext/>
        <w:autoSpaceDE/>
        <w:autoSpaceDN/>
        <w:outlineLvl w:val="0"/>
        <w:rPr>
          <w:rFonts w:cs="Arial"/>
          <w:b/>
          <w:bCs/>
        </w:rPr>
      </w:pPr>
      <w:r w:rsidRPr="007939DD">
        <w:rPr>
          <w:rFonts w:cs="Arial"/>
          <w:b/>
          <w:bCs/>
        </w:rPr>
        <w:t>Funded Research</w:t>
      </w:r>
      <w:r>
        <w:rPr>
          <w:rFonts w:cs="Arial"/>
          <w:b/>
          <w:bCs/>
        </w:rPr>
        <w:t xml:space="preserve"> Support______________________________________________________</w:t>
      </w:r>
    </w:p>
    <w:p w14:paraId="7809B576" w14:textId="77777777" w:rsidR="007956F6" w:rsidRDefault="007956F6" w:rsidP="007956F6">
      <w:pPr>
        <w:rPr>
          <w:rFonts w:ascii="Times New Roman" w:hAnsi="Times New Roman"/>
          <w:szCs w:val="22"/>
        </w:rPr>
      </w:pPr>
    </w:p>
    <w:p w14:paraId="4D3F50DC" w14:textId="33855DFA" w:rsidR="00283516" w:rsidRPr="00A631A3" w:rsidRDefault="00E15695" w:rsidP="00283516">
      <w:pPr>
        <w:rPr>
          <w:rFonts w:ascii="Times New Roman" w:hAnsi="Times New Roman"/>
        </w:rPr>
      </w:pPr>
      <w:r w:rsidRPr="00E15695">
        <w:rPr>
          <w:rFonts w:ascii="Times New Roman" w:hAnsi="Times New Roman"/>
        </w:rPr>
        <w:t>U54 DA058256</w:t>
      </w:r>
      <w:r w:rsidR="00283516">
        <w:rPr>
          <w:rFonts w:ascii="Times New Roman" w:hAnsi="Times New Roman"/>
        </w:rPr>
        <w:tab/>
      </w:r>
      <w:r w:rsidR="00283516">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00283516">
        <w:rPr>
          <w:rFonts w:ascii="Times New Roman" w:hAnsi="Times New Roman"/>
        </w:rPr>
        <w:tab/>
      </w:r>
      <w:r w:rsidR="00283516">
        <w:rPr>
          <w:rFonts w:ascii="Times New Roman" w:hAnsi="Times New Roman"/>
        </w:rPr>
        <w:tab/>
      </w:r>
      <w:r w:rsidR="00283516" w:rsidRPr="00A631A3">
        <w:rPr>
          <w:rFonts w:ascii="Times New Roman" w:hAnsi="Times New Roman"/>
        </w:rPr>
        <w:t xml:space="preserve">Abadi, </w:t>
      </w:r>
      <w:r w:rsidR="00283516">
        <w:rPr>
          <w:rFonts w:ascii="Times New Roman" w:hAnsi="Times New Roman"/>
        </w:rPr>
        <w:t>(</w:t>
      </w:r>
      <w:r w:rsidR="00283516" w:rsidRPr="00A631A3">
        <w:rPr>
          <w:rFonts w:ascii="Times New Roman" w:hAnsi="Times New Roman"/>
        </w:rPr>
        <w:t>PIRE PI)</w:t>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7B5084" w:rsidRPr="007B5084">
        <w:rPr>
          <w:rFonts w:ascii="Times New Roman" w:hAnsi="Times New Roman"/>
        </w:rPr>
        <w:t>09/30/23</w:t>
      </w:r>
      <w:r w:rsidR="007B5084">
        <w:rPr>
          <w:rFonts w:ascii="Times New Roman" w:hAnsi="Times New Roman"/>
        </w:rPr>
        <w:t xml:space="preserve"> -</w:t>
      </w:r>
      <w:r w:rsidR="007B5084" w:rsidRPr="007B5084">
        <w:rPr>
          <w:rFonts w:ascii="Times New Roman" w:hAnsi="Times New Roman"/>
        </w:rPr>
        <w:t>08/31/28</w:t>
      </w:r>
    </w:p>
    <w:p w14:paraId="110DDC4B" w14:textId="1F8FD9E0" w:rsidR="00283516" w:rsidRPr="00A631A3" w:rsidRDefault="00EB27D0" w:rsidP="00283516">
      <w:pPr>
        <w:rPr>
          <w:rFonts w:ascii="Times New Roman" w:hAnsi="Times New Roman"/>
        </w:rPr>
      </w:pPr>
      <w:r w:rsidRPr="00EB27D0">
        <w:rPr>
          <w:rFonts w:ascii="Times New Roman" w:hAnsi="Times New Roman"/>
        </w:rPr>
        <w:t>NIDA/TCORS</w:t>
      </w:r>
    </w:p>
    <w:p w14:paraId="3D2B3F8D" w14:textId="77777777" w:rsidR="003D0509" w:rsidRDefault="003D0509" w:rsidP="00283516">
      <w:pPr>
        <w:rPr>
          <w:rFonts w:ascii="Times New Roman" w:hAnsi="Times New Roman"/>
        </w:rPr>
      </w:pPr>
      <w:r w:rsidRPr="003D0509">
        <w:rPr>
          <w:rFonts w:ascii="Times New Roman" w:hAnsi="Times New Roman"/>
        </w:rPr>
        <w:t>Appalachian Tobacco Regulatory Science Team (AppalTRuST)</w:t>
      </w:r>
    </w:p>
    <w:p w14:paraId="687F277A" w14:textId="21BBD01A" w:rsidR="00FF5E9D" w:rsidRDefault="00FF5E9D" w:rsidP="00283516">
      <w:pPr>
        <w:rPr>
          <w:rFonts w:ascii="Times New Roman" w:hAnsi="Times New Roman"/>
        </w:rPr>
      </w:pPr>
      <w:r w:rsidRPr="00FF5E9D">
        <w:rPr>
          <w:rFonts w:ascii="Times New Roman" w:hAnsi="Times New Roman"/>
        </w:rPr>
        <w:t>The Appalachian Tobacco Regulatory Research Team (AppalTRuST) will investigate the impact of Federal Drug Administration Center for Tobacco Products (FDA CTP) regulatory policies in rural communities, a vulnerable and understudied population, through collaboration, education and pioneering regulatory scientific research. Our three projects and four cores are designed to bridge the knowledge gap in rural tobacco use behaviors, guided by a definition of rurality that accounts for heterogeneity. Our approach is designed to inform the use of a health equity lens in shaping current, proposed, and future FDA regulatory actions to reduce rural tobacco use disparities.</w:t>
      </w:r>
    </w:p>
    <w:p w14:paraId="4AC91D9B" w14:textId="5BE12CC3" w:rsidR="00283516" w:rsidRDefault="00283516" w:rsidP="00283516">
      <w:pPr>
        <w:rPr>
          <w:rFonts w:ascii="Times New Roman" w:hAnsi="Times New Roman"/>
        </w:rPr>
      </w:pPr>
      <w:r w:rsidRPr="00A631A3">
        <w:rPr>
          <w:rFonts w:ascii="Times New Roman" w:hAnsi="Times New Roman"/>
        </w:rPr>
        <w:t>Role: Data Scientist</w:t>
      </w:r>
    </w:p>
    <w:p w14:paraId="40AF5F2B" w14:textId="77777777" w:rsidR="00283516" w:rsidRDefault="00283516" w:rsidP="00A631A3">
      <w:pPr>
        <w:rPr>
          <w:rFonts w:ascii="Times New Roman" w:hAnsi="Times New Roman"/>
        </w:rPr>
      </w:pPr>
    </w:p>
    <w:p w14:paraId="2C3D0207" w14:textId="4EFB4122" w:rsidR="008E6001" w:rsidRDefault="001F5DB0" w:rsidP="00283516">
      <w:pPr>
        <w:rPr>
          <w:rFonts w:ascii="Times New Roman" w:hAnsi="Times New Roman"/>
        </w:rPr>
      </w:pPr>
      <w:r>
        <w:rPr>
          <w:rFonts w:ascii="Times New Roman" w:hAnsi="Times New Roman"/>
        </w:rPr>
        <w:t>n/a</w:t>
      </w:r>
      <w:r>
        <w:rPr>
          <w:rFonts w:ascii="Times New Roman" w:hAnsi="Times New Roman"/>
        </w:rPr>
        <w:tab/>
      </w:r>
      <w:r>
        <w:rPr>
          <w:rFonts w:ascii="Times New Roman" w:hAnsi="Times New Roman"/>
        </w:rPr>
        <w:tab/>
      </w:r>
      <w:r>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sidRPr="00A631A3">
        <w:rPr>
          <w:rFonts w:ascii="Times New Roman" w:hAnsi="Times New Roman"/>
        </w:rPr>
        <w:t xml:space="preserve">Abadi, </w:t>
      </w:r>
      <w:r w:rsidR="00283516">
        <w:rPr>
          <w:rFonts w:ascii="Times New Roman" w:hAnsi="Times New Roman"/>
        </w:rPr>
        <w:t>(</w:t>
      </w:r>
      <w:r w:rsidR="00283516" w:rsidRPr="00A631A3">
        <w:rPr>
          <w:rFonts w:ascii="Times New Roman" w:hAnsi="Times New Roman"/>
        </w:rPr>
        <w:t>PIRE PI)</w:t>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283516">
        <w:rPr>
          <w:rFonts w:ascii="Times New Roman" w:hAnsi="Times New Roman"/>
        </w:rPr>
        <w:tab/>
      </w:r>
      <w:r w:rsidR="008E6001" w:rsidRPr="008E6001">
        <w:rPr>
          <w:rFonts w:ascii="Times New Roman" w:hAnsi="Times New Roman"/>
        </w:rPr>
        <w:t>05/01/23</w:t>
      </w:r>
      <w:r w:rsidR="008E6001">
        <w:rPr>
          <w:rFonts w:ascii="Times New Roman" w:hAnsi="Times New Roman"/>
        </w:rPr>
        <w:t xml:space="preserve">- </w:t>
      </w:r>
      <w:r w:rsidR="008E6001" w:rsidRPr="008E6001">
        <w:rPr>
          <w:rFonts w:ascii="Times New Roman" w:hAnsi="Times New Roman"/>
        </w:rPr>
        <w:t>04/30/25</w:t>
      </w:r>
    </w:p>
    <w:p w14:paraId="546CEB9F" w14:textId="3F61F691" w:rsidR="008258A7" w:rsidRDefault="008258A7" w:rsidP="00283516">
      <w:pPr>
        <w:rPr>
          <w:rFonts w:ascii="Times New Roman" w:hAnsi="Times New Roman"/>
        </w:rPr>
      </w:pPr>
      <w:r w:rsidRPr="008258A7">
        <w:rPr>
          <w:rFonts w:ascii="Times New Roman" w:hAnsi="Times New Roman"/>
        </w:rPr>
        <w:t xml:space="preserve">The Healthy US Collaborative </w:t>
      </w:r>
    </w:p>
    <w:p w14:paraId="519914B2" w14:textId="77777777" w:rsidR="008258A7" w:rsidRDefault="008258A7" w:rsidP="008258A7">
      <w:pPr>
        <w:rPr>
          <w:rFonts w:ascii="Times New Roman" w:hAnsi="Times New Roman"/>
        </w:rPr>
      </w:pPr>
      <w:r w:rsidRPr="008258A7">
        <w:rPr>
          <w:rFonts w:ascii="Times New Roman" w:hAnsi="Times New Roman"/>
        </w:rPr>
        <w:t xml:space="preserve">The Healthy US Collaborative TakeCare Pilot </w:t>
      </w:r>
    </w:p>
    <w:p w14:paraId="0A7B235B" w14:textId="509D9D06" w:rsidR="000A0622" w:rsidRDefault="00F72BD4" w:rsidP="00283516">
      <w:pPr>
        <w:rPr>
          <w:rFonts w:ascii="Times New Roman" w:hAnsi="Times New Roman"/>
        </w:rPr>
      </w:pPr>
      <w:r>
        <w:rPr>
          <w:rFonts w:ascii="Times New Roman" w:hAnsi="Times New Roman"/>
        </w:rPr>
        <w:t>PI</w:t>
      </w:r>
      <w:r w:rsidR="000A0622" w:rsidRPr="000A0622">
        <w:rPr>
          <w:rFonts w:ascii="Times New Roman" w:hAnsi="Times New Roman"/>
        </w:rPr>
        <w:t>RE will adapt the evidence-based Taking Charge of My Life and Health peer group program that was widely tested within the Veterans Health Administration to fit a more universal and community-based implementation, integrating the program with Healthy US’s community-based well-being TakeCare programming and films. The enhanced TakeCare wellbeing program will be pilot-tested among community-based organizations in Durham, North Carolina to determine improvements in health and well-being outcomes among community members who participate in TakeCare. PIRE will work collaboratively with communities in order to determine fit for program content and delivery, as well as potential adaptations for scale up and widespread dissemination.</w:t>
      </w:r>
    </w:p>
    <w:p w14:paraId="2718D4BB" w14:textId="5C1D9E57" w:rsidR="00283516" w:rsidRDefault="00283516" w:rsidP="00283516">
      <w:pPr>
        <w:rPr>
          <w:rFonts w:ascii="Times New Roman" w:hAnsi="Times New Roman"/>
        </w:rPr>
      </w:pPr>
      <w:r w:rsidRPr="00A631A3">
        <w:rPr>
          <w:rFonts w:ascii="Times New Roman" w:hAnsi="Times New Roman"/>
        </w:rPr>
        <w:t xml:space="preserve">Role: </w:t>
      </w:r>
      <w:r w:rsidR="00450BA7">
        <w:rPr>
          <w:rFonts w:ascii="Times New Roman" w:hAnsi="Times New Roman"/>
        </w:rPr>
        <w:t>Evaluation Lead</w:t>
      </w:r>
    </w:p>
    <w:p w14:paraId="18C0B024" w14:textId="77777777" w:rsidR="00283516" w:rsidRDefault="00283516" w:rsidP="00A631A3">
      <w:pPr>
        <w:rPr>
          <w:rFonts w:ascii="Times New Roman" w:hAnsi="Times New Roman"/>
        </w:rPr>
      </w:pPr>
    </w:p>
    <w:p w14:paraId="73EC4509" w14:textId="5578DCEF" w:rsidR="00A631A3" w:rsidRPr="00A631A3" w:rsidRDefault="00A631A3" w:rsidP="00A631A3">
      <w:pPr>
        <w:rPr>
          <w:rFonts w:ascii="Times New Roman" w:hAnsi="Times New Roman"/>
        </w:rPr>
      </w:pPr>
      <w:r w:rsidRPr="00A631A3">
        <w:rPr>
          <w:rFonts w:ascii="Times New Roman" w:hAnsi="Times New Roman"/>
        </w:rPr>
        <w:t>34347-65223</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A631A3">
        <w:rPr>
          <w:rFonts w:ascii="Times New Roman" w:hAnsi="Times New Roman"/>
        </w:rPr>
        <w:t xml:space="preserve">Abadi, </w:t>
      </w:r>
      <w:r>
        <w:rPr>
          <w:rFonts w:ascii="Times New Roman" w:hAnsi="Times New Roman"/>
        </w:rPr>
        <w:t>(</w:t>
      </w:r>
      <w:r w:rsidRPr="00A631A3">
        <w:rPr>
          <w:rFonts w:ascii="Times New Roman" w:hAnsi="Times New Roman"/>
        </w:rPr>
        <w:t>PIRE PI)</w:t>
      </w:r>
      <w:r>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00457F8E">
        <w:rPr>
          <w:rFonts w:ascii="Times New Roman" w:hAnsi="Times New Roman"/>
        </w:rPr>
        <w:tab/>
      </w:r>
      <w:r w:rsidRPr="00A631A3">
        <w:rPr>
          <w:rFonts w:ascii="Times New Roman" w:hAnsi="Times New Roman"/>
        </w:rPr>
        <w:t>0</w:t>
      </w:r>
      <w:r w:rsidR="008B1D63">
        <w:rPr>
          <w:rFonts w:ascii="Times New Roman" w:hAnsi="Times New Roman"/>
        </w:rPr>
        <w:t>4</w:t>
      </w:r>
      <w:r w:rsidRPr="00A631A3">
        <w:rPr>
          <w:rFonts w:ascii="Times New Roman" w:hAnsi="Times New Roman"/>
        </w:rPr>
        <w:t>/</w:t>
      </w:r>
      <w:r w:rsidR="008B1D63">
        <w:rPr>
          <w:rFonts w:ascii="Times New Roman" w:hAnsi="Times New Roman"/>
        </w:rPr>
        <w:t>1</w:t>
      </w:r>
      <w:r w:rsidRPr="00A631A3">
        <w:rPr>
          <w:rFonts w:ascii="Times New Roman" w:hAnsi="Times New Roman"/>
        </w:rPr>
        <w:t>/23</w:t>
      </w:r>
      <w:r w:rsidR="00457F8E">
        <w:rPr>
          <w:rFonts w:ascii="Times New Roman" w:hAnsi="Times New Roman"/>
        </w:rPr>
        <w:t xml:space="preserve"> </w:t>
      </w:r>
      <w:r w:rsidRPr="00A631A3">
        <w:rPr>
          <w:rFonts w:ascii="Times New Roman" w:hAnsi="Times New Roman"/>
        </w:rPr>
        <w:t>-</w:t>
      </w:r>
      <w:r w:rsidR="00457F8E">
        <w:rPr>
          <w:rFonts w:ascii="Times New Roman" w:hAnsi="Times New Roman"/>
        </w:rPr>
        <w:t xml:space="preserve"> </w:t>
      </w:r>
      <w:r w:rsidRPr="00A631A3">
        <w:rPr>
          <w:rFonts w:ascii="Times New Roman" w:hAnsi="Times New Roman"/>
        </w:rPr>
        <w:t>0</w:t>
      </w:r>
      <w:r w:rsidR="00121E53">
        <w:rPr>
          <w:rFonts w:ascii="Times New Roman" w:hAnsi="Times New Roman"/>
        </w:rPr>
        <w:t>2</w:t>
      </w:r>
      <w:r w:rsidRPr="00A631A3">
        <w:rPr>
          <w:rFonts w:ascii="Times New Roman" w:hAnsi="Times New Roman"/>
        </w:rPr>
        <w:t>/</w:t>
      </w:r>
      <w:r w:rsidR="00121E53">
        <w:rPr>
          <w:rFonts w:ascii="Times New Roman" w:hAnsi="Times New Roman"/>
        </w:rPr>
        <w:t>28</w:t>
      </w:r>
      <w:r w:rsidRPr="00A631A3">
        <w:rPr>
          <w:rFonts w:ascii="Times New Roman" w:hAnsi="Times New Roman"/>
        </w:rPr>
        <w:t>/26</w:t>
      </w:r>
    </w:p>
    <w:p w14:paraId="4A216F91" w14:textId="77777777" w:rsidR="00A631A3" w:rsidRPr="00A631A3" w:rsidRDefault="00A631A3" w:rsidP="00A631A3">
      <w:pPr>
        <w:rPr>
          <w:rFonts w:ascii="Times New Roman" w:hAnsi="Times New Roman"/>
        </w:rPr>
      </w:pPr>
      <w:r w:rsidRPr="00A631A3">
        <w:rPr>
          <w:rFonts w:ascii="Times New Roman" w:hAnsi="Times New Roman"/>
        </w:rPr>
        <w:t>The State of Tennessee Department of Health</w:t>
      </w:r>
    </w:p>
    <w:p w14:paraId="7FC1ECE8" w14:textId="77777777" w:rsidR="00A631A3" w:rsidRPr="00A631A3" w:rsidRDefault="00A631A3" w:rsidP="00A631A3">
      <w:pPr>
        <w:rPr>
          <w:rFonts w:ascii="Times New Roman" w:hAnsi="Times New Roman"/>
        </w:rPr>
      </w:pPr>
      <w:r w:rsidRPr="00A631A3">
        <w:rPr>
          <w:rFonts w:ascii="Times New Roman" w:hAnsi="Times New Roman"/>
        </w:rPr>
        <w:t>Tobacco Cessation for Pregnant Users in Rural Counties</w:t>
      </w:r>
    </w:p>
    <w:p w14:paraId="7408347D" w14:textId="77777777" w:rsidR="004237E7" w:rsidRDefault="004237E7" w:rsidP="00A631A3">
      <w:pPr>
        <w:rPr>
          <w:rFonts w:ascii="Times New Roman" w:hAnsi="Times New Roman"/>
        </w:rPr>
      </w:pPr>
      <w:r w:rsidRPr="004237E7">
        <w:rPr>
          <w:rFonts w:ascii="Times New Roman" w:hAnsi="Times New Roman"/>
        </w:rPr>
        <w:t>Implementation of a statewide, evidence and incentive-based tobacco and e-cigarette cessation program for pregnant tobacco users (and members of their households who use tobacco and e-cigarette products) that utilizes health education and cessation counseling support during pregnancy and the postpartum period while incorporating the ability to measure behavioral change and offer tangible incentives for success. The program will also provide current resources on new tobacco products and information on the impact of smoking on infants to include materials related to second and thirdhand smoke. PIRE will lead the study design, including the development, implementation, and monitoring of data collection protocols as well as the development of a data dashboard and reporting requirements.</w:t>
      </w:r>
    </w:p>
    <w:p w14:paraId="3E11D3D0" w14:textId="1F17EDBD" w:rsidR="00A631A3" w:rsidRDefault="00A631A3" w:rsidP="00A631A3">
      <w:pPr>
        <w:rPr>
          <w:rFonts w:ascii="Times New Roman" w:hAnsi="Times New Roman"/>
        </w:rPr>
      </w:pPr>
      <w:r w:rsidRPr="00A631A3">
        <w:rPr>
          <w:rFonts w:ascii="Times New Roman" w:hAnsi="Times New Roman"/>
        </w:rPr>
        <w:t>Role: Data Scientist</w:t>
      </w:r>
    </w:p>
    <w:p w14:paraId="54899DFF" w14:textId="77777777" w:rsidR="00A631A3" w:rsidRDefault="00A631A3" w:rsidP="00A631A3">
      <w:pPr>
        <w:rPr>
          <w:rFonts w:ascii="Times New Roman" w:hAnsi="Times New Roman"/>
        </w:rPr>
      </w:pPr>
    </w:p>
    <w:p w14:paraId="4D73E1B0" w14:textId="75EB86C3" w:rsidR="00244289" w:rsidRPr="00244289" w:rsidRDefault="0007791E" w:rsidP="00244289">
      <w:pPr>
        <w:rPr>
          <w:rFonts w:ascii="Times New Roman" w:hAnsi="Times New Roman"/>
        </w:rPr>
      </w:pPr>
      <w:r w:rsidRPr="0007791E">
        <w:rPr>
          <w:rFonts w:ascii="Times New Roman" w:hAnsi="Times New Roman"/>
        </w:rPr>
        <w:t>CMS-10632</w:t>
      </w:r>
      <w:r w:rsidR="00244289" w:rsidRPr="00244289">
        <w:rPr>
          <w:rFonts w:ascii="Times New Roman" w:hAnsi="Times New Roman"/>
        </w:rPr>
        <w:t xml:space="preserve"> </w:t>
      </w:r>
      <w:r w:rsidR="00244289">
        <w:rPr>
          <w:rFonts w:ascii="Times New Roman" w:hAnsi="Times New Roman"/>
        </w:rPr>
        <w:t>(</w:t>
      </w:r>
      <w:r w:rsidR="00244289" w:rsidRPr="00244289">
        <w:rPr>
          <w:rFonts w:ascii="Times New Roman" w:hAnsi="Times New Roman"/>
        </w:rPr>
        <w:t>Subcontract</w:t>
      </w:r>
      <w:r w:rsidR="00244289">
        <w:rPr>
          <w:rFonts w:ascii="Times New Roman" w:hAnsi="Times New Roman"/>
        </w:rPr>
        <w:t>)</w:t>
      </w:r>
      <w:r w:rsidR="00244289">
        <w:rPr>
          <w:rFonts w:ascii="Times New Roman" w:hAnsi="Times New Roman"/>
        </w:rPr>
        <w:tab/>
      </w:r>
      <w:r w:rsidR="00244289">
        <w:rPr>
          <w:rFonts w:ascii="Times New Roman" w:hAnsi="Times New Roman"/>
        </w:rPr>
        <w:tab/>
      </w:r>
      <w:r w:rsidR="00244289">
        <w:rPr>
          <w:rFonts w:ascii="Times New Roman" w:hAnsi="Times New Roman"/>
        </w:rPr>
        <w:tab/>
      </w:r>
      <w:r w:rsidR="00F97C3F">
        <w:rPr>
          <w:rFonts w:ascii="Times New Roman" w:hAnsi="Times New Roman"/>
        </w:rPr>
        <w:tab/>
        <w:t>Atwood &amp; Petras</w:t>
      </w:r>
      <w:r w:rsidR="00244289">
        <w:rPr>
          <w:rFonts w:ascii="Times New Roman" w:hAnsi="Times New Roman"/>
        </w:rPr>
        <w:t xml:space="preserve"> (PD</w:t>
      </w:r>
      <w:r w:rsidR="00F97C3F">
        <w:rPr>
          <w:rFonts w:ascii="Times New Roman" w:hAnsi="Times New Roman"/>
        </w:rPr>
        <w:t>s</w:t>
      </w:r>
      <w:r w:rsidR="00244289">
        <w:rPr>
          <w:rFonts w:ascii="Times New Roman" w:hAnsi="Times New Roman"/>
        </w:rPr>
        <w:t>)</w:t>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244289" w:rsidRPr="00244289">
        <w:rPr>
          <w:rFonts w:ascii="Times New Roman" w:hAnsi="Times New Roman"/>
        </w:rPr>
        <w:tab/>
      </w:r>
      <w:r w:rsidR="0081630C">
        <w:rPr>
          <w:rFonts w:ascii="Times New Roman" w:hAnsi="Times New Roman"/>
        </w:rPr>
        <w:t>0</w:t>
      </w:r>
      <w:r w:rsidR="00244289" w:rsidRPr="00244289">
        <w:rPr>
          <w:rFonts w:ascii="Times New Roman" w:hAnsi="Times New Roman"/>
        </w:rPr>
        <w:t>8/30/19 –08/31/25</w:t>
      </w:r>
    </w:p>
    <w:p w14:paraId="71A5EBFC" w14:textId="77777777" w:rsidR="00244289" w:rsidRPr="00244289" w:rsidRDefault="00244289" w:rsidP="00244289">
      <w:pPr>
        <w:rPr>
          <w:rFonts w:ascii="Times New Roman" w:hAnsi="Times New Roman"/>
        </w:rPr>
      </w:pPr>
      <w:r w:rsidRPr="00244289">
        <w:rPr>
          <w:rFonts w:ascii="Times New Roman" w:hAnsi="Times New Roman"/>
        </w:rPr>
        <w:lastRenderedPageBreak/>
        <w:t>Centers for Medicare &amp; Medicaid Services Office of Minority Health (CMS OMH)</w:t>
      </w:r>
    </w:p>
    <w:p w14:paraId="055B1497" w14:textId="77777777" w:rsidR="00244289" w:rsidRPr="00244289" w:rsidRDefault="00244289" w:rsidP="00244289">
      <w:pPr>
        <w:rPr>
          <w:rFonts w:ascii="Times New Roman" w:hAnsi="Times New Roman"/>
        </w:rPr>
      </w:pPr>
      <w:r w:rsidRPr="00244289">
        <w:rPr>
          <w:rFonts w:ascii="Times New Roman" w:hAnsi="Times New Roman"/>
        </w:rPr>
        <w:t>From Coverage to Care (C2C)</w:t>
      </w:r>
    </w:p>
    <w:p w14:paraId="1231AA04" w14:textId="77777777" w:rsidR="00244289" w:rsidRPr="00244289" w:rsidRDefault="00244289" w:rsidP="00244289">
      <w:pPr>
        <w:rPr>
          <w:rFonts w:ascii="Times New Roman" w:hAnsi="Times New Roman"/>
        </w:rPr>
      </w:pPr>
      <w:r w:rsidRPr="00244289">
        <w:rPr>
          <w:rFonts w:ascii="Times New Roman" w:hAnsi="Times New Roman"/>
        </w:rPr>
        <w:t xml:space="preserve">Coverage to Care (C2C) is an initiative led by CMS OMH to help consumers understand their health coverage and connect them to primary care and the preventive services that are right for them, so they may live long and healthy lives. Ketchum (the prime contractor) is implementing an information campaign to achieve these aims. Ketchum has subcontracted with PIRE to provide an evaluation of these services, including communications plans, relaunch of the campaign, and whether consumers are affected by these campaigns through survey efforts. </w:t>
      </w:r>
    </w:p>
    <w:p w14:paraId="16542808" w14:textId="6C5C6DD0" w:rsidR="00244289" w:rsidRPr="00244289" w:rsidRDefault="00244289" w:rsidP="00244289">
      <w:pPr>
        <w:rPr>
          <w:rFonts w:ascii="Times New Roman" w:hAnsi="Times New Roman"/>
        </w:rPr>
      </w:pPr>
      <w:r w:rsidRPr="00244289">
        <w:rPr>
          <w:rFonts w:ascii="Times New Roman" w:hAnsi="Times New Roman"/>
        </w:rPr>
        <w:t xml:space="preserve">Role: </w:t>
      </w:r>
      <w:r w:rsidR="007B1B5E">
        <w:rPr>
          <w:rFonts w:ascii="Times New Roman" w:hAnsi="Times New Roman"/>
        </w:rPr>
        <w:t>Study</w:t>
      </w:r>
      <w:r w:rsidRPr="00244289">
        <w:rPr>
          <w:rFonts w:ascii="Times New Roman" w:hAnsi="Times New Roman"/>
        </w:rPr>
        <w:t xml:space="preserve"> Lead</w:t>
      </w:r>
      <w:r w:rsidR="007B1B5E">
        <w:rPr>
          <w:rFonts w:ascii="Times New Roman" w:hAnsi="Times New Roman"/>
        </w:rPr>
        <w:t>/Statistician</w:t>
      </w:r>
    </w:p>
    <w:p w14:paraId="359086CF" w14:textId="00B498A9" w:rsidR="00244289" w:rsidRDefault="00244289" w:rsidP="00B76C86">
      <w:pPr>
        <w:rPr>
          <w:rFonts w:ascii="Times New Roman" w:hAnsi="Times New Roman"/>
        </w:rPr>
      </w:pPr>
    </w:p>
    <w:p w14:paraId="6D5C09AD" w14:textId="5E6970A2" w:rsidR="00B76C86" w:rsidRDefault="00CC13B1" w:rsidP="00B76C86">
      <w:pPr>
        <w:rPr>
          <w:rFonts w:ascii="Times New Roman" w:hAnsi="Times New Roman"/>
        </w:rPr>
      </w:pPr>
      <w:r w:rsidRPr="00CC13B1">
        <w:rPr>
          <w:rFonts w:ascii="Times New Roman" w:hAnsi="Times New Roman"/>
        </w:rPr>
        <w:t>B09SM089646-01</w:t>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E72F86">
        <w:rPr>
          <w:rFonts w:ascii="Times New Roman" w:hAnsi="Times New Roman"/>
        </w:rPr>
        <w:t>Shamblen</w:t>
      </w:r>
      <w:r w:rsidR="00B76C86">
        <w:rPr>
          <w:rFonts w:ascii="Times New Roman" w:hAnsi="Times New Roman"/>
        </w:rPr>
        <w:t xml:space="preserve"> (</w:t>
      </w:r>
      <w:r w:rsidR="00B76C86" w:rsidRPr="009B6815">
        <w:rPr>
          <w:rFonts w:ascii="Times New Roman" w:hAnsi="Times New Roman"/>
        </w:rPr>
        <w:t>P</w:t>
      </w:r>
      <w:r w:rsidR="00B76C86">
        <w:rPr>
          <w:rFonts w:ascii="Times New Roman" w:hAnsi="Times New Roman"/>
        </w:rPr>
        <w:t>I)</w:t>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r>
      <w:r w:rsidR="00B76C86">
        <w:rPr>
          <w:rFonts w:ascii="Times New Roman" w:hAnsi="Times New Roman"/>
        </w:rPr>
        <w:tab/>
        <w:t>02</w:t>
      </w:r>
      <w:r w:rsidR="00B76C86" w:rsidRPr="009B6815">
        <w:rPr>
          <w:rFonts w:ascii="Times New Roman" w:hAnsi="Times New Roman"/>
        </w:rPr>
        <w:t>/</w:t>
      </w:r>
      <w:r w:rsidR="00B76C86">
        <w:rPr>
          <w:rFonts w:ascii="Times New Roman" w:hAnsi="Times New Roman"/>
        </w:rPr>
        <w:t>26</w:t>
      </w:r>
      <w:r w:rsidR="00B76C86" w:rsidRPr="009B6815">
        <w:rPr>
          <w:rFonts w:ascii="Times New Roman" w:hAnsi="Times New Roman"/>
        </w:rPr>
        <w:t>/</w:t>
      </w:r>
      <w:r w:rsidR="001A62A4">
        <w:rPr>
          <w:rFonts w:ascii="Times New Roman" w:hAnsi="Times New Roman"/>
        </w:rPr>
        <w:t>20</w:t>
      </w:r>
      <w:r w:rsidR="00B76C86">
        <w:rPr>
          <w:rFonts w:ascii="Times New Roman" w:hAnsi="Times New Roman"/>
        </w:rPr>
        <w:t>-0</w:t>
      </w:r>
      <w:r w:rsidR="00B76C86" w:rsidRPr="009B6815">
        <w:rPr>
          <w:rFonts w:ascii="Times New Roman" w:hAnsi="Times New Roman"/>
        </w:rPr>
        <w:t>9/30/2</w:t>
      </w:r>
      <w:r w:rsidR="00A52136">
        <w:rPr>
          <w:rFonts w:ascii="Times New Roman" w:hAnsi="Times New Roman"/>
        </w:rPr>
        <w:t>5</w:t>
      </w:r>
    </w:p>
    <w:p w14:paraId="7EEC3172" w14:textId="77777777" w:rsidR="00B76C86" w:rsidRDefault="00B76C86" w:rsidP="00B76C86">
      <w:pPr>
        <w:rPr>
          <w:rFonts w:ascii="Times New Roman" w:hAnsi="Times New Roman"/>
        </w:rPr>
      </w:pPr>
      <w:r>
        <w:rPr>
          <w:rFonts w:ascii="Times New Roman" w:hAnsi="Times New Roman"/>
        </w:rPr>
        <w:t>Ohio University</w:t>
      </w:r>
    </w:p>
    <w:p w14:paraId="4631EF81" w14:textId="7B63870B" w:rsidR="00B76C86" w:rsidRPr="009B6815" w:rsidRDefault="00B76C86" w:rsidP="00B76C86">
      <w:pPr>
        <w:rPr>
          <w:rFonts w:ascii="Times New Roman" w:hAnsi="Times New Roman"/>
        </w:rPr>
      </w:pPr>
      <w:bookmarkStart w:id="3" w:name="_Hlk201216679"/>
      <w:r w:rsidRPr="00AE19D5">
        <w:rPr>
          <w:rFonts w:ascii="Times New Roman" w:hAnsi="Times New Roman"/>
        </w:rPr>
        <w:t>Ohio Healthy Youth Environments Survey</w:t>
      </w:r>
      <w:r w:rsidRPr="009B6815">
        <w:rPr>
          <w:rFonts w:ascii="Times New Roman" w:hAnsi="Times New Roman"/>
        </w:rPr>
        <w:t xml:space="preserve"> (</w:t>
      </w:r>
      <w:r>
        <w:rPr>
          <w:rFonts w:ascii="Times New Roman" w:hAnsi="Times New Roman"/>
        </w:rPr>
        <w:t>OHYES</w:t>
      </w:r>
      <w:r w:rsidR="00CC13B1">
        <w:rPr>
          <w:rFonts w:ascii="Times New Roman" w:hAnsi="Times New Roman"/>
        </w:rPr>
        <w:t>!</w:t>
      </w:r>
      <w:r w:rsidRPr="009B6815">
        <w:rPr>
          <w:rFonts w:ascii="Times New Roman" w:hAnsi="Times New Roman"/>
        </w:rPr>
        <w:t xml:space="preserve">), subcontract with the </w:t>
      </w:r>
      <w:r>
        <w:rPr>
          <w:rFonts w:ascii="Times New Roman" w:hAnsi="Times New Roman"/>
        </w:rPr>
        <w:t>Ohio University</w:t>
      </w:r>
      <w:r w:rsidRPr="009B6815">
        <w:rPr>
          <w:rFonts w:ascii="Times New Roman" w:hAnsi="Times New Roman"/>
        </w:rPr>
        <w:t xml:space="preserve"> (project funded by </w:t>
      </w:r>
      <w:r>
        <w:rPr>
          <w:rFonts w:ascii="Times New Roman" w:hAnsi="Times New Roman"/>
        </w:rPr>
        <w:t>state block grant funds</w:t>
      </w:r>
      <w:r w:rsidRPr="009B6815">
        <w:rPr>
          <w:rFonts w:ascii="Times New Roman" w:hAnsi="Times New Roman"/>
        </w:rPr>
        <w:t>).</w:t>
      </w:r>
      <w:r>
        <w:rPr>
          <w:rFonts w:ascii="Times New Roman" w:hAnsi="Times New Roman"/>
        </w:rPr>
        <w:t xml:space="preserve"> The OHYES</w:t>
      </w:r>
      <w:r w:rsidR="00CC13B1">
        <w:rPr>
          <w:rFonts w:ascii="Times New Roman" w:hAnsi="Times New Roman"/>
        </w:rPr>
        <w:t>!</w:t>
      </w:r>
      <w:r>
        <w:rPr>
          <w:rFonts w:ascii="Times New Roman" w:hAnsi="Times New Roman"/>
        </w:rPr>
        <w:t xml:space="preserve"> provides </w:t>
      </w:r>
      <w:r w:rsidR="00CC13B1">
        <w:rPr>
          <w:rFonts w:ascii="Times New Roman" w:hAnsi="Times New Roman"/>
        </w:rPr>
        <w:t xml:space="preserve">local </w:t>
      </w:r>
      <w:r>
        <w:rPr>
          <w:rFonts w:ascii="Times New Roman" w:hAnsi="Times New Roman"/>
        </w:rPr>
        <w:t>survey estimates of various health and mental health topics for youth in Ohio. This contract involves the production and distribution of reports for Appalachia, counties, school districts, schools, and the state. Reports were constructed using the R environment for statistical computing and R markdown.</w:t>
      </w:r>
    </w:p>
    <w:bookmarkEnd w:id="3"/>
    <w:p w14:paraId="2B5144A4" w14:textId="741BA2A3" w:rsidR="00B76C86" w:rsidRDefault="00B76C86" w:rsidP="00B76C86">
      <w:pPr>
        <w:rPr>
          <w:rFonts w:ascii="Times New Roman" w:hAnsi="Times New Roman"/>
        </w:rPr>
      </w:pPr>
      <w:r>
        <w:rPr>
          <w:rFonts w:ascii="Times New Roman" w:hAnsi="Times New Roman"/>
        </w:rPr>
        <w:t xml:space="preserve">Role: </w:t>
      </w:r>
      <w:r w:rsidR="001A4950">
        <w:rPr>
          <w:rFonts w:ascii="Times New Roman" w:hAnsi="Times New Roman"/>
        </w:rPr>
        <w:t xml:space="preserve">Lead </w:t>
      </w:r>
      <w:r>
        <w:rPr>
          <w:rFonts w:ascii="Times New Roman" w:hAnsi="Times New Roman"/>
        </w:rPr>
        <w:t>Programmer/Statistician</w:t>
      </w:r>
    </w:p>
    <w:p w14:paraId="08CA721B" w14:textId="77777777" w:rsidR="00CC13B1" w:rsidRDefault="00CC13B1" w:rsidP="00B76C86">
      <w:pPr>
        <w:rPr>
          <w:rFonts w:ascii="Times New Roman" w:hAnsi="Times New Roman"/>
        </w:rPr>
      </w:pPr>
    </w:p>
    <w:p w14:paraId="1BC883C1" w14:textId="42895788" w:rsidR="00CC13B1" w:rsidRDefault="00CC13B1" w:rsidP="00CC13B1">
      <w:pPr>
        <w:rPr>
          <w:rFonts w:ascii="Times New Roman" w:hAnsi="Times New Roman"/>
        </w:rPr>
      </w:pPr>
      <w:r w:rsidRPr="00CC13B1">
        <w:rPr>
          <w:rFonts w:ascii="Times New Roman" w:hAnsi="Times New Roman"/>
        </w:rPr>
        <w:t>B08TI082059</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Shamblen (</w:t>
      </w:r>
      <w:r w:rsidRPr="009B6815">
        <w:rPr>
          <w:rFonts w:ascii="Times New Roman" w:hAnsi="Times New Roman"/>
        </w:rPr>
        <w:t>P</w:t>
      </w:r>
      <w:r>
        <w:rPr>
          <w:rFonts w:ascii="Times New Roman" w:hAnsi="Times New Roman"/>
        </w:rPr>
        <w:t>I)</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07</w:t>
      </w:r>
      <w:r w:rsidRPr="009B6815">
        <w:rPr>
          <w:rFonts w:ascii="Times New Roman" w:hAnsi="Times New Roman"/>
        </w:rPr>
        <w:t>/</w:t>
      </w:r>
      <w:r>
        <w:rPr>
          <w:rFonts w:ascii="Times New Roman" w:hAnsi="Times New Roman"/>
        </w:rPr>
        <w:t>1</w:t>
      </w:r>
      <w:r w:rsidRPr="009B6815">
        <w:rPr>
          <w:rFonts w:ascii="Times New Roman" w:hAnsi="Times New Roman"/>
        </w:rPr>
        <w:t>/</w:t>
      </w:r>
      <w:r>
        <w:rPr>
          <w:rFonts w:ascii="Times New Roman" w:hAnsi="Times New Roman"/>
        </w:rPr>
        <w:t>16-06</w:t>
      </w:r>
      <w:r w:rsidRPr="009B6815">
        <w:rPr>
          <w:rFonts w:ascii="Times New Roman" w:hAnsi="Times New Roman"/>
        </w:rPr>
        <w:t>/30/2</w:t>
      </w:r>
      <w:r>
        <w:rPr>
          <w:rFonts w:ascii="Times New Roman" w:hAnsi="Times New Roman"/>
        </w:rPr>
        <w:t>5</w:t>
      </w:r>
    </w:p>
    <w:p w14:paraId="767352D6" w14:textId="77777777" w:rsidR="00CC13B1" w:rsidRDefault="00CC13B1" w:rsidP="00CC13B1">
      <w:pPr>
        <w:rPr>
          <w:rFonts w:ascii="Times New Roman" w:hAnsi="Times New Roman"/>
        </w:rPr>
      </w:pPr>
      <w:r>
        <w:rPr>
          <w:rFonts w:ascii="Times New Roman" w:hAnsi="Times New Roman"/>
        </w:rPr>
        <w:t>Ohio University</w:t>
      </w:r>
    </w:p>
    <w:p w14:paraId="413DBFC6" w14:textId="438EDEC2" w:rsidR="00CC13B1" w:rsidRPr="009B6815" w:rsidRDefault="00CC13B1" w:rsidP="00CC13B1">
      <w:pPr>
        <w:rPr>
          <w:rFonts w:ascii="Times New Roman" w:hAnsi="Times New Roman"/>
        </w:rPr>
      </w:pPr>
      <w:r w:rsidRPr="00CC13B1">
        <w:rPr>
          <w:rFonts w:ascii="Times New Roman" w:hAnsi="Times New Roman"/>
        </w:rPr>
        <w:t>Children of Incarcerated Parents</w:t>
      </w:r>
      <w:r>
        <w:rPr>
          <w:rFonts w:ascii="Times New Roman" w:hAnsi="Times New Roman"/>
        </w:rPr>
        <w:t xml:space="preserve"> (CIP)</w:t>
      </w:r>
      <w:r w:rsidRPr="00CC13B1">
        <w:rPr>
          <w:rFonts w:ascii="Times New Roman" w:hAnsi="Times New Roman"/>
        </w:rPr>
        <w:t xml:space="preserve"> Initiative</w:t>
      </w:r>
      <w:r w:rsidRPr="009B6815">
        <w:rPr>
          <w:rFonts w:ascii="Times New Roman" w:hAnsi="Times New Roman"/>
        </w:rPr>
        <w:t xml:space="preserve">, subcontract with the </w:t>
      </w:r>
      <w:r>
        <w:rPr>
          <w:rFonts w:ascii="Times New Roman" w:hAnsi="Times New Roman"/>
        </w:rPr>
        <w:t>Ohio University</w:t>
      </w:r>
      <w:r w:rsidRPr="009B6815">
        <w:rPr>
          <w:rFonts w:ascii="Times New Roman" w:hAnsi="Times New Roman"/>
        </w:rPr>
        <w:t xml:space="preserve"> (project funded by </w:t>
      </w:r>
      <w:r>
        <w:rPr>
          <w:rFonts w:ascii="Times New Roman" w:hAnsi="Times New Roman"/>
        </w:rPr>
        <w:t>state block grant funds</w:t>
      </w:r>
      <w:r w:rsidRPr="009B6815">
        <w:rPr>
          <w:rFonts w:ascii="Times New Roman" w:hAnsi="Times New Roman"/>
        </w:rPr>
        <w:t>).</w:t>
      </w:r>
      <w:r>
        <w:rPr>
          <w:rFonts w:ascii="Times New Roman" w:hAnsi="Times New Roman"/>
        </w:rPr>
        <w:t xml:space="preserve"> </w:t>
      </w:r>
      <w:bookmarkStart w:id="4" w:name="_Hlk201216718"/>
      <w:r>
        <w:rPr>
          <w:rFonts w:ascii="Times New Roman" w:hAnsi="Times New Roman"/>
        </w:rPr>
        <w:t>The CIP Initiative involves evaluating a parenthood skills program being implemented in Ohio prisons. This contract involves the production and distribution of evaluation reports for institutions, for coalitions, and project-wide over time. Reports were constructed using the R environment for statistical computing and R markdown.</w:t>
      </w:r>
    </w:p>
    <w:bookmarkEnd w:id="4"/>
    <w:p w14:paraId="78F2D549" w14:textId="77777777" w:rsidR="00CC13B1" w:rsidRDefault="00CC13B1" w:rsidP="00CC13B1">
      <w:pPr>
        <w:rPr>
          <w:rFonts w:ascii="Times New Roman" w:hAnsi="Times New Roman"/>
        </w:rPr>
      </w:pPr>
      <w:r>
        <w:rPr>
          <w:rFonts w:ascii="Times New Roman" w:hAnsi="Times New Roman"/>
        </w:rPr>
        <w:t>Role: Lead Programmer/Statistician</w:t>
      </w:r>
    </w:p>
    <w:p w14:paraId="57B026AC" w14:textId="77777777" w:rsidR="00CC13B1" w:rsidRDefault="00CC13B1" w:rsidP="00B76C86">
      <w:pPr>
        <w:rPr>
          <w:rFonts w:ascii="Times New Roman" w:hAnsi="Times New Roman"/>
        </w:rPr>
      </w:pPr>
    </w:p>
    <w:p w14:paraId="4298720C" w14:textId="77777777" w:rsidR="00B76C86" w:rsidRDefault="00B76C86" w:rsidP="00B76C86">
      <w:pPr>
        <w:rPr>
          <w:rFonts w:ascii="Times New Roman" w:hAnsi="Times New Roman"/>
        </w:rPr>
      </w:pPr>
    </w:p>
    <w:p w14:paraId="04908D1E" w14:textId="4DC5C8B5" w:rsidR="00244289" w:rsidRPr="00244289" w:rsidRDefault="00244289" w:rsidP="00244289">
      <w:pPr>
        <w:rPr>
          <w:rFonts w:ascii="Times New Roman" w:hAnsi="Times New Roman"/>
        </w:rPr>
      </w:pPr>
      <w:r w:rsidRPr="00244289">
        <w:rPr>
          <w:rFonts w:ascii="Times New Roman" w:hAnsi="Times New Roman"/>
        </w:rPr>
        <w:t>CP/DAP/2016-09/31</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Courser</w:t>
      </w:r>
      <w:r>
        <w:rPr>
          <w:rFonts w:ascii="Times New Roman" w:hAnsi="Times New Roman"/>
        </w:rPr>
        <w:t xml:space="preserve"> (PI)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03/20/20</w:t>
      </w:r>
      <w:r w:rsidR="00F92D7B">
        <w:rPr>
          <w:rFonts w:ascii="Times New Roman" w:hAnsi="Times New Roman"/>
        </w:rPr>
        <w:t xml:space="preserve"> - </w:t>
      </w:r>
      <w:r w:rsidRPr="00244289">
        <w:rPr>
          <w:rFonts w:ascii="Times New Roman" w:hAnsi="Times New Roman"/>
        </w:rPr>
        <w:t>05/31/2</w:t>
      </w:r>
      <w:r w:rsidR="00F92D7B">
        <w:rPr>
          <w:rFonts w:ascii="Times New Roman" w:hAnsi="Times New Roman"/>
        </w:rPr>
        <w:t>6</w:t>
      </w:r>
      <w:r w:rsidRPr="00244289">
        <w:rPr>
          <w:rFonts w:ascii="Times New Roman" w:hAnsi="Times New Roman"/>
        </w:rPr>
        <w:t xml:space="preserve"> </w:t>
      </w:r>
    </w:p>
    <w:p w14:paraId="38826A2D" w14:textId="77777777" w:rsidR="00244289" w:rsidRPr="00244289" w:rsidRDefault="00244289" w:rsidP="00244289">
      <w:pPr>
        <w:rPr>
          <w:rFonts w:ascii="Times New Roman" w:hAnsi="Times New Roman"/>
        </w:rPr>
      </w:pPr>
      <w:r w:rsidRPr="00244289">
        <w:rPr>
          <w:rFonts w:ascii="Times New Roman" w:hAnsi="Times New Roman"/>
        </w:rPr>
        <w:t>U.S. Department of State, Bureau of International Narcotics and Law Enforcement (INL)</w:t>
      </w:r>
    </w:p>
    <w:p w14:paraId="7E30159D" w14:textId="77777777" w:rsidR="00244289" w:rsidRPr="00244289" w:rsidRDefault="00244289" w:rsidP="00244289">
      <w:pPr>
        <w:rPr>
          <w:rFonts w:ascii="Times New Roman" w:hAnsi="Times New Roman"/>
        </w:rPr>
      </w:pPr>
      <w:r w:rsidRPr="00244289">
        <w:rPr>
          <w:rFonts w:ascii="Times New Roman" w:hAnsi="Times New Roman"/>
        </w:rPr>
        <w:t>Drug Demand Reduction Demonstration Project, Colombia</w:t>
      </w:r>
    </w:p>
    <w:p w14:paraId="15BA1D00" w14:textId="77777777" w:rsidR="00244289" w:rsidRPr="00244289" w:rsidRDefault="00244289" w:rsidP="00244289">
      <w:pPr>
        <w:rPr>
          <w:rFonts w:ascii="Times New Roman" w:hAnsi="Times New Roman"/>
        </w:rPr>
      </w:pPr>
      <w:r w:rsidRPr="00244289">
        <w:rPr>
          <w:rFonts w:ascii="Times New Roman" w:hAnsi="Times New Roman"/>
        </w:rPr>
        <w:t xml:space="preserve">INL has a long-standing commitment to the development, implementation, and dissemination of evidence-based programs, strategies, and policies to reduce international demand for abusable substances and the damaging consequences of drug trafficking and drug use. As INL has an increasingly robust body of evidence for individual programs it supports, the next step is to determine the degree to which demand-reduction initiatives supported by INL and its partners can result in positive changes in entire populations and across entire geographic areas. This project represents an evaluation of a 48-month demonstration project in Colombia aiming to (1) bring drug demand reduction efforts to scale in a geographic area and (2) impact key population-level indicators of drug use, individual and community well-being, and crime.   </w:t>
      </w:r>
    </w:p>
    <w:p w14:paraId="14A806A5" w14:textId="1FF7514F" w:rsidR="00AE19D5" w:rsidRDefault="00244289" w:rsidP="00244289">
      <w:pPr>
        <w:rPr>
          <w:rFonts w:ascii="Times New Roman" w:hAnsi="Times New Roman"/>
        </w:rPr>
      </w:pPr>
      <w:r w:rsidRPr="00244289">
        <w:rPr>
          <w:rFonts w:ascii="Times New Roman" w:hAnsi="Times New Roman"/>
        </w:rPr>
        <w:t>Role: Co-Investigator</w:t>
      </w:r>
    </w:p>
    <w:p w14:paraId="0CA6B3B2" w14:textId="72485E12" w:rsidR="00B76C86" w:rsidRDefault="00B76C86" w:rsidP="007956F6">
      <w:pPr>
        <w:rPr>
          <w:rFonts w:ascii="Times New Roman" w:hAnsi="Times New Roman"/>
          <w:szCs w:val="22"/>
        </w:rPr>
      </w:pPr>
    </w:p>
    <w:p w14:paraId="45C856A4" w14:textId="77777777" w:rsidR="00B76C86" w:rsidRDefault="00B76C86" w:rsidP="007956F6">
      <w:pPr>
        <w:rPr>
          <w:rFonts w:ascii="Times New Roman" w:hAnsi="Times New Roman"/>
          <w:szCs w:val="22"/>
        </w:rPr>
      </w:pPr>
    </w:p>
    <w:p w14:paraId="37961DAD" w14:textId="77777777" w:rsidR="007956F6" w:rsidRPr="009D78BA" w:rsidRDefault="007956F6" w:rsidP="007956F6">
      <w:pPr>
        <w:keepNext/>
        <w:autoSpaceDE/>
        <w:autoSpaceDN/>
        <w:outlineLvl w:val="0"/>
        <w:rPr>
          <w:rFonts w:cs="Arial"/>
          <w:b/>
          <w:bCs/>
        </w:rPr>
      </w:pPr>
      <w:r>
        <w:rPr>
          <w:rFonts w:cs="Arial"/>
          <w:b/>
          <w:bCs/>
        </w:rPr>
        <w:t>Completed</w:t>
      </w:r>
      <w:r w:rsidRPr="007939DD">
        <w:rPr>
          <w:rFonts w:cs="Arial"/>
          <w:b/>
          <w:bCs/>
        </w:rPr>
        <w:t xml:space="preserve"> Research</w:t>
      </w:r>
      <w:r>
        <w:rPr>
          <w:rFonts w:cs="Arial"/>
          <w:b/>
          <w:bCs/>
        </w:rPr>
        <w:t xml:space="preserve"> Support___________________________________________________</w:t>
      </w:r>
    </w:p>
    <w:p w14:paraId="78ACB163" w14:textId="77777777" w:rsidR="00F92D7B" w:rsidRDefault="00F92D7B" w:rsidP="00F92D7B">
      <w:pPr>
        <w:rPr>
          <w:rFonts w:ascii="Times New Roman" w:hAnsi="Times New Roman"/>
          <w:szCs w:val="22"/>
        </w:rPr>
      </w:pPr>
    </w:p>
    <w:p w14:paraId="141E281E" w14:textId="77777777" w:rsidR="00F92D7B" w:rsidRPr="005156C9" w:rsidRDefault="00F92D7B" w:rsidP="00F92D7B">
      <w:pPr>
        <w:rPr>
          <w:rFonts w:ascii="Times New Roman" w:hAnsi="Times New Roman"/>
          <w:szCs w:val="22"/>
        </w:rPr>
      </w:pPr>
      <w:r w:rsidRPr="005156C9">
        <w:rPr>
          <w:rFonts w:ascii="Times New Roman" w:hAnsi="Times New Roman"/>
          <w:szCs w:val="22"/>
        </w:rPr>
        <w:t>NHC RO # 0000</w:t>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Pr>
          <w:rFonts w:ascii="Times New Roman" w:hAnsi="Times New Roman"/>
          <w:szCs w:val="22"/>
        </w:rPr>
        <w:tab/>
      </w:r>
      <w:r w:rsidRPr="005156C9">
        <w:rPr>
          <w:rFonts w:ascii="Times New Roman" w:hAnsi="Times New Roman"/>
          <w:szCs w:val="22"/>
        </w:rPr>
        <w:tab/>
        <w:t>Shamblen (PI)</w:t>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sidRPr="005156C9">
        <w:rPr>
          <w:rFonts w:ascii="Times New Roman" w:hAnsi="Times New Roman"/>
          <w:szCs w:val="22"/>
        </w:rPr>
        <w:tab/>
      </w:r>
      <w:r>
        <w:rPr>
          <w:rFonts w:ascii="Times New Roman" w:hAnsi="Times New Roman"/>
          <w:szCs w:val="22"/>
        </w:rPr>
        <w:tab/>
      </w:r>
      <w:r w:rsidRPr="005156C9">
        <w:rPr>
          <w:rFonts w:ascii="Times New Roman" w:hAnsi="Times New Roman"/>
          <w:szCs w:val="22"/>
        </w:rPr>
        <w:t xml:space="preserve"> </w:t>
      </w:r>
      <w:r>
        <w:rPr>
          <w:rFonts w:ascii="Times New Roman" w:hAnsi="Times New Roman"/>
          <w:szCs w:val="22"/>
        </w:rPr>
        <w:tab/>
      </w:r>
      <w:r w:rsidRPr="005156C9">
        <w:rPr>
          <w:rFonts w:ascii="Times New Roman" w:hAnsi="Times New Roman"/>
          <w:szCs w:val="22"/>
        </w:rPr>
        <w:t>03/01/22</w:t>
      </w:r>
      <w:r>
        <w:rPr>
          <w:rFonts w:ascii="Times New Roman" w:hAnsi="Times New Roman"/>
          <w:szCs w:val="22"/>
        </w:rPr>
        <w:t xml:space="preserve"> - 12</w:t>
      </w:r>
      <w:r w:rsidRPr="005156C9">
        <w:rPr>
          <w:rFonts w:ascii="Times New Roman" w:hAnsi="Times New Roman"/>
          <w:szCs w:val="22"/>
        </w:rPr>
        <w:t>/</w:t>
      </w:r>
      <w:r>
        <w:rPr>
          <w:rFonts w:ascii="Times New Roman" w:hAnsi="Times New Roman"/>
          <w:szCs w:val="22"/>
        </w:rPr>
        <w:t>31</w:t>
      </w:r>
      <w:r w:rsidRPr="005156C9">
        <w:rPr>
          <w:rFonts w:ascii="Times New Roman" w:hAnsi="Times New Roman"/>
          <w:szCs w:val="22"/>
        </w:rPr>
        <w:t>/23</w:t>
      </w:r>
    </w:p>
    <w:p w14:paraId="63F5B1D5" w14:textId="77777777" w:rsidR="00F92D7B" w:rsidRPr="005156C9" w:rsidRDefault="00F92D7B" w:rsidP="00F92D7B">
      <w:pPr>
        <w:rPr>
          <w:rFonts w:ascii="Times New Roman" w:hAnsi="Times New Roman"/>
          <w:szCs w:val="22"/>
        </w:rPr>
      </w:pPr>
      <w:r w:rsidRPr="005156C9">
        <w:rPr>
          <w:rFonts w:ascii="Times New Roman" w:hAnsi="Times New Roman"/>
          <w:szCs w:val="22"/>
        </w:rPr>
        <w:t>Norton Healthcare</w:t>
      </w:r>
    </w:p>
    <w:p w14:paraId="63B4154A" w14:textId="77777777" w:rsidR="00F92D7B" w:rsidRPr="005156C9" w:rsidRDefault="00F92D7B" w:rsidP="00F92D7B">
      <w:pPr>
        <w:rPr>
          <w:rFonts w:ascii="Times New Roman" w:hAnsi="Times New Roman"/>
          <w:szCs w:val="22"/>
        </w:rPr>
      </w:pPr>
      <w:r w:rsidRPr="004E1050">
        <w:rPr>
          <w:rFonts w:ascii="Times New Roman" w:hAnsi="Times New Roman"/>
          <w:szCs w:val="22"/>
        </w:rPr>
        <w:t>Zeroing-In</w:t>
      </w:r>
      <w:r>
        <w:rPr>
          <w:rFonts w:ascii="Times New Roman" w:hAnsi="Times New Roman"/>
          <w:szCs w:val="22"/>
        </w:rPr>
        <w:t>:</w:t>
      </w:r>
      <w:r w:rsidRPr="004E1050">
        <w:rPr>
          <w:rFonts w:ascii="Times New Roman" w:hAnsi="Times New Roman"/>
          <w:szCs w:val="22"/>
        </w:rPr>
        <w:t xml:space="preserve"> Ending the HIV Epidemi</w:t>
      </w:r>
      <w:r>
        <w:rPr>
          <w:rFonts w:ascii="Times New Roman" w:hAnsi="Times New Roman"/>
          <w:szCs w:val="22"/>
        </w:rPr>
        <w:t>c</w:t>
      </w:r>
    </w:p>
    <w:p w14:paraId="0EA19AB7" w14:textId="6DFF496B" w:rsidR="00F92D7B" w:rsidRDefault="00F92D7B" w:rsidP="00F92D7B">
      <w:pPr>
        <w:rPr>
          <w:rFonts w:ascii="Times New Roman" w:hAnsi="Times New Roman"/>
          <w:szCs w:val="22"/>
        </w:rPr>
      </w:pPr>
      <w:r w:rsidRPr="005156C9">
        <w:rPr>
          <w:rFonts w:ascii="Times New Roman" w:hAnsi="Times New Roman"/>
          <w:szCs w:val="22"/>
        </w:rPr>
        <w:lastRenderedPageBreak/>
        <w:t xml:space="preserve">People who inject drugs (PWID) remain at significantly elevated risk for HIV infection, although testing rates remain very low. This study will evaluate the effectiveness of a ad campaign targeting PWID to test for HIV and reduce HIV-related risks. The ad campaign is being developed by individuals who are themselves PWID. </w:t>
      </w:r>
      <w:r w:rsidR="0084158D">
        <w:rPr>
          <w:rFonts w:ascii="Times New Roman" w:hAnsi="Times New Roman"/>
          <w:szCs w:val="22"/>
        </w:rPr>
        <w:t>PIRE cond</w:t>
      </w:r>
      <w:r w:rsidR="00A2133C">
        <w:rPr>
          <w:rFonts w:ascii="Times New Roman" w:hAnsi="Times New Roman"/>
          <w:szCs w:val="22"/>
        </w:rPr>
        <w:t>u</w:t>
      </w:r>
      <w:r w:rsidR="0084158D">
        <w:rPr>
          <w:rFonts w:ascii="Times New Roman" w:hAnsi="Times New Roman"/>
          <w:szCs w:val="22"/>
        </w:rPr>
        <w:t>cted an evalualtion to e</w:t>
      </w:r>
      <w:r w:rsidR="00A2133C">
        <w:rPr>
          <w:rFonts w:ascii="Times New Roman" w:hAnsi="Times New Roman"/>
          <w:szCs w:val="22"/>
        </w:rPr>
        <w:t xml:space="preserve">xamine differences in </w:t>
      </w:r>
      <w:r w:rsidR="00F10679">
        <w:rPr>
          <w:rFonts w:ascii="Times New Roman" w:hAnsi="Times New Roman"/>
          <w:szCs w:val="22"/>
        </w:rPr>
        <w:t xml:space="preserve">PWID outcomes through analyzing </w:t>
      </w:r>
      <w:r w:rsidR="005F606B">
        <w:rPr>
          <w:rFonts w:ascii="Times New Roman" w:hAnsi="Times New Roman"/>
          <w:szCs w:val="22"/>
        </w:rPr>
        <w:t xml:space="preserve">primary survey data and </w:t>
      </w:r>
      <w:r w:rsidR="00F10679">
        <w:rPr>
          <w:rFonts w:ascii="Times New Roman" w:hAnsi="Times New Roman"/>
          <w:szCs w:val="22"/>
        </w:rPr>
        <w:t xml:space="preserve">secondary data collected </w:t>
      </w:r>
      <w:r w:rsidR="0077461A">
        <w:rPr>
          <w:rFonts w:ascii="Times New Roman" w:hAnsi="Times New Roman"/>
          <w:szCs w:val="22"/>
        </w:rPr>
        <w:t>by Syringe Services Programs in Louisville, Kentucky.</w:t>
      </w:r>
    </w:p>
    <w:p w14:paraId="14FD4E1E" w14:textId="77777777" w:rsidR="007956F6" w:rsidRPr="001469C7" w:rsidRDefault="007956F6" w:rsidP="007956F6">
      <w:pPr>
        <w:rPr>
          <w:rFonts w:ascii="Times New Roman" w:hAnsi="Times New Roman"/>
          <w:szCs w:val="22"/>
        </w:rPr>
      </w:pPr>
    </w:p>
    <w:p w14:paraId="54F22773" w14:textId="77777777" w:rsidR="007B1B5E" w:rsidRPr="00244289" w:rsidRDefault="007B1B5E" w:rsidP="007B1B5E">
      <w:pPr>
        <w:rPr>
          <w:rFonts w:ascii="Times New Roman" w:hAnsi="Times New Roman"/>
        </w:rPr>
      </w:pPr>
      <w:r w:rsidRPr="00244289">
        <w:rPr>
          <w:rFonts w:ascii="Times New Roman" w:hAnsi="Times New Roman"/>
        </w:rPr>
        <w:t>U01DE025833</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Pr="00244289">
        <w:rPr>
          <w:rFonts w:ascii="Times New Roman" w:hAnsi="Times New Roman"/>
        </w:rPr>
        <w:t>Johnson &amp; Dukka</w:t>
      </w:r>
      <w:r>
        <w:rPr>
          <w:rFonts w:ascii="Times New Roman" w:hAnsi="Times New Roman"/>
        </w:rPr>
        <w:t xml:space="preserve"> (PIs)</w:t>
      </w:r>
      <w:r w:rsidRPr="00244289">
        <w:rPr>
          <w:rFonts w:ascii="Times New Roman" w:hAnsi="Times New Roman"/>
        </w:rPr>
        <w:tab/>
      </w:r>
      <w:r w:rsidRPr="00244289">
        <w:rPr>
          <w:rFonts w:ascii="Times New Roman" w:hAnsi="Times New Roman"/>
        </w:rPr>
        <w:tab/>
      </w:r>
      <w:r w:rsidRPr="00244289">
        <w:rPr>
          <w:rFonts w:ascii="Times New Roman" w:hAnsi="Times New Roman"/>
        </w:rPr>
        <w:tab/>
      </w:r>
      <w:r w:rsidRPr="00244289">
        <w:rPr>
          <w:rFonts w:ascii="Times New Roman" w:hAnsi="Times New Roman"/>
        </w:rPr>
        <w:tab/>
      </w:r>
      <w:r w:rsidRPr="00244289">
        <w:rPr>
          <w:rFonts w:ascii="Times New Roman" w:hAnsi="Times New Roman"/>
        </w:rPr>
        <w:tab/>
        <w:t>04/01/16 – 03/31/21</w:t>
      </w:r>
    </w:p>
    <w:p w14:paraId="68E051EC" w14:textId="77777777" w:rsidR="007B1B5E" w:rsidRPr="00244289" w:rsidRDefault="007B1B5E" w:rsidP="007B1B5E">
      <w:pPr>
        <w:rPr>
          <w:rFonts w:ascii="Times New Roman" w:hAnsi="Times New Roman"/>
        </w:rPr>
      </w:pPr>
      <w:r w:rsidRPr="00244289">
        <w:rPr>
          <w:rFonts w:ascii="Times New Roman" w:hAnsi="Times New Roman"/>
        </w:rPr>
        <w:t>National Institute of Dental and Craniofacial Research</w:t>
      </w:r>
    </w:p>
    <w:p w14:paraId="00B3C133" w14:textId="77777777" w:rsidR="007B1B5E" w:rsidRPr="00244289" w:rsidRDefault="007B1B5E" w:rsidP="007B1B5E">
      <w:pPr>
        <w:rPr>
          <w:rFonts w:ascii="Times New Roman" w:hAnsi="Times New Roman"/>
        </w:rPr>
      </w:pPr>
      <w:r w:rsidRPr="00244289">
        <w:rPr>
          <w:rFonts w:ascii="Times New Roman" w:hAnsi="Times New Roman"/>
        </w:rPr>
        <w:t>Oral Health Intervention for Intellectually/Developmentally Disabled</w:t>
      </w:r>
    </w:p>
    <w:p w14:paraId="0B077BAD" w14:textId="77777777" w:rsidR="007B1B5E" w:rsidRPr="00244289" w:rsidRDefault="007B1B5E" w:rsidP="007B1B5E">
      <w:pPr>
        <w:rPr>
          <w:rFonts w:ascii="Times New Roman" w:hAnsi="Times New Roman"/>
        </w:rPr>
      </w:pPr>
      <w:r w:rsidRPr="00244289">
        <w:rPr>
          <w:rFonts w:ascii="Times New Roman" w:hAnsi="Times New Roman"/>
        </w:rPr>
        <w:t>People with intellectual and/or developmental disabilities living in group homes are more likely to have poor oral hygiene, poor dietary practices, increased decay, periodontal disease, and total tooth loss than the general population—a significant health disparity. To improve the oral health care of this population, we are conducting a stratified cluster Phase 2 randomized controlled trial to test for the efficacy of an oral health promotion strategy on persons with IDD living in group homes. This intervention is based on behavioral and public health theory derived from the literature and includes features to enhance sustainability.</w:t>
      </w:r>
    </w:p>
    <w:p w14:paraId="39204D87" w14:textId="77777777" w:rsidR="007B1B5E" w:rsidRPr="00244289" w:rsidRDefault="007B1B5E" w:rsidP="007B1B5E">
      <w:pPr>
        <w:rPr>
          <w:rFonts w:ascii="Times New Roman" w:hAnsi="Times New Roman"/>
        </w:rPr>
      </w:pPr>
      <w:r w:rsidRPr="00244289">
        <w:rPr>
          <w:rFonts w:ascii="Times New Roman" w:hAnsi="Times New Roman"/>
        </w:rPr>
        <w:t>Role: Co-Investigator</w:t>
      </w:r>
    </w:p>
    <w:p w14:paraId="274B036E" w14:textId="77777777" w:rsidR="007B1B5E" w:rsidRPr="00244289" w:rsidRDefault="007B1B5E" w:rsidP="007B1B5E">
      <w:pPr>
        <w:rPr>
          <w:rFonts w:ascii="Times New Roman" w:hAnsi="Times New Roman"/>
        </w:rPr>
      </w:pPr>
    </w:p>
    <w:p w14:paraId="19839BC9" w14:textId="38E28F04" w:rsidR="007B1B5E" w:rsidRDefault="007B1B5E" w:rsidP="007B1B5E">
      <w:pPr>
        <w:rPr>
          <w:rFonts w:ascii="Times New Roman" w:hAnsi="Times New Roman"/>
          <w:szCs w:val="22"/>
        </w:rPr>
      </w:pPr>
      <w:r w:rsidRPr="00537D85">
        <w:rPr>
          <w:rFonts w:ascii="Times New Roman" w:hAnsi="Times New Roman"/>
          <w:szCs w:val="22"/>
        </w:rPr>
        <w:t>G20RH33275</w:t>
      </w:r>
      <w:r>
        <w:rPr>
          <w:rFonts w:ascii="Times New Roman" w:hAnsi="Times New Roman"/>
          <w:szCs w:val="22"/>
        </w:rPr>
        <w:t xml:space="preserve"> &amp; </w:t>
      </w:r>
      <w:r w:rsidRPr="00537D85">
        <w:rPr>
          <w:rFonts w:ascii="Times New Roman" w:hAnsi="Times New Roman"/>
          <w:szCs w:val="22"/>
        </w:rPr>
        <w:t>D06RH37519</w:t>
      </w:r>
      <w:r>
        <w:rPr>
          <w:rFonts w:ascii="Times New Roman" w:hAnsi="Times New Roman"/>
          <w:szCs w:val="22"/>
        </w:rPr>
        <w:tab/>
      </w:r>
      <w:r>
        <w:rPr>
          <w:rFonts w:ascii="Times New Roman" w:hAnsi="Times New Roman"/>
          <w:szCs w:val="22"/>
        </w:rPr>
        <w:tab/>
      </w:r>
      <w:r>
        <w:rPr>
          <w:rFonts w:ascii="Times New Roman" w:hAnsi="Times New Roman"/>
          <w:szCs w:val="22"/>
        </w:rPr>
        <w:tab/>
        <w:t xml:space="preserve">Shamblen (PD) </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07/01/20-08/31/2022</w:t>
      </w:r>
    </w:p>
    <w:p w14:paraId="68FC1FEB" w14:textId="77777777" w:rsidR="007B1B5E" w:rsidRDefault="007B1B5E" w:rsidP="007B1B5E">
      <w:pPr>
        <w:rPr>
          <w:rFonts w:ascii="Times New Roman" w:hAnsi="Times New Roman"/>
          <w:szCs w:val="22"/>
        </w:rPr>
      </w:pPr>
      <w:r>
        <w:rPr>
          <w:rFonts w:ascii="Times New Roman" w:hAnsi="Times New Roman"/>
          <w:szCs w:val="22"/>
        </w:rPr>
        <w:t>Purchase District Health Department (from HRSA)</w:t>
      </w:r>
    </w:p>
    <w:p w14:paraId="2B617987" w14:textId="77777777" w:rsidR="007B1B5E" w:rsidRDefault="007B1B5E" w:rsidP="007B1B5E">
      <w:pPr>
        <w:rPr>
          <w:rFonts w:ascii="Times New Roman" w:hAnsi="Times New Roman"/>
          <w:szCs w:val="22"/>
        </w:rPr>
      </w:pPr>
      <w:r w:rsidRPr="00537D85">
        <w:rPr>
          <w:rFonts w:ascii="Times New Roman" w:hAnsi="Times New Roman"/>
          <w:szCs w:val="22"/>
        </w:rPr>
        <w:t>Rural Health Network Development Program</w:t>
      </w:r>
    </w:p>
    <w:p w14:paraId="557FECE2" w14:textId="3DB50CA2" w:rsidR="007B1B5E" w:rsidRDefault="007B1B5E" w:rsidP="007B1B5E">
      <w:pPr>
        <w:rPr>
          <w:rFonts w:ascii="Times New Roman" w:hAnsi="Times New Roman"/>
          <w:szCs w:val="22"/>
        </w:rPr>
      </w:pPr>
      <w:r w:rsidRPr="00401F32">
        <w:rPr>
          <w:rFonts w:ascii="Times New Roman" w:hAnsi="Times New Roman"/>
          <w:szCs w:val="22"/>
        </w:rPr>
        <w:t>Purchase Area Health Connections (PAHC), a rural health Network in western Kentucky with an eight-county service area, received funding to: 1) to continue to strengthen the Network and its members; 2) to gain a better understanding of policies and trend in health care (such as value-based care) and explore their impact on rural health; and 3) to improve population health and reduce hospital readmissions with a system of transitional care that is augmented by technology that supports communications among the variety of electronic health record systems used in the region.</w:t>
      </w:r>
      <w:r w:rsidR="00687D76">
        <w:rPr>
          <w:rFonts w:ascii="Times New Roman" w:hAnsi="Times New Roman"/>
          <w:szCs w:val="22"/>
        </w:rPr>
        <w:t xml:space="preserve"> PIRE evaluated the</w:t>
      </w:r>
      <w:r w:rsidR="00534FF2">
        <w:rPr>
          <w:rFonts w:ascii="Times New Roman" w:hAnsi="Times New Roman"/>
          <w:szCs w:val="22"/>
        </w:rPr>
        <w:t xml:space="preserve"> return on investment and</w:t>
      </w:r>
      <w:r w:rsidR="00687D76">
        <w:rPr>
          <w:rFonts w:ascii="Times New Roman" w:hAnsi="Times New Roman"/>
          <w:szCs w:val="22"/>
        </w:rPr>
        <w:t xml:space="preserve"> outcomes of a community health worker program </w:t>
      </w:r>
      <w:r w:rsidR="001E4792">
        <w:rPr>
          <w:rFonts w:ascii="Times New Roman" w:hAnsi="Times New Roman"/>
          <w:szCs w:val="22"/>
        </w:rPr>
        <w:t xml:space="preserve">designed to improve patient outcomes and reduce </w:t>
      </w:r>
      <w:r w:rsidR="00534FF2">
        <w:rPr>
          <w:rFonts w:ascii="Times New Roman" w:hAnsi="Times New Roman"/>
          <w:szCs w:val="22"/>
        </w:rPr>
        <w:t xml:space="preserve">claim </w:t>
      </w:r>
      <w:r w:rsidR="001E4792">
        <w:rPr>
          <w:rFonts w:ascii="Times New Roman" w:hAnsi="Times New Roman"/>
          <w:szCs w:val="22"/>
        </w:rPr>
        <w:t>cost.</w:t>
      </w:r>
    </w:p>
    <w:p w14:paraId="27AF86D3"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Project Director</w:t>
      </w:r>
      <w:r w:rsidRPr="00E75AE3">
        <w:rPr>
          <w:rFonts w:ascii="Times New Roman" w:hAnsi="Times New Roman"/>
          <w:szCs w:val="22"/>
        </w:rPr>
        <w:t>/</w:t>
      </w:r>
      <w:r>
        <w:rPr>
          <w:rFonts w:ascii="Times New Roman" w:hAnsi="Times New Roman"/>
          <w:szCs w:val="22"/>
        </w:rPr>
        <w:t>Evaluator</w:t>
      </w:r>
    </w:p>
    <w:p w14:paraId="13D415A3" w14:textId="77777777" w:rsidR="007B1B5E" w:rsidRDefault="007B1B5E" w:rsidP="007B1B5E">
      <w:pPr>
        <w:rPr>
          <w:rFonts w:ascii="Times New Roman" w:hAnsi="Times New Roman"/>
          <w:szCs w:val="22"/>
        </w:rPr>
      </w:pPr>
    </w:p>
    <w:p w14:paraId="4A4EBE8B" w14:textId="77777777" w:rsidR="007B1B5E" w:rsidRDefault="007B1B5E" w:rsidP="007B1B5E">
      <w:pPr>
        <w:rPr>
          <w:rFonts w:ascii="Times New Roman" w:hAnsi="Times New Roman"/>
          <w:szCs w:val="22"/>
        </w:rPr>
      </w:pPr>
      <w:r>
        <w:rPr>
          <w:rFonts w:ascii="Times New Roman" w:hAnsi="Times New Roman"/>
          <w:szCs w:val="22"/>
        </w:rPr>
        <w:t>(subcontract through Baltimore County)</w:t>
      </w:r>
      <w:r>
        <w:rPr>
          <w:rFonts w:ascii="Times New Roman" w:hAnsi="Times New Roman"/>
          <w:szCs w:val="22"/>
        </w:rPr>
        <w:tab/>
        <w:t>Ali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09/01/20-08/31/2022</w:t>
      </w:r>
    </w:p>
    <w:p w14:paraId="49F0BA67" w14:textId="77777777" w:rsidR="007B1B5E" w:rsidRDefault="007B1B5E" w:rsidP="007B1B5E">
      <w:pPr>
        <w:rPr>
          <w:rFonts w:ascii="Times New Roman" w:hAnsi="Times New Roman"/>
          <w:szCs w:val="22"/>
        </w:rPr>
      </w:pPr>
      <w:r w:rsidRPr="0049104A">
        <w:rPr>
          <w:rFonts w:ascii="Times New Roman" w:hAnsi="Times New Roman"/>
          <w:szCs w:val="22"/>
        </w:rPr>
        <w:t>Baltimore County</w:t>
      </w:r>
      <w:r>
        <w:rPr>
          <w:rFonts w:ascii="Times New Roman" w:hAnsi="Times New Roman"/>
          <w:szCs w:val="22"/>
        </w:rPr>
        <w:t xml:space="preserve"> Health Department</w:t>
      </w:r>
    </w:p>
    <w:p w14:paraId="332BEE71" w14:textId="77777777" w:rsidR="007B1B5E" w:rsidRPr="0049104A" w:rsidRDefault="007B1B5E" w:rsidP="007B1B5E">
      <w:pPr>
        <w:rPr>
          <w:rFonts w:ascii="Times New Roman" w:hAnsi="Times New Roman"/>
          <w:szCs w:val="22"/>
        </w:rPr>
      </w:pPr>
      <w:r w:rsidRPr="0049104A">
        <w:rPr>
          <w:rFonts w:ascii="Times New Roman" w:hAnsi="Times New Roman"/>
          <w:szCs w:val="22"/>
        </w:rPr>
        <w:t>Overdose to Action (OD2A) Evaluation</w:t>
      </w:r>
    </w:p>
    <w:p w14:paraId="3767238B" w14:textId="77777777" w:rsidR="007B1B5E" w:rsidRDefault="007B1B5E" w:rsidP="007B1B5E">
      <w:pPr>
        <w:rPr>
          <w:rFonts w:ascii="Times New Roman" w:hAnsi="Times New Roman"/>
          <w:szCs w:val="22"/>
        </w:rPr>
      </w:pPr>
      <w:r>
        <w:rPr>
          <w:rFonts w:ascii="Times New Roman" w:hAnsi="Times New Roman"/>
          <w:szCs w:val="22"/>
        </w:rPr>
        <w:t>This project is an e</w:t>
      </w:r>
      <w:r w:rsidRPr="0049104A">
        <w:rPr>
          <w:rFonts w:ascii="Times New Roman" w:hAnsi="Times New Roman"/>
          <w:szCs w:val="22"/>
        </w:rPr>
        <w:t xml:space="preserve">valuation of the effectiveness of the CDC-funded Baltimore County Overdose to Action (OD2A) program strategies (3-year project). The overarching goals of the project are </w:t>
      </w:r>
      <w:r>
        <w:rPr>
          <w:rFonts w:ascii="Times New Roman" w:hAnsi="Times New Roman"/>
          <w:szCs w:val="22"/>
        </w:rPr>
        <w:t>to</w:t>
      </w:r>
      <w:r w:rsidRPr="0049104A">
        <w:rPr>
          <w:rFonts w:ascii="Times New Roman" w:hAnsi="Times New Roman"/>
          <w:szCs w:val="22"/>
        </w:rPr>
        <w:t xml:space="preserve"> increase provision of evidence-based treatment for opioid use disorder; decrease rates of opioid misuse, opioid use disorder, and emergency department (ED) visits due to opioid misuse or opioid use disorder; and decrease drug overdose death rate. PIRE’s role includes evaluation design, instrument development, data collection, analysis of primary and secondary data, and reporting of the findings.</w:t>
      </w:r>
    </w:p>
    <w:p w14:paraId="0ACB51B5"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Statistician/Data Management Consultant</w:t>
      </w:r>
    </w:p>
    <w:p w14:paraId="350A47CC" w14:textId="77777777" w:rsidR="007B1B5E" w:rsidRDefault="007B1B5E" w:rsidP="007B1B5E">
      <w:pPr>
        <w:rPr>
          <w:rFonts w:ascii="Times New Roman" w:hAnsi="Times New Roman"/>
          <w:szCs w:val="22"/>
        </w:rPr>
      </w:pPr>
    </w:p>
    <w:p w14:paraId="66713C0B" w14:textId="77777777" w:rsidR="007B1B5E" w:rsidRPr="009870A9" w:rsidRDefault="007B1B5E" w:rsidP="007B1B5E">
      <w:pPr>
        <w:rPr>
          <w:rFonts w:ascii="Times New Roman" w:hAnsi="Times New Roman"/>
          <w:szCs w:val="22"/>
        </w:rPr>
      </w:pPr>
      <w:r w:rsidRPr="009870A9">
        <w:rPr>
          <w:rFonts w:ascii="Times New Roman" w:hAnsi="Times New Roman"/>
          <w:szCs w:val="22"/>
        </w:rPr>
        <w:t>2100828</w:t>
      </w:r>
      <w:r w:rsidRPr="009870A9">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9870A9">
        <w:rPr>
          <w:rFonts w:ascii="Times New Roman" w:hAnsi="Times New Roman"/>
          <w:szCs w:val="22"/>
        </w:rPr>
        <w:t>Courser (P</w:t>
      </w:r>
      <w:r>
        <w:rPr>
          <w:rFonts w:ascii="Times New Roman" w:hAnsi="Times New Roman"/>
          <w:szCs w:val="22"/>
        </w:rPr>
        <w:t>D</w:t>
      </w:r>
      <w:r w:rsidRPr="009870A9">
        <w:rPr>
          <w:rFonts w:ascii="Times New Roman" w:hAnsi="Times New Roman"/>
          <w:szCs w:val="22"/>
        </w:rPr>
        <w:t xml:space="preserve">) </w:t>
      </w:r>
      <w:r w:rsidRPr="009870A9">
        <w:rPr>
          <w:rFonts w:ascii="Times New Roman" w:hAnsi="Times New Roman"/>
          <w:szCs w:val="22"/>
        </w:rPr>
        <w:tab/>
      </w:r>
      <w:r>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sidRPr="009870A9">
        <w:rPr>
          <w:rFonts w:ascii="Times New Roman" w:hAnsi="Times New Roman"/>
          <w:szCs w:val="22"/>
        </w:rPr>
        <w:tab/>
      </w:r>
      <w:r>
        <w:rPr>
          <w:rFonts w:ascii="Times New Roman" w:hAnsi="Times New Roman"/>
          <w:szCs w:val="22"/>
        </w:rPr>
        <w:t>01/01/21-12/31/2021</w:t>
      </w:r>
    </w:p>
    <w:p w14:paraId="21195128" w14:textId="77777777" w:rsidR="007B1B5E" w:rsidRPr="009870A9" w:rsidRDefault="007B1B5E" w:rsidP="007B1B5E">
      <w:pPr>
        <w:rPr>
          <w:rFonts w:ascii="Times New Roman" w:hAnsi="Times New Roman"/>
          <w:szCs w:val="22"/>
        </w:rPr>
      </w:pPr>
      <w:r w:rsidRPr="009870A9">
        <w:rPr>
          <w:rFonts w:ascii="Times New Roman" w:hAnsi="Times New Roman"/>
          <w:szCs w:val="22"/>
        </w:rPr>
        <w:t xml:space="preserve">Ohio Department of Mental Health and Addiction Services </w:t>
      </w:r>
    </w:p>
    <w:p w14:paraId="634B393B" w14:textId="77777777" w:rsidR="007B1B5E" w:rsidRPr="009870A9" w:rsidRDefault="007B1B5E" w:rsidP="007B1B5E">
      <w:pPr>
        <w:rPr>
          <w:rFonts w:ascii="Times New Roman" w:hAnsi="Times New Roman"/>
          <w:szCs w:val="22"/>
        </w:rPr>
      </w:pPr>
      <w:r w:rsidRPr="009870A9">
        <w:rPr>
          <w:rFonts w:ascii="Times New Roman" w:hAnsi="Times New Roman"/>
          <w:szCs w:val="22"/>
        </w:rPr>
        <w:t>988 Transition Planning Grant Needs Assessment (Subcontract)</w:t>
      </w:r>
    </w:p>
    <w:p w14:paraId="57DF7422" w14:textId="77777777" w:rsidR="007B1B5E" w:rsidRPr="009870A9" w:rsidRDefault="007B1B5E" w:rsidP="007B1B5E">
      <w:pPr>
        <w:rPr>
          <w:rFonts w:ascii="Times New Roman" w:hAnsi="Times New Roman"/>
          <w:szCs w:val="22"/>
        </w:rPr>
      </w:pPr>
      <w:r w:rsidRPr="009870A9">
        <w:rPr>
          <w:rFonts w:ascii="Times New Roman" w:hAnsi="Times New Roman"/>
          <w:szCs w:val="22"/>
        </w:rPr>
        <w:t xml:space="preserve">This needs assessment project supports the Ohio Department of Mental Health and Addiction Services transition to 988 (the new, nationwide, 3-digit crisis phone number) by identifying the service needs and </w:t>
      </w:r>
      <w:r w:rsidRPr="009870A9">
        <w:rPr>
          <w:rFonts w:ascii="Times New Roman" w:hAnsi="Times New Roman"/>
          <w:szCs w:val="22"/>
        </w:rPr>
        <w:lastRenderedPageBreak/>
        <w:t>gaps related to crisis care, coverage of existing hotline numbers, and needs related to 988 rollout and implementation.</w:t>
      </w:r>
    </w:p>
    <w:p w14:paraId="3277252D" w14:textId="77777777" w:rsidR="007B1B5E" w:rsidRDefault="007B1B5E" w:rsidP="007B1B5E">
      <w:pPr>
        <w:rPr>
          <w:rFonts w:ascii="Times New Roman" w:hAnsi="Times New Roman"/>
          <w:szCs w:val="22"/>
        </w:rPr>
      </w:pPr>
      <w:r w:rsidRPr="00E75AE3">
        <w:rPr>
          <w:rFonts w:ascii="Times New Roman" w:hAnsi="Times New Roman"/>
          <w:szCs w:val="22"/>
        </w:rPr>
        <w:t xml:space="preserve">Role: </w:t>
      </w:r>
      <w:r>
        <w:rPr>
          <w:rFonts w:ascii="Times New Roman" w:hAnsi="Times New Roman"/>
          <w:szCs w:val="22"/>
        </w:rPr>
        <w:t>Statistician</w:t>
      </w:r>
    </w:p>
    <w:p w14:paraId="22C358B7" w14:textId="77777777" w:rsidR="007B1B5E" w:rsidRDefault="007B1B5E" w:rsidP="005156C9">
      <w:pPr>
        <w:rPr>
          <w:rFonts w:ascii="Times New Roman" w:hAnsi="Times New Roman"/>
          <w:szCs w:val="22"/>
        </w:rPr>
      </w:pPr>
    </w:p>
    <w:p w14:paraId="53D77058" w14:textId="7F6D64DC" w:rsidR="005156C9" w:rsidRPr="00537D85" w:rsidRDefault="005156C9" w:rsidP="005156C9">
      <w:pPr>
        <w:rPr>
          <w:rFonts w:ascii="Times New Roman" w:hAnsi="Times New Roman"/>
          <w:szCs w:val="22"/>
        </w:rPr>
      </w:pPr>
      <w:r w:rsidRPr="00537D85">
        <w:rPr>
          <w:rFonts w:ascii="Times New Roman" w:hAnsi="Times New Roman"/>
          <w:szCs w:val="22"/>
        </w:rPr>
        <w:t>NHC RO # 21-N0051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&amp; Guest (PIs)</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06/01/21-12/31/21</w:t>
      </w:r>
    </w:p>
    <w:p w14:paraId="0AFDC354" w14:textId="77777777" w:rsidR="005156C9" w:rsidRDefault="005156C9" w:rsidP="005156C9">
      <w:pPr>
        <w:rPr>
          <w:rFonts w:ascii="Times New Roman" w:hAnsi="Times New Roman"/>
          <w:szCs w:val="22"/>
        </w:rPr>
      </w:pPr>
      <w:r>
        <w:rPr>
          <w:rFonts w:ascii="Times New Roman" w:hAnsi="Times New Roman"/>
          <w:szCs w:val="22"/>
        </w:rPr>
        <w:t>Norton Healthcare</w:t>
      </w:r>
    </w:p>
    <w:p w14:paraId="443B1B72" w14:textId="77777777" w:rsidR="005156C9" w:rsidRPr="00537D85" w:rsidRDefault="005156C9" w:rsidP="005156C9">
      <w:pPr>
        <w:rPr>
          <w:rFonts w:ascii="Times New Roman" w:hAnsi="Times New Roman"/>
          <w:szCs w:val="22"/>
        </w:rPr>
      </w:pPr>
      <w:r w:rsidRPr="00537D85">
        <w:rPr>
          <w:rFonts w:ascii="Times New Roman" w:hAnsi="Times New Roman"/>
          <w:szCs w:val="22"/>
        </w:rPr>
        <w:t>Acceptability of HIV In-Home Test Kits in Syringe Service Program (SSP) Participants</w:t>
      </w:r>
    </w:p>
    <w:p w14:paraId="2A98CB84" w14:textId="77777777" w:rsidR="005156C9" w:rsidRDefault="005156C9" w:rsidP="005156C9">
      <w:pPr>
        <w:rPr>
          <w:rFonts w:ascii="Times New Roman" w:hAnsi="Times New Roman"/>
          <w:szCs w:val="22"/>
        </w:rPr>
      </w:pPr>
      <w:r w:rsidRPr="00537D85">
        <w:rPr>
          <w:rFonts w:ascii="Times New Roman" w:hAnsi="Times New Roman"/>
          <w:szCs w:val="22"/>
        </w:rPr>
        <w:t xml:space="preserve">People who inject drugs (PWID) remain at significantly elevated risk for HIV infection, although testing rates remain very low. This study evaluated the acceptability of HIV self-test kits among PWID using </w:t>
      </w:r>
      <w:r>
        <w:rPr>
          <w:rFonts w:ascii="Times New Roman" w:hAnsi="Times New Roman"/>
          <w:szCs w:val="22"/>
        </w:rPr>
        <w:t>a mixed methods study</w:t>
      </w:r>
      <w:r w:rsidRPr="00537D85">
        <w:rPr>
          <w:rFonts w:ascii="Times New Roman" w:hAnsi="Times New Roman"/>
          <w:szCs w:val="22"/>
        </w:rPr>
        <w:t>. 230 PWID engaging with a local (SSP) were provided OraQuick In-Home HIV Test kits and instructions for use. Primary outcomes examined were testing location (onsite vs. home or private location), acceptability (testing self-efficacy), ease of use, reasons and motivations for self-testing, frequency of future testing, and preferences for testing services. Results suggested wide-spread acceptance of this testing method.</w:t>
      </w:r>
    </w:p>
    <w:p w14:paraId="42C45E65" w14:textId="77777777" w:rsidR="005156C9" w:rsidRDefault="005156C9" w:rsidP="005156C9">
      <w:pPr>
        <w:rPr>
          <w:rFonts w:ascii="Times New Roman" w:hAnsi="Times New Roman"/>
          <w:szCs w:val="22"/>
        </w:rPr>
      </w:pPr>
      <w:r w:rsidRPr="00E75AE3">
        <w:rPr>
          <w:rFonts w:ascii="Times New Roman" w:hAnsi="Times New Roman"/>
          <w:szCs w:val="22"/>
        </w:rPr>
        <w:t>Role: Principal Investigator/Statistician</w:t>
      </w:r>
    </w:p>
    <w:p w14:paraId="585E2C9F" w14:textId="77777777" w:rsidR="005156C9" w:rsidRDefault="005156C9" w:rsidP="00244289">
      <w:pPr>
        <w:rPr>
          <w:rFonts w:ascii="Times New Roman" w:hAnsi="Times New Roman"/>
          <w:szCs w:val="22"/>
        </w:rPr>
      </w:pPr>
    </w:p>
    <w:p w14:paraId="0CC68877" w14:textId="7168B113" w:rsidR="00244289" w:rsidRPr="001469C7" w:rsidRDefault="00244289" w:rsidP="00244289">
      <w:pPr>
        <w:rPr>
          <w:rFonts w:ascii="Times New Roman" w:hAnsi="Times New Roman"/>
          <w:szCs w:val="22"/>
        </w:rPr>
      </w:pPr>
      <w:r w:rsidRPr="001469C7">
        <w:rPr>
          <w:rFonts w:ascii="Times New Roman" w:hAnsi="Times New Roman"/>
          <w:szCs w:val="22"/>
        </w:rPr>
        <w:t>VA777-15-Q-0085</w:t>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Rychner (PI)</w:t>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09/01/15-10/01/20</w:t>
      </w:r>
    </w:p>
    <w:p w14:paraId="376DE578" w14:textId="77777777" w:rsidR="00244289" w:rsidRPr="001469C7" w:rsidRDefault="00244289" w:rsidP="00244289">
      <w:pPr>
        <w:rPr>
          <w:rFonts w:ascii="Times New Roman" w:hAnsi="Times New Roman"/>
          <w:szCs w:val="22"/>
        </w:rPr>
      </w:pPr>
      <w:r w:rsidRPr="001469C7">
        <w:rPr>
          <w:rFonts w:ascii="Times New Roman" w:hAnsi="Times New Roman"/>
          <w:szCs w:val="22"/>
        </w:rPr>
        <w:t>Department of Veterans Affairs</w:t>
      </w:r>
    </w:p>
    <w:p w14:paraId="0E08F4D4" w14:textId="77777777" w:rsidR="00244289" w:rsidRPr="001469C7" w:rsidRDefault="00244289" w:rsidP="00244289">
      <w:pPr>
        <w:rPr>
          <w:rFonts w:ascii="Times New Roman" w:hAnsi="Times New Roman"/>
          <w:szCs w:val="22"/>
        </w:rPr>
      </w:pPr>
      <w:r w:rsidRPr="001469C7">
        <w:rPr>
          <w:rFonts w:ascii="Times New Roman" w:hAnsi="Times New Roman"/>
          <w:szCs w:val="22"/>
        </w:rPr>
        <w:t>PIRE is the evaluator for a Veterans Health Administration contract which is developing a patient-centered care and whole health approach to the delivery of health services to Veterans. Curricula are being developed and pilot tested for impact and needed adaptation. The results of these course evaluations will shed light on Veteran health outcomes and access to services as well as overall impact of Whole Health courses for VA facilities.</w:t>
      </w:r>
    </w:p>
    <w:p w14:paraId="08A52064" w14:textId="77777777" w:rsidR="00244289" w:rsidRDefault="00244289" w:rsidP="00244289">
      <w:pPr>
        <w:rPr>
          <w:rFonts w:ascii="Times New Roman" w:hAnsi="Times New Roman"/>
          <w:szCs w:val="22"/>
        </w:rPr>
      </w:pPr>
      <w:r w:rsidRPr="001469C7">
        <w:rPr>
          <w:rFonts w:ascii="Times New Roman" w:hAnsi="Times New Roman"/>
          <w:szCs w:val="22"/>
        </w:rPr>
        <w:t>Role: Statistical Investigator</w:t>
      </w:r>
    </w:p>
    <w:p w14:paraId="2F7585BF" w14:textId="77777777" w:rsidR="00244289" w:rsidRDefault="00244289" w:rsidP="00244289">
      <w:pPr>
        <w:rPr>
          <w:rFonts w:ascii="Times New Roman" w:hAnsi="Times New Roman"/>
          <w:szCs w:val="22"/>
        </w:rPr>
      </w:pPr>
    </w:p>
    <w:p w14:paraId="4A98AD27" w14:textId="77777777" w:rsidR="00244289" w:rsidRDefault="00244289" w:rsidP="00244289">
      <w:pPr>
        <w:rPr>
          <w:rFonts w:ascii="Times New Roman" w:hAnsi="Times New Roman"/>
        </w:rPr>
      </w:pPr>
      <w:r>
        <w:rPr>
          <w:rFonts w:ascii="Times New Roman" w:hAnsi="Times New Roman"/>
        </w:rPr>
        <w:t>(subcontract to SCV)</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Shamblen (Evaluator)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04/01/17-09/30/20</w:t>
      </w:r>
    </w:p>
    <w:p w14:paraId="5E3796EB" w14:textId="77777777" w:rsidR="00244289" w:rsidRDefault="00244289" w:rsidP="00244289">
      <w:pPr>
        <w:rPr>
          <w:rFonts w:ascii="Times New Roman" w:hAnsi="Times New Roman"/>
        </w:rPr>
      </w:pPr>
      <w:r w:rsidRPr="006905DC">
        <w:rPr>
          <w:rFonts w:ascii="Times New Roman" w:hAnsi="Times New Roman"/>
        </w:rPr>
        <w:t>Ohio Adolescent Health Centers</w:t>
      </w:r>
    </w:p>
    <w:p w14:paraId="15A5A8D7" w14:textId="67C35587" w:rsidR="00244289" w:rsidRDefault="00244289" w:rsidP="00244289">
      <w:pPr>
        <w:rPr>
          <w:rFonts w:ascii="Times New Roman" w:hAnsi="Times New Roman"/>
        </w:rPr>
      </w:pPr>
      <w:r>
        <w:rPr>
          <w:rFonts w:ascii="Times New Roman" w:hAnsi="Times New Roman"/>
        </w:rPr>
        <w:t>This</w:t>
      </w:r>
      <w:r w:rsidRPr="006905DC">
        <w:rPr>
          <w:rFonts w:ascii="Times New Roman" w:hAnsi="Times New Roman"/>
        </w:rPr>
        <w:t xml:space="preserve"> initiative funded by the Administration for Children and Families and being implemented by the Ohio Adolescent Health Centers (OAHC) is evaluating three Sexual Risk Avoidance Education (SRAE) programs in high need areas in Ohio, primarily among youth ages 11-14. The three SRAE school-based programs implemented as part of these efforts are Maximum Freedom, Operation Keepsake, and Relationships Under Construction. A group randomized controlled trial </w:t>
      </w:r>
      <w:r w:rsidR="00C8346B">
        <w:rPr>
          <w:rFonts w:ascii="Times New Roman" w:hAnsi="Times New Roman"/>
        </w:rPr>
        <w:t>was</w:t>
      </w:r>
      <w:r w:rsidRPr="006905DC">
        <w:rPr>
          <w:rFonts w:ascii="Times New Roman" w:hAnsi="Times New Roman"/>
        </w:rPr>
        <w:t xml:space="preserve"> implemented comparing seven intervention schools implementing each of these initiatives (i.e., 21 schools in total) to a control group of seven schools implementing no SRAE programs. Thus, these efforts represent three randomized controlled trials. Survey data </w:t>
      </w:r>
      <w:r w:rsidR="00C8346B">
        <w:rPr>
          <w:rFonts w:ascii="Times New Roman" w:hAnsi="Times New Roman"/>
        </w:rPr>
        <w:t>we</w:t>
      </w:r>
      <w:r w:rsidRPr="006905DC">
        <w:rPr>
          <w:rFonts w:ascii="Times New Roman" w:hAnsi="Times New Roman"/>
        </w:rPr>
        <w:t xml:space="preserve">re being collected prior to the intervention, immediately following the intervention, and three months after the end of the intervention. </w:t>
      </w:r>
      <w:r>
        <w:rPr>
          <w:rFonts w:ascii="Times New Roman" w:hAnsi="Times New Roman"/>
        </w:rPr>
        <w:t>A</w:t>
      </w:r>
      <w:r w:rsidRPr="006905DC">
        <w:rPr>
          <w:rFonts w:ascii="Times New Roman" w:hAnsi="Times New Roman"/>
        </w:rPr>
        <w:t>nalyses</w:t>
      </w:r>
      <w:r w:rsidR="00C8346B">
        <w:rPr>
          <w:rFonts w:ascii="Times New Roman" w:hAnsi="Times New Roman"/>
        </w:rPr>
        <w:t xml:space="preserve"> by PIRE </w:t>
      </w:r>
      <w:r w:rsidRPr="006905DC">
        <w:rPr>
          <w:rFonts w:ascii="Times New Roman" w:hAnsi="Times New Roman"/>
        </w:rPr>
        <w:t>suggest that OAHC efforts are indeed successful in garnering positive attitudes towards abstinence</w:t>
      </w:r>
      <w:r>
        <w:rPr>
          <w:rFonts w:ascii="Times New Roman" w:hAnsi="Times New Roman"/>
        </w:rPr>
        <w:t>, but only one program affected se</w:t>
      </w:r>
      <w:r w:rsidR="00E426E7">
        <w:rPr>
          <w:rFonts w:ascii="Times New Roman" w:hAnsi="Times New Roman"/>
        </w:rPr>
        <w:t>x</w:t>
      </w:r>
      <w:r>
        <w:rPr>
          <w:rFonts w:ascii="Times New Roman" w:hAnsi="Times New Roman"/>
        </w:rPr>
        <w:t>ual behavior</w:t>
      </w:r>
      <w:r w:rsidRPr="006905DC">
        <w:rPr>
          <w:rFonts w:ascii="Times New Roman" w:hAnsi="Times New Roman"/>
        </w:rPr>
        <w:t>.</w:t>
      </w:r>
    </w:p>
    <w:p w14:paraId="2A209958" w14:textId="1E6E18A8" w:rsidR="00244289" w:rsidRDefault="00244289" w:rsidP="00244289">
      <w:pPr>
        <w:rPr>
          <w:rFonts w:ascii="Times New Roman" w:hAnsi="Times New Roman"/>
        </w:rPr>
      </w:pPr>
      <w:r>
        <w:rPr>
          <w:rFonts w:ascii="Times New Roman" w:hAnsi="Times New Roman"/>
        </w:rPr>
        <w:t>Role: Evaluator/Statistician</w:t>
      </w:r>
    </w:p>
    <w:p w14:paraId="3FA79A8A" w14:textId="77777777" w:rsidR="00244289" w:rsidRDefault="00244289" w:rsidP="00244289">
      <w:pPr>
        <w:rPr>
          <w:rFonts w:ascii="Times New Roman" w:hAnsi="Times New Roman"/>
        </w:rPr>
      </w:pPr>
    </w:p>
    <w:p w14:paraId="1BE0643F" w14:textId="77777777" w:rsidR="00244289" w:rsidRDefault="00244289" w:rsidP="00244289">
      <w:pPr>
        <w:rPr>
          <w:rFonts w:ascii="Times New Roman" w:hAnsi="Times New Roman"/>
        </w:rPr>
      </w:pPr>
      <w:r>
        <w:rPr>
          <w:rFonts w:ascii="Times New Roman" w:hAnsi="Times New Roman"/>
        </w:rPr>
        <w:t>(subcontract to CSIU)</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Courser (</w:t>
      </w:r>
      <w:r w:rsidRPr="009B6815">
        <w:rPr>
          <w:rFonts w:ascii="Times New Roman" w:hAnsi="Times New Roman"/>
        </w:rPr>
        <w:t>P</w:t>
      </w:r>
      <w:r>
        <w:rPr>
          <w:rFonts w:ascii="Times New Roman" w:hAnsi="Times New Roman"/>
        </w:rPr>
        <w:t>I)</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0</w:t>
      </w:r>
      <w:r w:rsidRPr="009B6815">
        <w:rPr>
          <w:rFonts w:ascii="Times New Roman" w:hAnsi="Times New Roman"/>
        </w:rPr>
        <w:t>4/</w:t>
      </w:r>
      <w:r>
        <w:rPr>
          <w:rFonts w:ascii="Times New Roman" w:hAnsi="Times New Roman"/>
        </w:rPr>
        <w:t>0</w:t>
      </w:r>
      <w:r w:rsidRPr="009B6815">
        <w:rPr>
          <w:rFonts w:ascii="Times New Roman" w:hAnsi="Times New Roman"/>
        </w:rPr>
        <w:t>1/16</w:t>
      </w:r>
      <w:r>
        <w:rPr>
          <w:rFonts w:ascii="Times New Roman" w:hAnsi="Times New Roman"/>
        </w:rPr>
        <w:t>-0</w:t>
      </w:r>
      <w:r w:rsidRPr="009B6815">
        <w:rPr>
          <w:rFonts w:ascii="Times New Roman" w:hAnsi="Times New Roman"/>
        </w:rPr>
        <w:t>9/30/20</w:t>
      </w:r>
    </w:p>
    <w:p w14:paraId="0A727CA3" w14:textId="77777777" w:rsidR="00244289" w:rsidRDefault="00244289" w:rsidP="00244289">
      <w:pPr>
        <w:rPr>
          <w:rFonts w:ascii="Times New Roman" w:hAnsi="Times New Roman"/>
        </w:rPr>
      </w:pPr>
      <w:r w:rsidRPr="009B6815">
        <w:rPr>
          <w:rFonts w:ascii="Times New Roman" w:hAnsi="Times New Roman"/>
        </w:rPr>
        <w:t>Central Susquehanna Intermediate Unit</w:t>
      </w:r>
    </w:p>
    <w:p w14:paraId="65243215" w14:textId="77777777" w:rsidR="00244289" w:rsidRPr="009B6815" w:rsidRDefault="00244289" w:rsidP="00244289">
      <w:pPr>
        <w:rPr>
          <w:rFonts w:ascii="Times New Roman" w:hAnsi="Times New Roman"/>
        </w:rPr>
      </w:pPr>
      <w:r w:rsidRPr="009B6815">
        <w:rPr>
          <w:rFonts w:ascii="Times New Roman" w:hAnsi="Times New Roman"/>
        </w:rPr>
        <w:t>Work Attributes Toward Careers in Health (WATCH2), subcontract with the Central Susquehanna Intermediate Unit (project funded by the Administration for Children and Families).</w:t>
      </w:r>
      <w:r>
        <w:rPr>
          <w:rFonts w:ascii="Times New Roman" w:hAnsi="Times New Roman"/>
        </w:rPr>
        <w:t xml:space="preserve"> This project involves evaluating and reporting on the activities of the WATCH2 program, which provides financial/educational assistance to individuals in service of them obtaining careers in nursing and related professions (e.g., certified nursing assistant). Reporting focuses on activities implemented, as well as a return on investment analysis of the program.</w:t>
      </w:r>
    </w:p>
    <w:p w14:paraId="38A24AA9" w14:textId="77777777" w:rsidR="00244289" w:rsidRDefault="00244289" w:rsidP="00244289">
      <w:pPr>
        <w:rPr>
          <w:rFonts w:ascii="Times New Roman" w:hAnsi="Times New Roman"/>
        </w:rPr>
      </w:pPr>
      <w:r>
        <w:rPr>
          <w:rFonts w:ascii="Times New Roman" w:hAnsi="Times New Roman"/>
        </w:rPr>
        <w:lastRenderedPageBreak/>
        <w:t>Role: Evaluator/Statistician</w:t>
      </w:r>
    </w:p>
    <w:p w14:paraId="2225F1A9" w14:textId="77777777" w:rsidR="00244289" w:rsidRDefault="00244289" w:rsidP="007956F6">
      <w:pPr>
        <w:rPr>
          <w:rFonts w:ascii="Times New Roman" w:hAnsi="Times New Roman"/>
          <w:szCs w:val="22"/>
        </w:rPr>
      </w:pPr>
    </w:p>
    <w:p w14:paraId="54AA8753" w14:textId="3B20E71A" w:rsidR="007956F6" w:rsidRPr="00C60206" w:rsidRDefault="007956F6" w:rsidP="007956F6">
      <w:pPr>
        <w:rPr>
          <w:rFonts w:ascii="Times New Roman" w:hAnsi="Times New Roman"/>
          <w:szCs w:val="22"/>
        </w:rPr>
      </w:pPr>
      <w:r w:rsidRPr="00C60206">
        <w:rPr>
          <w:rFonts w:ascii="Times New Roman" w:hAnsi="Times New Roman"/>
          <w:szCs w:val="22"/>
        </w:rPr>
        <w:t>R03-DA041899-01A1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C60206">
        <w:rPr>
          <w:rFonts w:ascii="Times New Roman" w:hAnsi="Times New Roman"/>
          <w:szCs w:val="22"/>
        </w:rPr>
        <w:t>Abadi</w:t>
      </w:r>
      <w:r>
        <w:rPr>
          <w:rFonts w:ascii="Times New Roman" w:hAnsi="Times New Roman"/>
          <w:szCs w:val="22"/>
        </w:rPr>
        <w:t xml:space="preserve"> (</w:t>
      </w:r>
      <w:r w:rsidRPr="00C60206">
        <w:rPr>
          <w:rFonts w:ascii="Times New Roman" w:hAnsi="Times New Roman"/>
          <w:szCs w:val="22"/>
        </w:rPr>
        <w:t>PI)</w:t>
      </w:r>
      <w:r w:rsidR="00244289">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C60206">
        <w:rPr>
          <w:rFonts w:ascii="Times New Roman" w:hAnsi="Times New Roman"/>
          <w:szCs w:val="22"/>
        </w:rPr>
        <w:t>03/15/17-02/28/19</w:t>
      </w:r>
    </w:p>
    <w:p w14:paraId="2D165E5C" w14:textId="77777777" w:rsidR="007956F6" w:rsidRPr="00C60206" w:rsidRDefault="007956F6" w:rsidP="007956F6">
      <w:pPr>
        <w:rPr>
          <w:rFonts w:ascii="Times New Roman" w:hAnsi="Times New Roman"/>
          <w:szCs w:val="22"/>
        </w:rPr>
      </w:pPr>
      <w:r w:rsidRPr="00C60206">
        <w:rPr>
          <w:rFonts w:ascii="Times New Roman" w:hAnsi="Times New Roman"/>
          <w:szCs w:val="22"/>
        </w:rPr>
        <w:t>National Institute on Drug Abuse</w:t>
      </w:r>
    </w:p>
    <w:p w14:paraId="4E2EB5C7" w14:textId="77777777" w:rsidR="007956F6" w:rsidRPr="00C60206" w:rsidRDefault="007956F6" w:rsidP="007956F6">
      <w:pPr>
        <w:rPr>
          <w:rFonts w:ascii="Times New Roman" w:hAnsi="Times New Roman"/>
          <w:szCs w:val="22"/>
        </w:rPr>
      </w:pPr>
      <w:r w:rsidRPr="00C60206">
        <w:rPr>
          <w:rFonts w:ascii="Times New Roman" w:hAnsi="Times New Roman"/>
          <w:szCs w:val="22"/>
        </w:rPr>
        <w:t>Associations of Youth E-Cig and Tobacco Use: Ecological Momentary Assessment</w:t>
      </w:r>
    </w:p>
    <w:p w14:paraId="710082A2" w14:textId="77777777" w:rsidR="007956F6" w:rsidRPr="00C60206" w:rsidRDefault="007956F6" w:rsidP="007956F6">
      <w:pPr>
        <w:rPr>
          <w:rFonts w:ascii="Times New Roman" w:hAnsi="Times New Roman"/>
          <w:szCs w:val="22"/>
        </w:rPr>
      </w:pPr>
      <w:r w:rsidRPr="00C60206">
        <w:rPr>
          <w:rFonts w:ascii="Times New Roman" w:hAnsi="Times New Roman"/>
          <w:szCs w:val="22"/>
        </w:rPr>
        <w:t>This study uses ecological momentary assessment (EMA) and survey data to examine both within-person and between-person associations of e-cig and combustible tobacco use by adolescents (ages 13-17) in Kentucky.</w:t>
      </w:r>
    </w:p>
    <w:p w14:paraId="3BA07DE8" w14:textId="77777777" w:rsidR="007956F6" w:rsidRDefault="007956F6" w:rsidP="007956F6">
      <w:pPr>
        <w:rPr>
          <w:rFonts w:ascii="Times New Roman" w:hAnsi="Times New Roman"/>
          <w:szCs w:val="22"/>
        </w:rPr>
      </w:pPr>
      <w:r w:rsidRPr="00C60206">
        <w:rPr>
          <w:rFonts w:ascii="Times New Roman" w:hAnsi="Times New Roman"/>
          <w:szCs w:val="22"/>
        </w:rPr>
        <w:t xml:space="preserve">Role: </w:t>
      </w:r>
      <w:r>
        <w:rPr>
          <w:rFonts w:ascii="Times New Roman" w:hAnsi="Times New Roman"/>
          <w:szCs w:val="22"/>
        </w:rPr>
        <w:t>Statistical Investigator</w:t>
      </w:r>
    </w:p>
    <w:p w14:paraId="170B0D44" w14:textId="77777777" w:rsidR="007956F6" w:rsidRDefault="007956F6" w:rsidP="007956F6">
      <w:pPr>
        <w:rPr>
          <w:rFonts w:ascii="Times New Roman" w:hAnsi="Times New Roman"/>
          <w:szCs w:val="22"/>
        </w:rPr>
      </w:pPr>
    </w:p>
    <w:p w14:paraId="1E08B755" w14:textId="77777777" w:rsidR="007956F6" w:rsidRPr="00E75AE3" w:rsidRDefault="007956F6" w:rsidP="007956F6">
      <w:pPr>
        <w:rPr>
          <w:rFonts w:ascii="Times New Roman" w:hAnsi="Times New Roman"/>
          <w:szCs w:val="22"/>
        </w:rPr>
      </w:pPr>
      <w:r w:rsidRPr="00071FBD">
        <w:rPr>
          <w:rFonts w:ascii="Times New Roman" w:hAnsi="Times New Roman"/>
          <w:szCs w:val="22"/>
        </w:rPr>
        <w:t>HHSS283201700031I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(PD)</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bookmarkStart w:id="5" w:name="_Hlk524093132"/>
      <w:r w:rsidRPr="00E75AE3">
        <w:rPr>
          <w:rFonts w:ascii="Times New Roman" w:hAnsi="Times New Roman"/>
          <w:szCs w:val="22"/>
        </w:rPr>
        <w:t>08/1</w:t>
      </w:r>
      <w:r>
        <w:rPr>
          <w:rFonts w:ascii="Times New Roman" w:hAnsi="Times New Roman"/>
          <w:szCs w:val="22"/>
        </w:rPr>
        <w:t>4</w:t>
      </w:r>
      <w:r w:rsidRPr="00E75AE3">
        <w:rPr>
          <w:rFonts w:ascii="Times New Roman" w:hAnsi="Times New Roman"/>
          <w:szCs w:val="22"/>
        </w:rPr>
        <w:t>/1</w:t>
      </w:r>
      <w:r>
        <w:rPr>
          <w:rFonts w:ascii="Times New Roman" w:hAnsi="Times New Roman"/>
          <w:szCs w:val="22"/>
        </w:rPr>
        <w:t>8</w:t>
      </w:r>
      <w:r w:rsidRPr="00E75AE3">
        <w:rPr>
          <w:rFonts w:ascii="Times New Roman" w:hAnsi="Times New Roman"/>
          <w:szCs w:val="22"/>
        </w:rPr>
        <w:t xml:space="preserve"> – 08/1</w:t>
      </w:r>
      <w:r>
        <w:rPr>
          <w:rFonts w:ascii="Times New Roman" w:hAnsi="Times New Roman"/>
          <w:szCs w:val="22"/>
        </w:rPr>
        <w:t>3</w:t>
      </w:r>
      <w:r w:rsidRPr="00E75AE3">
        <w:rPr>
          <w:rFonts w:ascii="Times New Roman" w:hAnsi="Times New Roman"/>
          <w:szCs w:val="22"/>
        </w:rPr>
        <w:t>/</w:t>
      </w:r>
      <w:bookmarkEnd w:id="5"/>
      <w:r>
        <w:rPr>
          <w:rFonts w:ascii="Times New Roman" w:hAnsi="Times New Roman"/>
          <w:szCs w:val="22"/>
        </w:rPr>
        <w:t>19</w:t>
      </w:r>
    </w:p>
    <w:p w14:paraId="4F6DF23F" w14:textId="77777777" w:rsidR="007956F6" w:rsidRPr="00E75AE3" w:rsidRDefault="007956F6" w:rsidP="007956F6">
      <w:pPr>
        <w:rPr>
          <w:rFonts w:ascii="Times New Roman" w:hAnsi="Times New Roman"/>
          <w:szCs w:val="22"/>
        </w:rPr>
      </w:pPr>
      <w:r w:rsidRPr="00E75AE3">
        <w:rPr>
          <w:rFonts w:ascii="Times New Roman" w:hAnsi="Times New Roman"/>
          <w:szCs w:val="22"/>
        </w:rPr>
        <w:t>SAMHSA/Westat Subcontract</w:t>
      </w:r>
    </w:p>
    <w:p w14:paraId="47F347D5" w14:textId="77777777" w:rsidR="007956F6" w:rsidRPr="00E75AE3" w:rsidRDefault="007956F6" w:rsidP="007956F6">
      <w:pPr>
        <w:rPr>
          <w:rFonts w:ascii="Times New Roman" w:hAnsi="Times New Roman"/>
          <w:szCs w:val="22"/>
        </w:rPr>
      </w:pPr>
      <w:r w:rsidRPr="00E75AE3">
        <w:rPr>
          <w:rFonts w:ascii="Times New Roman" w:hAnsi="Times New Roman"/>
          <w:szCs w:val="22"/>
        </w:rPr>
        <w:t>SAMHSA</w:t>
      </w:r>
      <w:r>
        <w:rPr>
          <w:rFonts w:ascii="Times New Roman" w:hAnsi="Times New Roman"/>
          <w:szCs w:val="22"/>
        </w:rPr>
        <w:t xml:space="preserve">/CBHSQ </w:t>
      </w:r>
      <w:r w:rsidRPr="00071FBD">
        <w:rPr>
          <w:rFonts w:ascii="Times New Roman" w:hAnsi="Times New Roman"/>
          <w:szCs w:val="22"/>
        </w:rPr>
        <w:t>Analytic Support Center (ASC)</w:t>
      </w:r>
    </w:p>
    <w:p w14:paraId="5B179443" w14:textId="77777777" w:rsidR="007956F6" w:rsidRPr="00E75AE3" w:rsidRDefault="007956F6" w:rsidP="007956F6">
      <w:pPr>
        <w:rPr>
          <w:rFonts w:ascii="Times New Roman" w:hAnsi="Times New Roman"/>
          <w:szCs w:val="22"/>
        </w:rPr>
      </w:pPr>
      <w:r w:rsidRPr="00154AEB">
        <w:rPr>
          <w:rFonts w:ascii="Times New Roman" w:hAnsi="Times New Roman"/>
          <w:szCs w:val="22"/>
        </w:rPr>
        <w:t>The Analytic Support Center furthers the missions of SAMHSA to reduce the impact of substance abuse and mental illness on America’s communities and CBHSQ in their efforts to advance knowledge of effective, data-driven behavioral health policies, programs, and practices. Specifically, this contract involves providing analytical and reporting support through analyzing SAMHSA data (e.g., NSDUH, DAWN, and SEDSS), other behavioral health data sets (e.g., HCUP), and data sets collected by other Federal agencies pertaining to behavioral health (e.g., YRBS PDMP, and MEPS) to answer the key questions of SAMHSA and CBHSQ.</w:t>
      </w:r>
    </w:p>
    <w:p w14:paraId="329FBF08" w14:textId="77777777" w:rsidR="007956F6" w:rsidRDefault="007956F6" w:rsidP="007956F6">
      <w:pPr>
        <w:rPr>
          <w:rFonts w:ascii="Times New Roman" w:hAnsi="Times New Roman"/>
          <w:szCs w:val="22"/>
        </w:rPr>
      </w:pPr>
      <w:r w:rsidRPr="00E75AE3">
        <w:rPr>
          <w:rFonts w:ascii="Times New Roman" w:hAnsi="Times New Roman"/>
          <w:szCs w:val="22"/>
        </w:rPr>
        <w:t>Role: PIRE Project Director/Statistician</w:t>
      </w:r>
    </w:p>
    <w:p w14:paraId="357076F0" w14:textId="77777777" w:rsidR="007956F6" w:rsidRDefault="007956F6" w:rsidP="007956F6">
      <w:pPr>
        <w:rPr>
          <w:rFonts w:ascii="Times New Roman" w:hAnsi="Times New Roman"/>
          <w:szCs w:val="22"/>
        </w:rPr>
      </w:pPr>
    </w:p>
    <w:p w14:paraId="368FB7A5" w14:textId="5FFB459E" w:rsidR="007956F6" w:rsidRPr="00280E74" w:rsidRDefault="007956F6" w:rsidP="007956F6">
      <w:pPr>
        <w:rPr>
          <w:rFonts w:ascii="Times New Roman" w:hAnsi="Times New Roman"/>
          <w:szCs w:val="22"/>
        </w:rPr>
      </w:pPr>
      <w:r>
        <w:rPr>
          <w:rFonts w:ascii="Times New Roman" w:hAnsi="Times New Roman"/>
          <w:szCs w:val="22"/>
        </w:rPr>
        <w:t>DOS-</w:t>
      </w:r>
      <w:r w:rsidRPr="00617F32">
        <w:rPr>
          <w:rFonts w:ascii="Times New Roman" w:hAnsi="Times New Roman"/>
          <w:szCs w:val="22"/>
        </w:rPr>
        <w:t>2015-8a</w:t>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280E74">
        <w:rPr>
          <w:rFonts w:ascii="Times New Roman" w:hAnsi="Times New Roman"/>
          <w:szCs w:val="22"/>
        </w:rPr>
        <w:t>Courser (PI)</w:t>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r>
      <w:r w:rsidRPr="00280E74">
        <w:rPr>
          <w:rFonts w:ascii="Times New Roman" w:hAnsi="Times New Roman"/>
          <w:szCs w:val="22"/>
        </w:rPr>
        <w:tab/>
        <w:t>10/</w:t>
      </w:r>
      <w:r>
        <w:rPr>
          <w:rFonts w:ascii="Times New Roman" w:hAnsi="Times New Roman"/>
          <w:szCs w:val="22"/>
        </w:rPr>
        <w:t>0</w:t>
      </w:r>
      <w:r w:rsidRPr="00280E74">
        <w:rPr>
          <w:rFonts w:ascii="Times New Roman" w:hAnsi="Times New Roman"/>
          <w:szCs w:val="22"/>
        </w:rPr>
        <w:t>1/15-</w:t>
      </w:r>
      <w:r>
        <w:rPr>
          <w:rFonts w:ascii="Times New Roman" w:hAnsi="Times New Roman"/>
          <w:szCs w:val="22"/>
        </w:rPr>
        <w:t>08</w:t>
      </w:r>
      <w:r w:rsidRPr="00280E74">
        <w:rPr>
          <w:rFonts w:ascii="Times New Roman" w:hAnsi="Times New Roman"/>
          <w:szCs w:val="22"/>
        </w:rPr>
        <w:t>/30/1</w:t>
      </w:r>
      <w:r>
        <w:rPr>
          <w:rFonts w:ascii="Times New Roman" w:hAnsi="Times New Roman"/>
          <w:szCs w:val="22"/>
        </w:rPr>
        <w:t>9</w:t>
      </w:r>
      <w:r w:rsidRPr="00280E74">
        <w:rPr>
          <w:rFonts w:ascii="Times New Roman" w:hAnsi="Times New Roman"/>
          <w:szCs w:val="22"/>
        </w:rPr>
        <w:t xml:space="preserve"> </w:t>
      </w:r>
    </w:p>
    <w:p w14:paraId="42850258" w14:textId="77777777" w:rsidR="007956F6" w:rsidRPr="001469C7" w:rsidRDefault="007956F6" w:rsidP="007956F6">
      <w:pPr>
        <w:rPr>
          <w:rFonts w:ascii="Times New Roman" w:hAnsi="Times New Roman"/>
          <w:szCs w:val="22"/>
        </w:rPr>
      </w:pPr>
      <w:r w:rsidRPr="001469C7">
        <w:rPr>
          <w:rFonts w:ascii="Times New Roman" w:hAnsi="Times New Roman"/>
          <w:szCs w:val="22"/>
        </w:rPr>
        <w:t>U.S. Department of State, Bureau of International Narcotics and Law Enforcement (INL)</w:t>
      </w:r>
    </w:p>
    <w:p w14:paraId="03B7B5CD" w14:textId="77777777" w:rsidR="007956F6" w:rsidRPr="001469C7" w:rsidRDefault="007956F6" w:rsidP="007956F6">
      <w:pPr>
        <w:rPr>
          <w:rFonts w:ascii="Times New Roman" w:hAnsi="Times New Roman"/>
          <w:szCs w:val="22"/>
        </w:rPr>
      </w:pPr>
      <w:r>
        <w:rPr>
          <w:rFonts w:ascii="Times New Roman" w:hAnsi="Times New Roman"/>
          <w:szCs w:val="22"/>
        </w:rPr>
        <w:t>This program is e</w:t>
      </w:r>
      <w:r w:rsidRPr="001469C7">
        <w:rPr>
          <w:rFonts w:ascii="Times New Roman" w:hAnsi="Times New Roman"/>
          <w:szCs w:val="22"/>
        </w:rPr>
        <w:t>valuat</w:t>
      </w:r>
      <w:r>
        <w:rPr>
          <w:rFonts w:ascii="Times New Roman" w:hAnsi="Times New Roman"/>
          <w:szCs w:val="22"/>
        </w:rPr>
        <w:t>ing</w:t>
      </w:r>
      <w:r w:rsidRPr="001469C7">
        <w:rPr>
          <w:rFonts w:ascii="Times New Roman" w:hAnsi="Times New Roman"/>
          <w:szCs w:val="22"/>
        </w:rPr>
        <w:t xml:space="preserve"> the effectiveness of 30 drug abuse residential treatment centers for men and women in Afghanistan. The main goals of the evaluation are:  (1) to assess the pre-post change in illegal drug use, problem drinking, and related problems (e.g., illegal criminal activity, number of arrests) after participating in an in-country drug treatment program, (2) to examine the association between the level of success of former residents of drug treatment and the treatment processes (e.g., length of stay), extent and type of training that program staff has received, and contextual factors (e.g., stigma), and (3) examine the pervasiveness of social factors potentially associated with drug addiction among Afghan women and sex differences in treatment outcomes.   </w:t>
      </w:r>
    </w:p>
    <w:p w14:paraId="39C6260E" w14:textId="77777777" w:rsidR="007956F6" w:rsidRDefault="007956F6" w:rsidP="007956F6">
      <w:pPr>
        <w:rPr>
          <w:rFonts w:ascii="Times New Roman" w:hAnsi="Times New Roman"/>
          <w:szCs w:val="22"/>
        </w:rPr>
      </w:pPr>
      <w:r w:rsidRPr="00E75AE3">
        <w:rPr>
          <w:rFonts w:ascii="Times New Roman" w:hAnsi="Times New Roman"/>
          <w:szCs w:val="22"/>
        </w:rPr>
        <w:t>Role: Statistical Investigator</w:t>
      </w:r>
    </w:p>
    <w:p w14:paraId="01AEC3DA" w14:textId="77777777" w:rsidR="007956F6" w:rsidRDefault="007956F6" w:rsidP="007956F6">
      <w:pPr>
        <w:rPr>
          <w:rFonts w:ascii="Times New Roman" w:hAnsi="Times New Roman"/>
          <w:szCs w:val="22"/>
        </w:rPr>
      </w:pPr>
    </w:p>
    <w:p w14:paraId="289C30BA" w14:textId="77777777" w:rsidR="007956F6" w:rsidRPr="001469C7" w:rsidRDefault="007956F6" w:rsidP="007956F6">
      <w:pPr>
        <w:rPr>
          <w:rFonts w:ascii="Times New Roman" w:hAnsi="Times New Roman"/>
          <w:szCs w:val="22"/>
        </w:rPr>
      </w:pPr>
      <w:r w:rsidRPr="001469C7">
        <w:rPr>
          <w:rFonts w:ascii="Times New Roman" w:hAnsi="Times New Roman"/>
          <w:szCs w:val="22"/>
        </w:rPr>
        <w:t>00140627.1</w:t>
      </w:r>
      <w:r w:rsidRPr="001469C7">
        <w:rPr>
          <w:rFonts w:ascii="Times New Roman" w:hAnsi="Times New Roman"/>
          <w:szCs w:val="22"/>
        </w:rPr>
        <w:tab/>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Scarbrough (PI)</w:t>
      </w:r>
      <w:r w:rsidRPr="001469C7">
        <w:rPr>
          <w:rFonts w:ascii="Times New Roman" w:hAnsi="Times New Roman"/>
          <w:szCs w:val="22"/>
        </w:rPr>
        <w:tab/>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w:t>
      </w:r>
      <w:r w:rsidRPr="001469C7">
        <w:rPr>
          <w:rFonts w:ascii="Times New Roman" w:hAnsi="Times New Roman"/>
          <w:szCs w:val="22"/>
        </w:rPr>
        <w:t>8/21/13–11/30/19</w:t>
      </w:r>
    </w:p>
    <w:p w14:paraId="0B0621B3" w14:textId="77777777" w:rsidR="007956F6" w:rsidRPr="001469C7" w:rsidRDefault="007956F6" w:rsidP="007956F6">
      <w:pPr>
        <w:rPr>
          <w:rFonts w:ascii="Times New Roman" w:hAnsi="Times New Roman"/>
          <w:szCs w:val="22"/>
        </w:rPr>
      </w:pPr>
      <w:r w:rsidRPr="001469C7">
        <w:rPr>
          <w:rFonts w:ascii="Times New Roman" w:hAnsi="Times New Roman"/>
          <w:szCs w:val="22"/>
        </w:rPr>
        <w:t>Children International (CI)</w:t>
      </w:r>
    </w:p>
    <w:p w14:paraId="05477725" w14:textId="77777777" w:rsidR="007956F6" w:rsidRPr="001469C7" w:rsidRDefault="007956F6" w:rsidP="007956F6">
      <w:pPr>
        <w:rPr>
          <w:rFonts w:ascii="Times New Roman" w:hAnsi="Times New Roman"/>
          <w:szCs w:val="22"/>
        </w:rPr>
      </w:pPr>
      <w:r w:rsidRPr="001469C7">
        <w:rPr>
          <w:rFonts w:ascii="Times New Roman" w:hAnsi="Times New Roman"/>
          <w:szCs w:val="22"/>
        </w:rPr>
        <w:t xml:space="preserve">PIRE is working with CI to develop an evaluation plan and related instrumentation to rigorously assess the impact of their programs on the health and well-being of children served across ten countries. The purpose of this contract is to develop a survey and conduct biennial data collection of children, youth and young adults in ten countries that the organization serves in order to gather health, education, empowerment, and employability data from sponsored children, youth and young adults in order to define what children, youth and young adults need to become healthy, educated, empowered, and employable. The results from this evaluation will communicate progress toward achievement of CI’s program framework and mission. </w:t>
      </w:r>
    </w:p>
    <w:p w14:paraId="21B272E0" w14:textId="77777777" w:rsidR="007956F6" w:rsidRPr="001469C7" w:rsidRDefault="007956F6" w:rsidP="007956F6">
      <w:pPr>
        <w:rPr>
          <w:rFonts w:ascii="Times New Roman" w:hAnsi="Times New Roman"/>
          <w:szCs w:val="22"/>
        </w:rPr>
      </w:pPr>
      <w:r w:rsidRPr="001469C7">
        <w:rPr>
          <w:rFonts w:ascii="Times New Roman" w:hAnsi="Times New Roman"/>
          <w:szCs w:val="22"/>
        </w:rPr>
        <w:t>Role: Statistical Investigator</w:t>
      </w:r>
    </w:p>
    <w:p w14:paraId="55EDCA33" w14:textId="77777777" w:rsidR="007956F6" w:rsidRDefault="007956F6" w:rsidP="007956F6">
      <w:pPr>
        <w:rPr>
          <w:rFonts w:ascii="Times New Roman" w:hAnsi="Times New Roman"/>
          <w:szCs w:val="22"/>
        </w:rPr>
      </w:pPr>
    </w:p>
    <w:p w14:paraId="1E72E3AA" w14:textId="77777777" w:rsidR="007956F6" w:rsidRPr="001469C7" w:rsidRDefault="007956F6" w:rsidP="007956F6">
      <w:pPr>
        <w:rPr>
          <w:rFonts w:ascii="Times New Roman" w:hAnsi="Times New Roman"/>
          <w:szCs w:val="22"/>
        </w:rPr>
      </w:pPr>
      <w:r w:rsidRPr="001469C7">
        <w:rPr>
          <w:rFonts w:ascii="Times New Roman" w:hAnsi="Times New Roman"/>
          <w:szCs w:val="22"/>
        </w:rPr>
        <w:t>12-025/GA2229</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ab/>
      </w:r>
      <w:r w:rsidRPr="001469C7">
        <w:rPr>
          <w:rFonts w:ascii="Times New Roman" w:hAnsi="Times New Roman"/>
          <w:szCs w:val="22"/>
        </w:rPr>
        <w:tab/>
        <w:t>Abadi (PI)</w:t>
      </w:r>
      <w:r w:rsidRPr="001469C7">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1469C7">
        <w:rPr>
          <w:rFonts w:ascii="Times New Roman" w:hAnsi="Times New Roman"/>
          <w:szCs w:val="22"/>
        </w:rPr>
        <w:tab/>
        <w:t>11/01/11–07/30/1</w:t>
      </w:r>
      <w:r>
        <w:rPr>
          <w:rFonts w:ascii="Times New Roman" w:hAnsi="Times New Roman"/>
          <w:szCs w:val="22"/>
        </w:rPr>
        <w:t>8</w:t>
      </w:r>
      <w:r w:rsidRPr="001469C7">
        <w:rPr>
          <w:rFonts w:ascii="Times New Roman" w:hAnsi="Times New Roman"/>
          <w:szCs w:val="22"/>
        </w:rPr>
        <w:t xml:space="preserve"> </w:t>
      </w:r>
    </w:p>
    <w:p w14:paraId="3894C221" w14:textId="77777777" w:rsidR="007956F6" w:rsidRPr="001469C7" w:rsidRDefault="007956F6" w:rsidP="007956F6">
      <w:pPr>
        <w:rPr>
          <w:rFonts w:ascii="Times New Roman" w:hAnsi="Times New Roman"/>
          <w:szCs w:val="22"/>
        </w:rPr>
      </w:pPr>
      <w:r w:rsidRPr="001469C7">
        <w:rPr>
          <w:rFonts w:ascii="Times New Roman" w:hAnsi="Times New Roman"/>
          <w:szCs w:val="22"/>
        </w:rPr>
        <w:t>University of Louisville</w:t>
      </w:r>
    </w:p>
    <w:p w14:paraId="3DE84FDE" w14:textId="77777777" w:rsidR="007956F6" w:rsidRPr="001469C7" w:rsidRDefault="007956F6" w:rsidP="007956F6">
      <w:pPr>
        <w:rPr>
          <w:rFonts w:ascii="Times New Roman" w:hAnsi="Times New Roman"/>
          <w:szCs w:val="22"/>
        </w:rPr>
      </w:pPr>
      <w:r w:rsidRPr="001469C7">
        <w:rPr>
          <w:rFonts w:ascii="Times New Roman" w:hAnsi="Times New Roman"/>
          <w:szCs w:val="22"/>
        </w:rPr>
        <w:lastRenderedPageBreak/>
        <w:t>PIRE was contracted by the University of Louisville’s Building Resiliency in Campus Community (BRICC) Coalition to adapt and pilot test an alcohol harm reduction program to identify, recruit, and train opinion leaders to encourage safer drinking norms and behaviors within their social networks through risk-reduction conversations. PIRE is leading the development of the curriculum and the evaluation of the pilot implementation, including qualitative and quantitative methods to assess impact and need for adaptation.</w:t>
      </w:r>
    </w:p>
    <w:p w14:paraId="144CD65C" w14:textId="77777777" w:rsidR="007956F6" w:rsidRDefault="007956F6" w:rsidP="007956F6">
      <w:pPr>
        <w:rPr>
          <w:rFonts w:ascii="Times New Roman" w:hAnsi="Times New Roman"/>
          <w:szCs w:val="22"/>
        </w:rPr>
      </w:pPr>
      <w:r w:rsidRPr="001469C7">
        <w:rPr>
          <w:rFonts w:ascii="Times New Roman" w:hAnsi="Times New Roman"/>
          <w:szCs w:val="22"/>
        </w:rPr>
        <w:t>Role: Statistical Investigator</w:t>
      </w:r>
    </w:p>
    <w:p w14:paraId="62C851AD" w14:textId="77777777" w:rsidR="007956F6" w:rsidRDefault="007956F6" w:rsidP="007956F6">
      <w:pPr>
        <w:rPr>
          <w:rFonts w:ascii="Times New Roman" w:hAnsi="Times New Roman"/>
          <w:szCs w:val="22"/>
        </w:rPr>
      </w:pPr>
    </w:p>
    <w:p w14:paraId="39F233EA" w14:textId="77777777" w:rsidR="007956F6" w:rsidRPr="00E75AE3" w:rsidRDefault="007956F6" w:rsidP="007956F6">
      <w:pPr>
        <w:rPr>
          <w:rFonts w:ascii="Times New Roman" w:hAnsi="Times New Roman"/>
          <w:szCs w:val="22"/>
        </w:rPr>
      </w:pPr>
      <w:r w:rsidRPr="0062380A">
        <w:rPr>
          <w:rFonts w:ascii="Times New Roman" w:hAnsi="Times New Roman"/>
          <w:szCs w:val="22"/>
        </w:rPr>
        <w:t>2013-JU-FX-0010</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t>Course</w:t>
      </w:r>
      <w:r>
        <w:rPr>
          <w:rFonts w:ascii="Times New Roman" w:hAnsi="Times New Roman"/>
          <w:szCs w:val="22"/>
        </w:rPr>
        <w:t>r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10/01/13 – 09/30/17</w:t>
      </w:r>
      <w:r w:rsidRPr="00E75AE3">
        <w:rPr>
          <w:rFonts w:ascii="Times New Roman" w:hAnsi="Times New Roman"/>
          <w:szCs w:val="22"/>
        </w:rPr>
        <w:t xml:space="preserve"> </w:t>
      </w:r>
    </w:p>
    <w:p w14:paraId="1BBE5839" w14:textId="77777777" w:rsidR="007956F6" w:rsidRPr="00E75AE3" w:rsidRDefault="007956F6" w:rsidP="007956F6">
      <w:pPr>
        <w:rPr>
          <w:rFonts w:ascii="Times New Roman" w:hAnsi="Times New Roman"/>
          <w:szCs w:val="22"/>
        </w:rPr>
      </w:pPr>
      <w:r w:rsidRPr="00E75AE3">
        <w:rPr>
          <w:rFonts w:ascii="Times New Roman" w:hAnsi="Times New Roman"/>
          <w:szCs w:val="22"/>
        </w:rPr>
        <w:t>OJJDP</w:t>
      </w:r>
    </w:p>
    <w:p w14:paraId="704B4FBB" w14:textId="77777777" w:rsidR="007956F6" w:rsidRDefault="007956F6" w:rsidP="007956F6">
      <w:pPr>
        <w:rPr>
          <w:rFonts w:ascii="Times New Roman" w:hAnsi="Times New Roman"/>
          <w:szCs w:val="22"/>
        </w:rPr>
      </w:pPr>
      <w:r w:rsidRPr="00E75AE3">
        <w:rPr>
          <w:rFonts w:ascii="Times New Roman" w:hAnsi="Times New Roman"/>
          <w:szCs w:val="22"/>
        </w:rPr>
        <w:t>The Pacific Institute of Research and Evaluation in partnership with Big Brothers/Big Sisters-Kentuckiana (BBBS-KY) are conducting an investigation to examine how three types of parent/guardian-level variables (psychosocial parent/family characteristics, parent engagement in the mentoring match, and parenting style) influence the quality and length of mentoring matches and youth outcomes. Quantitative data will be collected through validated surveys, including audio computer assisted self-interviewing (ACASI) used with parents having low reading comprehension levels, and through program and school district student databases.</w:t>
      </w:r>
    </w:p>
    <w:p w14:paraId="143EAEA6" w14:textId="77777777" w:rsidR="007956F6" w:rsidRDefault="007956F6" w:rsidP="007956F6">
      <w:pPr>
        <w:rPr>
          <w:rFonts w:ascii="Times New Roman" w:hAnsi="Times New Roman"/>
          <w:szCs w:val="22"/>
        </w:rPr>
      </w:pPr>
      <w:r w:rsidRPr="00E75AE3">
        <w:rPr>
          <w:rFonts w:ascii="Times New Roman" w:hAnsi="Times New Roman"/>
          <w:szCs w:val="22"/>
        </w:rPr>
        <w:t>Role: Statistical Investigator</w:t>
      </w:r>
    </w:p>
    <w:p w14:paraId="43BED791" w14:textId="77777777" w:rsidR="007956F6" w:rsidRDefault="007956F6" w:rsidP="007956F6">
      <w:pPr>
        <w:rPr>
          <w:rFonts w:ascii="Times New Roman" w:hAnsi="Times New Roman"/>
          <w:szCs w:val="22"/>
        </w:rPr>
      </w:pPr>
    </w:p>
    <w:p w14:paraId="0B60B789" w14:textId="77777777" w:rsidR="007956F6" w:rsidRPr="00E75AE3" w:rsidRDefault="007956F6" w:rsidP="007956F6">
      <w:pPr>
        <w:rPr>
          <w:rFonts w:ascii="Times New Roman" w:hAnsi="Times New Roman"/>
          <w:szCs w:val="22"/>
        </w:rPr>
      </w:pPr>
      <w:r>
        <w:rPr>
          <w:rFonts w:ascii="Times New Roman" w:hAnsi="Times New Roman"/>
          <w:szCs w:val="22"/>
        </w:rPr>
        <w:t>90PD0283</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Shamblen (PI)</w:t>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10/01/14 – 3/30/16</w:t>
      </w:r>
    </w:p>
    <w:p w14:paraId="186DBECA" w14:textId="77777777" w:rsidR="007956F6" w:rsidRPr="00E75AE3" w:rsidRDefault="007956F6" w:rsidP="007956F6">
      <w:pPr>
        <w:rPr>
          <w:rFonts w:ascii="Times New Roman" w:hAnsi="Times New Roman"/>
          <w:szCs w:val="22"/>
        </w:rPr>
      </w:pPr>
      <w:r w:rsidRPr="00E75AE3">
        <w:rPr>
          <w:rFonts w:ascii="Times New Roman" w:hAnsi="Times New Roman"/>
          <w:szCs w:val="22"/>
        </w:rPr>
        <w:t>HHS-ACF</w:t>
      </w:r>
    </w:p>
    <w:p w14:paraId="453D11D1" w14:textId="77777777" w:rsidR="007956F6" w:rsidRDefault="007956F6" w:rsidP="007956F6">
      <w:pPr>
        <w:rPr>
          <w:rFonts w:ascii="Times New Roman" w:hAnsi="Times New Roman"/>
          <w:szCs w:val="22"/>
        </w:rPr>
      </w:pPr>
      <w:r w:rsidRPr="00E75AE3">
        <w:rPr>
          <w:rFonts w:ascii="Times New Roman" w:hAnsi="Times New Roman"/>
          <w:szCs w:val="22"/>
        </w:rPr>
        <w:t xml:space="preserve">Marriage and family strengthening programs have historically shown rather small magnitude effects in relationship outcomes. Despite </w:t>
      </w:r>
      <w:r>
        <w:rPr>
          <w:rFonts w:ascii="Times New Roman" w:hAnsi="Times New Roman"/>
          <w:szCs w:val="22"/>
        </w:rPr>
        <w:t xml:space="preserve">findings that the </w:t>
      </w:r>
      <w:r w:rsidRPr="00E75AE3">
        <w:rPr>
          <w:rFonts w:ascii="Times New Roman" w:hAnsi="Times New Roman"/>
          <w:szCs w:val="22"/>
        </w:rPr>
        <w:t>Safe and Healthy Marriage (SHM) program did not significantly impact relationship dissolution, th</w:t>
      </w:r>
      <w:r>
        <w:rPr>
          <w:rFonts w:ascii="Times New Roman" w:hAnsi="Times New Roman"/>
          <w:szCs w:val="22"/>
        </w:rPr>
        <w:t>is</w:t>
      </w:r>
      <w:r w:rsidRPr="00E75AE3">
        <w:rPr>
          <w:rFonts w:ascii="Times New Roman" w:hAnsi="Times New Roman"/>
          <w:szCs w:val="22"/>
        </w:rPr>
        <w:t xml:space="preserve"> study endeavor</w:t>
      </w:r>
      <w:r>
        <w:rPr>
          <w:rFonts w:ascii="Times New Roman" w:hAnsi="Times New Roman"/>
          <w:szCs w:val="22"/>
        </w:rPr>
        <w:t>ed</w:t>
      </w:r>
      <w:r w:rsidRPr="00E75AE3">
        <w:rPr>
          <w:rFonts w:ascii="Times New Roman" w:hAnsi="Times New Roman"/>
          <w:szCs w:val="22"/>
        </w:rPr>
        <w:t xml:space="preserve"> to show that these programs can be shown to have very large and important financial impacts on the population. Expected Value-Return on investment (EV-ROI) models previously developed w</w:t>
      </w:r>
      <w:r>
        <w:rPr>
          <w:rFonts w:ascii="Times New Roman" w:hAnsi="Times New Roman"/>
          <w:szCs w:val="22"/>
        </w:rPr>
        <w:t>er</w:t>
      </w:r>
      <w:r w:rsidRPr="00E75AE3">
        <w:rPr>
          <w:rFonts w:ascii="Times New Roman" w:hAnsi="Times New Roman"/>
          <w:szCs w:val="22"/>
        </w:rPr>
        <w:t>e (a) expanded and (b) applied to an evaluation of the SHM program funded by the ACF. These EV-ROI analyses w</w:t>
      </w:r>
      <w:r>
        <w:rPr>
          <w:rFonts w:ascii="Times New Roman" w:hAnsi="Times New Roman"/>
          <w:szCs w:val="22"/>
        </w:rPr>
        <w:t>ere</w:t>
      </w:r>
      <w:r w:rsidRPr="00E75AE3">
        <w:rPr>
          <w:rFonts w:ascii="Times New Roman" w:hAnsi="Times New Roman"/>
          <w:szCs w:val="22"/>
        </w:rPr>
        <w:t xml:space="preserve"> compared to an analysis of program effects using more conventional tests of statistical significance and effect size calculations, similar to those already reported. </w:t>
      </w:r>
      <w:r>
        <w:rPr>
          <w:rFonts w:ascii="Times New Roman" w:hAnsi="Times New Roman"/>
          <w:szCs w:val="22"/>
        </w:rPr>
        <w:t>Evidence suggested that while conventional statistical significance tests showed sparse program effects, the EV-ROI analysis suggested that the program does produce long-term financial return on investment through averting divorces.</w:t>
      </w:r>
    </w:p>
    <w:p w14:paraId="52E14EE0" w14:textId="77777777" w:rsidR="007956F6" w:rsidRPr="00E75AE3" w:rsidRDefault="007956F6" w:rsidP="007956F6">
      <w:pPr>
        <w:rPr>
          <w:rFonts w:ascii="Times New Roman" w:hAnsi="Times New Roman"/>
          <w:szCs w:val="22"/>
        </w:rPr>
      </w:pPr>
      <w:r w:rsidRPr="00E75AE3">
        <w:rPr>
          <w:rFonts w:ascii="Times New Roman" w:hAnsi="Times New Roman"/>
          <w:szCs w:val="22"/>
        </w:rPr>
        <w:t>Role: Principal Investigator/Statistician</w:t>
      </w:r>
    </w:p>
    <w:p w14:paraId="289BB9F3" w14:textId="77777777" w:rsidR="007956F6" w:rsidRDefault="007956F6" w:rsidP="007956F6">
      <w:pPr>
        <w:rPr>
          <w:rFonts w:ascii="Times New Roman" w:hAnsi="Times New Roman"/>
          <w:szCs w:val="22"/>
        </w:rPr>
      </w:pPr>
    </w:p>
    <w:p w14:paraId="79395932" w14:textId="77777777" w:rsidR="007956F6" w:rsidRPr="00E75AE3" w:rsidRDefault="007956F6" w:rsidP="007956F6">
      <w:pPr>
        <w:rPr>
          <w:rFonts w:ascii="Times New Roman" w:hAnsi="Times New Roman"/>
          <w:szCs w:val="22"/>
        </w:rPr>
      </w:pPr>
      <w:r>
        <w:rPr>
          <w:rFonts w:ascii="Times New Roman" w:hAnsi="Times New Roman"/>
          <w:szCs w:val="22"/>
        </w:rPr>
        <w:t>NNC13BA07B</w:t>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Molock (PD)</w:t>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10/01/14 – 9/30/15</w:t>
      </w:r>
    </w:p>
    <w:p w14:paraId="281FBCAA" w14:textId="77777777" w:rsidR="007956F6" w:rsidRPr="00E75AE3" w:rsidRDefault="007956F6" w:rsidP="007956F6">
      <w:pPr>
        <w:rPr>
          <w:rFonts w:ascii="Times New Roman" w:hAnsi="Times New Roman"/>
          <w:szCs w:val="22"/>
        </w:rPr>
      </w:pPr>
      <w:r w:rsidRPr="00E75AE3">
        <w:rPr>
          <w:rFonts w:ascii="Times New Roman" w:hAnsi="Times New Roman"/>
          <w:szCs w:val="22"/>
        </w:rPr>
        <w:t>NASA-ED</w:t>
      </w:r>
    </w:p>
    <w:p w14:paraId="64959601" w14:textId="77777777" w:rsidR="007956F6" w:rsidRDefault="007956F6" w:rsidP="007956F6">
      <w:pPr>
        <w:rPr>
          <w:rFonts w:ascii="Times New Roman" w:hAnsi="Times New Roman"/>
          <w:szCs w:val="22"/>
        </w:rPr>
      </w:pPr>
      <w:r w:rsidRPr="00E75AE3">
        <w:rPr>
          <w:rFonts w:ascii="Times New Roman" w:hAnsi="Times New Roman"/>
          <w:szCs w:val="22"/>
        </w:rPr>
        <w:t xml:space="preserve">NASA established a partnership with the Federal Department of Education. This collaboration, in the spirit of cooperation promoted by the National Science and Technology Council’s (NSTC) Committee on STEM Education (CoSTEM), took the form of a three-state pilot of the inclusion of NASA-developed engineering design challenges (EDC) and subject-matter experts into the 21st Century Community Learning Centers (21CCLC) initiative. This partnership </w:t>
      </w:r>
      <w:r>
        <w:rPr>
          <w:rFonts w:ascii="Times New Roman" w:hAnsi="Times New Roman"/>
          <w:szCs w:val="22"/>
        </w:rPr>
        <w:t>wa</w:t>
      </w:r>
      <w:r w:rsidRPr="00E75AE3">
        <w:rPr>
          <w:rFonts w:ascii="Times New Roman" w:hAnsi="Times New Roman"/>
          <w:szCs w:val="22"/>
        </w:rPr>
        <w:t>s expand</w:t>
      </w:r>
      <w:r>
        <w:rPr>
          <w:rFonts w:ascii="Times New Roman" w:hAnsi="Times New Roman"/>
          <w:szCs w:val="22"/>
        </w:rPr>
        <w:t>ed</w:t>
      </w:r>
      <w:r w:rsidRPr="00E75AE3">
        <w:rPr>
          <w:rFonts w:ascii="Times New Roman" w:hAnsi="Times New Roman"/>
          <w:szCs w:val="22"/>
        </w:rPr>
        <w:t xml:space="preserve"> to include both more EDCs as well as more states. Paragon TEC and PIRE </w:t>
      </w:r>
      <w:r>
        <w:rPr>
          <w:rFonts w:ascii="Times New Roman" w:hAnsi="Times New Roman"/>
          <w:szCs w:val="22"/>
        </w:rPr>
        <w:t>conducted</w:t>
      </w:r>
      <w:r w:rsidRPr="00E75AE3">
        <w:rPr>
          <w:rFonts w:ascii="Times New Roman" w:hAnsi="Times New Roman"/>
          <w:szCs w:val="22"/>
        </w:rPr>
        <w:t xml:space="preserve"> an evaluation study</w:t>
      </w:r>
      <w:r>
        <w:rPr>
          <w:rFonts w:ascii="Times New Roman" w:hAnsi="Times New Roman"/>
          <w:szCs w:val="22"/>
        </w:rPr>
        <w:t xml:space="preserve"> </w:t>
      </w:r>
      <w:r w:rsidRPr="00E75AE3">
        <w:rPr>
          <w:rFonts w:ascii="Times New Roman" w:hAnsi="Times New Roman"/>
          <w:szCs w:val="22"/>
        </w:rPr>
        <w:t>examining fidelity of implementation, barriers and facilitators to implementation, and academic efficacy.</w:t>
      </w:r>
    </w:p>
    <w:p w14:paraId="59A892CE" w14:textId="77777777" w:rsidR="007956F6" w:rsidRPr="00E75AE3" w:rsidRDefault="007956F6" w:rsidP="007956F6">
      <w:pPr>
        <w:rPr>
          <w:rFonts w:ascii="Times New Roman" w:hAnsi="Times New Roman"/>
          <w:szCs w:val="22"/>
        </w:rPr>
      </w:pPr>
      <w:r w:rsidRPr="00E75AE3">
        <w:rPr>
          <w:rFonts w:ascii="Times New Roman" w:hAnsi="Times New Roman"/>
          <w:szCs w:val="22"/>
        </w:rPr>
        <w:t>Role: Senior Statistician</w:t>
      </w:r>
    </w:p>
    <w:p w14:paraId="3314DF00" w14:textId="77777777" w:rsidR="007956F6" w:rsidRDefault="007956F6" w:rsidP="007956F6">
      <w:pPr>
        <w:rPr>
          <w:rFonts w:ascii="Times New Roman" w:hAnsi="Times New Roman"/>
          <w:szCs w:val="22"/>
        </w:rPr>
      </w:pPr>
    </w:p>
    <w:p w14:paraId="42BBC7A2" w14:textId="77777777" w:rsidR="007956F6" w:rsidRPr="00E75AE3" w:rsidRDefault="007956F6" w:rsidP="007956F6">
      <w:pPr>
        <w:rPr>
          <w:rFonts w:ascii="Times New Roman" w:hAnsi="Times New Roman"/>
          <w:szCs w:val="22"/>
        </w:rPr>
      </w:pPr>
      <w:r>
        <w:rPr>
          <w:rFonts w:ascii="Times New Roman" w:hAnsi="Times New Roman"/>
          <w:szCs w:val="22"/>
        </w:rPr>
        <w:t>HHSS28342001T</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(PD)</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08/12/12 – 08/11/15</w:t>
      </w:r>
    </w:p>
    <w:p w14:paraId="38E67A61" w14:textId="77777777" w:rsidR="007956F6" w:rsidRPr="00E75AE3" w:rsidRDefault="007956F6" w:rsidP="007956F6">
      <w:pPr>
        <w:rPr>
          <w:rFonts w:ascii="Times New Roman" w:hAnsi="Times New Roman"/>
          <w:szCs w:val="22"/>
        </w:rPr>
      </w:pPr>
      <w:r w:rsidRPr="00E75AE3">
        <w:rPr>
          <w:rFonts w:ascii="Times New Roman" w:hAnsi="Times New Roman"/>
          <w:szCs w:val="22"/>
        </w:rPr>
        <w:t>SAMHSA/Westat Subcontract</w:t>
      </w:r>
    </w:p>
    <w:p w14:paraId="7CF19D9F" w14:textId="77777777" w:rsidR="007956F6" w:rsidRPr="00E75AE3" w:rsidRDefault="007956F6" w:rsidP="007956F6">
      <w:pPr>
        <w:rPr>
          <w:rFonts w:ascii="Times New Roman" w:hAnsi="Times New Roman"/>
          <w:szCs w:val="22"/>
        </w:rPr>
      </w:pPr>
      <w:r w:rsidRPr="00E75AE3">
        <w:rPr>
          <w:rFonts w:ascii="Times New Roman" w:hAnsi="Times New Roman"/>
          <w:szCs w:val="22"/>
        </w:rPr>
        <w:t>SAMHSA/CSAP Data Collection Analysis and Reporting (DCAR)</w:t>
      </w:r>
    </w:p>
    <w:p w14:paraId="5C38DA6A" w14:textId="77777777" w:rsidR="007956F6" w:rsidRPr="00E75AE3" w:rsidRDefault="007956F6" w:rsidP="007956F6">
      <w:pPr>
        <w:rPr>
          <w:rFonts w:ascii="Times New Roman" w:hAnsi="Times New Roman"/>
          <w:szCs w:val="22"/>
        </w:rPr>
      </w:pPr>
      <w:r w:rsidRPr="00E75AE3">
        <w:rPr>
          <w:rFonts w:ascii="Times New Roman" w:hAnsi="Times New Roman"/>
          <w:szCs w:val="22"/>
        </w:rPr>
        <w:lastRenderedPageBreak/>
        <w:t>DCAR combine</w:t>
      </w:r>
      <w:r>
        <w:rPr>
          <w:rFonts w:ascii="Times New Roman" w:hAnsi="Times New Roman"/>
          <w:szCs w:val="22"/>
        </w:rPr>
        <w:t>d</w:t>
      </w:r>
      <w:r w:rsidRPr="00E75AE3">
        <w:rPr>
          <w:rFonts w:ascii="Times New Roman" w:hAnsi="Times New Roman"/>
          <w:szCs w:val="22"/>
        </w:rPr>
        <w:t xml:space="preserve"> the tasks of the </w:t>
      </w:r>
      <w:r>
        <w:rPr>
          <w:rFonts w:ascii="Times New Roman" w:hAnsi="Times New Roman"/>
          <w:szCs w:val="22"/>
        </w:rPr>
        <w:t>prior</w:t>
      </w:r>
      <w:r w:rsidRPr="00E75AE3">
        <w:rPr>
          <w:rFonts w:ascii="Times New Roman" w:hAnsi="Times New Roman"/>
          <w:szCs w:val="22"/>
        </w:rPr>
        <w:t xml:space="preserve"> DACCC and DITIC and </w:t>
      </w:r>
      <w:r>
        <w:rPr>
          <w:rFonts w:ascii="Times New Roman" w:hAnsi="Times New Roman"/>
          <w:szCs w:val="22"/>
        </w:rPr>
        <w:t>was</w:t>
      </w:r>
      <w:r w:rsidRPr="00E75AE3">
        <w:rPr>
          <w:rFonts w:ascii="Times New Roman" w:hAnsi="Times New Roman"/>
          <w:szCs w:val="22"/>
        </w:rPr>
        <w:t xml:space="preserve"> designed to meet SAMHSAs GPRA requirements. The three primary objectives of the DCAR </w:t>
      </w:r>
      <w:r>
        <w:rPr>
          <w:rFonts w:ascii="Times New Roman" w:hAnsi="Times New Roman"/>
          <w:szCs w:val="22"/>
        </w:rPr>
        <w:t>we</w:t>
      </w:r>
      <w:r w:rsidRPr="00E75AE3">
        <w:rPr>
          <w:rFonts w:ascii="Times New Roman" w:hAnsi="Times New Roman"/>
          <w:szCs w:val="22"/>
        </w:rPr>
        <w:t xml:space="preserve">re (1) the development of a web-based data collection and prevention resource system for the collection of program performance and monitoring data of SAMHSA/CSAP grantees and selected contractors; (2) the analysis and reporting of performance data of SAMHSA/CSAP grant programs and selected contracts; and (3) the completion of the national cross-site evaluations of selected SAMHSA/CSAP grant programs. The primary purpose of data analyses for the DCAR </w:t>
      </w:r>
      <w:r>
        <w:rPr>
          <w:rFonts w:ascii="Times New Roman" w:hAnsi="Times New Roman"/>
          <w:szCs w:val="22"/>
        </w:rPr>
        <w:t>wa</w:t>
      </w:r>
      <w:r w:rsidRPr="00E75AE3">
        <w:rPr>
          <w:rFonts w:ascii="Times New Roman" w:hAnsi="Times New Roman"/>
          <w:szCs w:val="22"/>
        </w:rPr>
        <w:t xml:space="preserve">s to assess the extent to which SAMHSA/CSAP </w:t>
      </w:r>
      <w:r>
        <w:rPr>
          <w:rFonts w:ascii="Times New Roman" w:hAnsi="Times New Roman"/>
          <w:szCs w:val="22"/>
        </w:rPr>
        <w:t>wa</w:t>
      </w:r>
      <w:r w:rsidRPr="00E75AE3">
        <w:rPr>
          <w:rFonts w:ascii="Times New Roman" w:hAnsi="Times New Roman"/>
          <w:szCs w:val="22"/>
        </w:rPr>
        <w:t>s meeting its programmatic goals and objectives. The analyses involve</w:t>
      </w:r>
      <w:r>
        <w:rPr>
          <w:rFonts w:ascii="Times New Roman" w:hAnsi="Times New Roman"/>
          <w:szCs w:val="22"/>
        </w:rPr>
        <w:t>d</w:t>
      </w:r>
      <w:r w:rsidRPr="00E75AE3">
        <w:rPr>
          <w:rFonts w:ascii="Times New Roman" w:hAnsi="Times New Roman"/>
          <w:szCs w:val="22"/>
        </w:rPr>
        <w:t xml:space="preserve"> measuring actual process and outcome data against established goals and objectives</w:t>
      </w:r>
      <w:r>
        <w:rPr>
          <w:rFonts w:ascii="Times New Roman" w:hAnsi="Times New Roman"/>
          <w:szCs w:val="22"/>
        </w:rPr>
        <w:t>,</w:t>
      </w:r>
      <w:r w:rsidRPr="00E75AE3">
        <w:rPr>
          <w:rFonts w:ascii="Times New Roman" w:hAnsi="Times New Roman"/>
          <w:szCs w:val="22"/>
        </w:rPr>
        <w:t xml:space="preserve"> as well as </w:t>
      </w:r>
      <w:r>
        <w:rPr>
          <w:rFonts w:ascii="Times New Roman" w:hAnsi="Times New Roman"/>
          <w:szCs w:val="22"/>
        </w:rPr>
        <w:t xml:space="preserve">using </w:t>
      </w:r>
      <w:r w:rsidRPr="00E75AE3">
        <w:rPr>
          <w:rFonts w:ascii="Times New Roman" w:hAnsi="Times New Roman"/>
          <w:szCs w:val="22"/>
        </w:rPr>
        <w:t>national and state trends as benchmarks.</w:t>
      </w:r>
    </w:p>
    <w:p w14:paraId="0C2005E1" w14:textId="77777777" w:rsidR="007956F6" w:rsidRPr="00E75AE3" w:rsidRDefault="007956F6" w:rsidP="007956F6">
      <w:pPr>
        <w:rPr>
          <w:rFonts w:ascii="Times New Roman" w:hAnsi="Times New Roman"/>
          <w:szCs w:val="22"/>
        </w:rPr>
      </w:pPr>
      <w:r w:rsidRPr="00E75AE3">
        <w:rPr>
          <w:rFonts w:ascii="Times New Roman" w:hAnsi="Times New Roman"/>
          <w:szCs w:val="22"/>
        </w:rPr>
        <w:t>Role: PIRE Project Director/Statistician</w:t>
      </w:r>
    </w:p>
    <w:p w14:paraId="438E3565" w14:textId="77777777" w:rsidR="007956F6" w:rsidRDefault="007956F6" w:rsidP="007956F6">
      <w:pPr>
        <w:rPr>
          <w:rFonts w:ascii="Times New Roman" w:hAnsi="Times New Roman"/>
          <w:szCs w:val="22"/>
        </w:rPr>
      </w:pPr>
    </w:p>
    <w:p w14:paraId="41A3476C" w14:textId="77777777" w:rsidR="007956F6" w:rsidRPr="00E75AE3" w:rsidRDefault="007956F6" w:rsidP="007956F6">
      <w:pPr>
        <w:rPr>
          <w:rFonts w:ascii="Times New Roman" w:hAnsi="Times New Roman"/>
          <w:szCs w:val="22"/>
        </w:rPr>
      </w:pPr>
      <w:r>
        <w:rPr>
          <w:rFonts w:ascii="Times New Roman" w:hAnsi="Times New Roman"/>
          <w:szCs w:val="22"/>
        </w:rPr>
        <w:t>R01</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Jo</w:t>
      </w:r>
      <w:r>
        <w:rPr>
          <w:rFonts w:ascii="Times New Roman" w:hAnsi="Times New Roman"/>
          <w:szCs w:val="22"/>
        </w:rPr>
        <w:t>el Grube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09/1/09 – 1/31/15</w:t>
      </w:r>
    </w:p>
    <w:p w14:paraId="2FF7CB02" w14:textId="77777777" w:rsidR="007956F6" w:rsidRPr="00E75AE3" w:rsidRDefault="007956F6" w:rsidP="007956F6">
      <w:pPr>
        <w:rPr>
          <w:rFonts w:ascii="Times New Roman" w:hAnsi="Times New Roman"/>
          <w:szCs w:val="22"/>
        </w:rPr>
      </w:pPr>
      <w:r w:rsidRPr="00E75AE3">
        <w:rPr>
          <w:rFonts w:ascii="Times New Roman" w:hAnsi="Times New Roman"/>
          <w:szCs w:val="22"/>
        </w:rPr>
        <w:t>NI</w:t>
      </w:r>
      <w:r>
        <w:rPr>
          <w:rFonts w:ascii="Times New Roman" w:hAnsi="Times New Roman"/>
          <w:szCs w:val="22"/>
        </w:rPr>
        <w:t>DA</w:t>
      </w:r>
    </w:p>
    <w:p w14:paraId="5033DE39" w14:textId="77777777" w:rsidR="007956F6" w:rsidRDefault="007956F6" w:rsidP="007956F6">
      <w:pPr>
        <w:rPr>
          <w:rFonts w:ascii="Times New Roman" w:hAnsi="Times New Roman"/>
          <w:szCs w:val="22"/>
        </w:rPr>
      </w:pPr>
      <w:r w:rsidRPr="00B87124">
        <w:rPr>
          <w:rFonts w:ascii="Times New Roman" w:hAnsi="Times New Roman"/>
          <w:szCs w:val="22"/>
        </w:rPr>
        <w:t>A Community Trial to Prevent Youth’s Use of Harmful Legal Products to Get High.</w:t>
      </w:r>
    </w:p>
    <w:p w14:paraId="70E10A05" w14:textId="77777777" w:rsidR="007956F6" w:rsidRPr="00E75AE3" w:rsidRDefault="007956F6" w:rsidP="007956F6">
      <w:pPr>
        <w:rPr>
          <w:rFonts w:ascii="Times New Roman" w:hAnsi="Times New Roman"/>
          <w:szCs w:val="22"/>
        </w:rPr>
      </w:pPr>
      <w:r>
        <w:rPr>
          <w:rFonts w:ascii="Times New Roman" w:hAnsi="Times New Roman"/>
          <w:szCs w:val="22"/>
        </w:rPr>
        <w:t>This study represents a</w:t>
      </w:r>
      <w:r w:rsidRPr="00B87124">
        <w:rPr>
          <w:rFonts w:ascii="Times New Roman" w:hAnsi="Times New Roman"/>
          <w:szCs w:val="22"/>
        </w:rPr>
        <w:t xml:space="preserve"> community trial of a comprehensive prevention model (CPM) to prevent youth’s use of harmful legal products (inhalants, prescription drugs, over-the-counter drugs, and common household products that can be ingested) to get high in frontier communities in Alaska. The model being studied include</w:t>
      </w:r>
      <w:r>
        <w:rPr>
          <w:rFonts w:ascii="Times New Roman" w:hAnsi="Times New Roman"/>
          <w:szCs w:val="22"/>
        </w:rPr>
        <w:t>d</w:t>
      </w:r>
      <w:r w:rsidRPr="00B87124">
        <w:rPr>
          <w:rFonts w:ascii="Times New Roman" w:hAnsi="Times New Roman"/>
          <w:szCs w:val="22"/>
        </w:rPr>
        <w:t xml:space="preserve"> community mobilization, and environmental strategies in home, school and retail environments.</w:t>
      </w:r>
      <w:r w:rsidRPr="00E75AE3">
        <w:rPr>
          <w:rFonts w:ascii="Times New Roman" w:hAnsi="Times New Roman"/>
          <w:szCs w:val="22"/>
        </w:rPr>
        <w:t xml:space="preserve"> </w:t>
      </w:r>
    </w:p>
    <w:p w14:paraId="044A4F71"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1D64BA3" w14:textId="77777777" w:rsidR="007956F6" w:rsidRDefault="007956F6" w:rsidP="007956F6">
      <w:pPr>
        <w:rPr>
          <w:rFonts w:ascii="Times New Roman" w:hAnsi="Times New Roman"/>
          <w:szCs w:val="22"/>
        </w:rPr>
      </w:pPr>
    </w:p>
    <w:p w14:paraId="05207ECA" w14:textId="77777777" w:rsidR="007956F6" w:rsidRPr="00E75AE3" w:rsidRDefault="007956F6" w:rsidP="007956F6">
      <w:pPr>
        <w:rPr>
          <w:rFonts w:ascii="Times New Roman" w:hAnsi="Times New Roman"/>
          <w:szCs w:val="22"/>
        </w:rPr>
      </w:pPr>
      <w:r>
        <w:rPr>
          <w:rFonts w:ascii="Times New Roman" w:hAnsi="Times New Roman"/>
          <w:szCs w:val="22"/>
        </w:rPr>
        <w:t>R34 DE022274</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Joh</w:t>
      </w:r>
      <w:r>
        <w:rPr>
          <w:rFonts w:ascii="Times New Roman" w:hAnsi="Times New Roman"/>
          <w:szCs w:val="22"/>
        </w:rPr>
        <w:t>nson/Binkley (PI)</w:t>
      </w:r>
      <w:r>
        <w:rPr>
          <w:rFonts w:ascii="Times New Roman" w:hAnsi="Times New Roman"/>
          <w:szCs w:val="22"/>
        </w:rPr>
        <w:tab/>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09/15/11 – 12/31/13</w:t>
      </w:r>
    </w:p>
    <w:p w14:paraId="4AACC54D" w14:textId="77777777" w:rsidR="007956F6" w:rsidRPr="00E75AE3" w:rsidRDefault="007956F6" w:rsidP="007956F6">
      <w:pPr>
        <w:rPr>
          <w:rFonts w:ascii="Times New Roman" w:hAnsi="Times New Roman"/>
          <w:szCs w:val="22"/>
        </w:rPr>
      </w:pPr>
      <w:r w:rsidRPr="00E75AE3">
        <w:rPr>
          <w:rFonts w:ascii="Times New Roman" w:hAnsi="Times New Roman"/>
          <w:szCs w:val="22"/>
        </w:rPr>
        <w:t>NIH</w:t>
      </w:r>
    </w:p>
    <w:p w14:paraId="611A0478" w14:textId="77777777" w:rsidR="007956F6" w:rsidRPr="00E75AE3" w:rsidRDefault="007956F6" w:rsidP="007956F6">
      <w:pPr>
        <w:rPr>
          <w:rFonts w:ascii="Times New Roman" w:hAnsi="Times New Roman"/>
          <w:szCs w:val="22"/>
        </w:rPr>
      </w:pPr>
      <w:r w:rsidRPr="00E75AE3">
        <w:rPr>
          <w:rFonts w:ascii="Times New Roman" w:hAnsi="Times New Roman"/>
          <w:szCs w:val="22"/>
        </w:rPr>
        <w:t>Oral Health Intervention for Intellectually/Developmentally Disabled</w:t>
      </w:r>
    </w:p>
    <w:p w14:paraId="3E2A6635" w14:textId="77777777" w:rsidR="007956F6" w:rsidRPr="00E75AE3" w:rsidRDefault="007956F6" w:rsidP="007956F6">
      <w:pPr>
        <w:rPr>
          <w:rFonts w:ascii="Times New Roman" w:hAnsi="Times New Roman"/>
          <w:szCs w:val="22"/>
        </w:rPr>
      </w:pPr>
      <w:r>
        <w:rPr>
          <w:rFonts w:ascii="Times New Roman" w:hAnsi="Times New Roman"/>
          <w:szCs w:val="22"/>
        </w:rPr>
        <w:t>This study was a</w:t>
      </w:r>
      <w:r w:rsidRPr="00E75AE3">
        <w:rPr>
          <w:rFonts w:ascii="Times New Roman" w:hAnsi="Times New Roman"/>
          <w:szCs w:val="22"/>
        </w:rPr>
        <w:t xml:space="preserve"> two-year planning grant and pilot test of an oral health intervention for intellectually/developmentally disabled (IDD) persons in preparation for a larger randomized trial. PIRE </w:t>
      </w:r>
      <w:r>
        <w:rPr>
          <w:rFonts w:ascii="Times New Roman" w:hAnsi="Times New Roman"/>
          <w:szCs w:val="22"/>
        </w:rPr>
        <w:t>led</w:t>
      </w:r>
      <w:r w:rsidRPr="00E75AE3">
        <w:rPr>
          <w:rFonts w:ascii="Times New Roman" w:hAnsi="Times New Roman"/>
          <w:szCs w:val="22"/>
        </w:rPr>
        <w:t xml:space="preserve"> the evaluation of this pilot, which w</w:t>
      </w:r>
      <w:r>
        <w:rPr>
          <w:rFonts w:ascii="Times New Roman" w:hAnsi="Times New Roman"/>
          <w:szCs w:val="22"/>
        </w:rPr>
        <w:t>as</w:t>
      </w:r>
      <w:r w:rsidRPr="00E75AE3">
        <w:rPr>
          <w:rFonts w:ascii="Times New Roman" w:hAnsi="Times New Roman"/>
          <w:szCs w:val="22"/>
        </w:rPr>
        <w:t xml:space="preserve"> conducted in partnership with the University of Louisville and ResCare and its network (Community Alternatives of Kentucky, Inc.) of group homes in Kentucky. The overall purpose of this study </w:t>
      </w:r>
      <w:r>
        <w:rPr>
          <w:rFonts w:ascii="Times New Roman" w:hAnsi="Times New Roman"/>
          <w:szCs w:val="22"/>
        </w:rPr>
        <w:t>wa</w:t>
      </w:r>
      <w:r w:rsidRPr="00E75AE3">
        <w:rPr>
          <w:rFonts w:ascii="Times New Roman" w:hAnsi="Times New Roman"/>
          <w:szCs w:val="22"/>
        </w:rPr>
        <w:t xml:space="preserve">s to address feasibility issues relating to our theoretical model and implementation of the study design and intervention. </w:t>
      </w:r>
    </w:p>
    <w:p w14:paraId="7B9FC755"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BAEFE0B" w14:textId="77777777" w:rsidR="007956F6" w:rsidRDefault="007956F6" w:rsidP="007956F6">
      <w:pPr>
        <w:rPr>
          <w:rFonts w:ascii="Times New Roman" w:hAnsi="Times New Roman"/>
          <w:szCs w:val="22"/>
        </w:rPr>
      </w:pPr>
    </w:p>
    <w:p w14:paraId="4354B0B5" w14:textId="77777777" w:rsidR="007956F6" w:rsidRPr="00E75AE3" w:rsidRDefault="007956F6" w:rsidP="007956F6">
      <w:pPr>
        <w:rPr>
          <w:rFonts w:ascii="Times New Roman" w:hAnsi="Times New Roman"/>
          <w:szCs w:val="22"/>
        </w:rPr>
      </w:pPr>
      <w:r w:rsidRPr="00E75AE3">
        <w:rPr>
          <w:rFonts w:ascii="Times New Roman" w:hAnsi="Times New Roman"/>
          <w:szCs w:val="22"/>
        </w:rPr>
        <w:t>(subcontract)</w:t>
      </w:r>
      <w:r w:rsidRPr="00E75AE3">
        <w:rPr>
          <w:rFonts w:ascii="Times New Roman" w:hAnsi="Times New Roman"/>
          <w:szCs w:val="22"/>
        </w:rPr>
        <w:tab/>
      </w:r>
      <w:r w:rsidRPr="00E75AE3">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(Evaluator)</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01/01/13 – 1/15/14</w:t>
      </w:r>
    </w:p>
    <w:p w14:paraId="230BD8E3" w14:textId="77777777" w:rsidR="007956F6" w:rsidRPr="00E75AE3" w:rsidRDefault="007956F6" w:rsidP="007956F6">
      <w:pPr>
        <w:rPr>
          <w:rFonts w:ascii="Times New Roman" w:hAnsi="Times New Roman"/>
          <w:szCs w:val="22"/>
        </w:rPr>
      </w:pPr>
      <w:r w:rsidRPr="00E75AE3">
        <w:rPr>
          <w:rFonts w:ascii="Times New Roman" w:hAnsi="Times New Roman"/>
          <w:szCs w:val="22"/>
        </w:rPr>
        <w:t>SAMHSA</w:t>
      </w:r>
    </w:p>
    <w:p w14:paraId="188C3ABC" w14:textId="77777777" w:rsidR="007956F6" w:rsidRPr="00E75AE3" w:rsidRDefault="007956F6" w:rsidP="007956F6">
      <w:pPr>
        <w:rPr>
          <w:rFonts w:ascii="Times New Roman" w:hAnsi="Times New Roman"/>
          <w:szCs w:val="22"/>
        </w:rPr>
      </w:pPr>
      <w:r w:rsidRPr="00E75AE3">
        <w:rPr>
          <w:rFonts w:ascii="Times New Roman" w:hAnsi="Times New Roman"/>
          <w:szCs w:val="22"/>
        </w:rPr>
        <w:t>Towards an Understanding of the Connections in Creating Lasting Family Connections</w:t>
      </w:r>
    </w:p>
    <w:p w14:paraId="56B5EF99" w14:textId="77777777" w:rsidR="007956F6" w:rsidRPr="00E75AE3" w:rsidRDefault="007956F6" w:rsidP="007956F6">
      <w:pPr>
        <w:rPr>
          <w:rFonts w:ascii="Times New Roman" w:hAnsi="Times New Roman"/>
          <w:szCs w:val="22"/>
        </w:rPr>
      </w:pPr>
      <w:r w:rsidRPr="00E75AE3">
        <w:rPr>
          <w:rFonts w:ascii="Times New Roman" w:hAnsi="Times New Roman"/>
          <w:szCs w:val="22"/>
        </w:rPr>
        <w:t>The Creating Lasting Family Connections program has been shown to address a host of problems that serve as impediments to forming connections to family and community, which ultimately result in antisocial behavior, such as alcohol and other drug use. The CLFC model first tries to create receptivity to change by promoting connectedness. Whereas connectedness is a broad construct encompassing many facets, its core idea is that feeling like one is not connected to one's community in general, or one's family, parents, co-workers, contemporaries, or friends specifically results in (1) behavior that seeks personal rewards without regard to others and (2) a lack of a positive evaluation and reaction towards others. The present study operationalize</w:t>
      </w:r>
      <w:r>
        <w:rPr>
          <w:rFonts w:ascii="Times New Roman" w:hAnsi="Times New Roman"/>
          <w:szCs w:val="22"/>
        </w:rPr>
        <w:t>d</w:t>
      </w:r>
      <w:r w:rsidRPr="00E75AE3">
        <w:rPr>
          <w:rFonts w:ascii="Times New Roman" w:hAnsi="Times New Roman"/>
          <w:szCs w:val="22"/>
        </w:rPr>
        <w:t xml:space="preserve"> these constructs with </w:t>
      </w:r>
      <w:r>
        <w:rPr>
          <w:rFonts w:ascii="Times New Roman" w:hAnsi="Times New Roman"/>
          <w:szCs w:val="22"/>
        </w:rPr>
        <w:t xml:space="preserve">the </w:t>
      </w:r>
      <w:r w:rsidRPr="00E75AE3">
        <w:rPr>
          <w:rFonts w:ascii="Times New Roman" w:hAnsi="Times New Roman"/>
          <w:szCs w:val="22"/>
        </w:rPr>
        <w:t xml:space="preserve">dimensions of impulsivity and agreeableness, respectively, </w:t>
      </w:r>
      <w:r>
        <w:rPr>
          <w:rFonts w:ascii="Times New Roman" w:hAnsi="Times New Roman"/>
          <w:szCs w:val="22"/>
        </w:rPr>
        <w:t>demonstrating that connectedness did serve as an explanation for reductions in antisocial behavior.</w:t>
      </w:r>
    </w:p>
    <w:p w14:paraId="1CB5AE5B" w14:textId="77777777" w:rsidR="007956F6" w:rsidRPr="00E75AE3" w:rsidRDefault="007956F6" w:rsidP="007956F6">
      <w:pPr>
        <w:rPr>
          <w:rFonts w:ascii="Times New Roman" w:hAnsi="Times New Roman"/>
          <w:szCs w:val="22"/>
        </w:rPr>
      </w:pPr>
      <w:r w:rsidRPr="00E75AE3">
        <w:rPr>
          <w:rFonts w:ascii="Times New Roman" w:hAnsi="Times New Roman"/>
          <w:szCs w:val="22"/>
        </w:rPr>
        <w:t>Role: Evaluator/Statistician</w:t>
      </w:r>
    </w:p>
    <w:p w14:paraId="00EE9082" w14:textId="77777777" w:rsidR="007956F6" w:rsidRDefault="007956F6" w:rsidP="007956F6">
      <w:pPr>
        <w:rPr>
          <w:rFonts w:ascii="Times New Roman" w:hAnsi="Times New Roman"/>
          <w:szCs w:val="22"/>
        </w:rPr>
      </w:pPr>
    </w:p>
    <w:p w14:paraId="5B2A8E96" w14:textId="77777777" w:rsidR="007956F6" w:rsidRPr="00E75AE3" w:rsidRDefault="007956F6" w:rsidP="007956F6">
      <w:pPr>
        <w:rPr>
          <w:rFonts w:ascii="Times New Roman" w:hAnsi="Times New Roman"/>
          <w:szCs w:val="22"/>
        </w:rPr>
      </w:pPr>
      <w:r>
        <w:rPr>
          <w:rFonts w:ascii="Times New Roman" w:hAnsi="Times New Roman"/>
          <w:szCs w:val="22"/>
        </w:rPr>
        <w:t>2011-JU-FX-0013</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Courser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ab/>
        <w:t>10/01/11 – 05/30/14</w:t>
      </w:r>
    </w:p>
    <w:p w14:paraId="0AACF5A6" w14:textId="77777777" w:rsidR="007956F6" w:rsidRPr="00E75AE3" w:rsidRDefault="007956F6" w:rsidP="007956F6">
      <w:pPr>
        <w:rPr>
          <w:rFonts w:ascii="Times New Roman" w:hAnsi="Times New Roman"/>
          <w:szCs w:val="22"/>
        </w:rPr>
      </w:pPr>
      <w:r w:rsidRPr="00E75AE3">
        <w:rPr>
          <w:rFonts w:ascii="Times New Roman" w:hAnsi="Times New Roman"/>
          <w:szCs w:val="22"/>
        </w:rPr>
        <w:lastRenderedPageBreak/>
        <w:t>OJJDP</w:t>
      </w:r>
    </w:p>
    <w:p w14:paraId="2858A87D" w14:textId="77777777" w:rsidR="007956F6" w:rsidRPr="00E75AE3" w:rsidRDefault="007956F6" w:rsidP="007956F6">
      <w:pPr>
        <w:rPr>
          <w:rFonts w:ascii="Times New Roman" w:hAnsi="Times New Roman"/>
          <w:szCs w:val="22"/>
        </w:rPr>
      </w:pPr>
      <w:r w:rsidRPr="00E75AE3">
        <w:rPr>
          <w:rFonts w:ascii="Times New Roman" w:hAnsi="Times New Roman"/>
          <w:szCs w:val="22"/>
        </w:rPr>
        <w:t>Improving Relationship Outcomes with Additional Training and Enhanced Match Support for Mentors</w:t>
      </w:r>
    </w:p>
    <w:p w14:paraId="6C448C50" w14:textId="77777777" w:rsidR="007956F6" w:rsidRPr="00E75AE3" w:rsidRDefault="007956F6" w:rsidP="007956F6">
      <w:pPr>
        <w:rPr>
          <w:rFonts w:ascii="Times New Roman" w:hAnsi="Times New Roman"/>
          <w:szCs w:val="22"/>
        </w:rPr>
      </w:pPr>
      <w:r w:rsidRPr="00E75AE3">
        <w:rPr>
          <w:rFonts w:ascii="Times New Roman" w:hAnsi="Times New Roman"/>
          <w:szCs w:val="22"/>
        </w:rPr>
        <w:t>This study assessed the relationship of enhanced match support training to improved length of matches between Big Brother-Big Sister (BBBS) youths and volunteers using a randomized controlled trial. The study also assessed predictors of match length using secondary data collected by BBBS.</w:t>
      </w:r>
    </w:p>
    <w:p w14:paraId="1CC7CF27" w14:textId="77777777" w:rsidR="007956F6" w:rsidRPr="00E75AE3" w:rsidRDefault="007956F6" w:rsidP="007956F6">
      <w:pPr>
        <w:rPr>
          <w:rFonts w:ascii="Times New Roman" w:hAnsi="Times New Roman"/>
          <w:szCs w:val="22"/>
        </w:rPr>
      </w:pPr>
      <w:r w:rsidRPr="00E75AE3">
        <w:rPr>
          <w:rFonts w:ascii="Times New Roman" w:hAnsi="Times New Roman"/>
          <w:szCs w:val="22"/>
        </w:rPr>
        <w:t>Role: Statistician/Investigator</w:t>
      </w:r>
    </w:p>
    <w:p w14:paraId="3862C8D6" w14:textId="77777777" w:rsidR="007956F6" w:rsidRDefault="007956F6" w:rsidP="007956F6">
      <w:pPr>
        <w:rPr>
          <w:rFonts w:ascii="Times New Roman" w:hAnsi="Times New Roman"/>
          <w:szCs w:val="22"/>
        </w:rPr>
      </w:pPr>
    </w:p>
    <w:p w14:paraId="40BF8006" w14:textId="77777777" w:rsidR="007956F6" w:rsidRPr="00E75AE3" w:rsidRDefault="007956F6" w:rsidP="007956F6">
      <w:pPr>
        <w:rPr>
          <w:rFonts w:ascii="Times New Roman" w:hAnsi="Times New Roman"/>
          <w:szCs w:val="22"/>
        </w:rPr>
      </w:pPr>
      <w:r>
        <w:rPr>
          <w:rFonts w:ascii="Times New Roman" w:hAnsi="Times New Roman"/>
          <w:szCs w:val="22"/>
        </w:rPr>
        <w:t>08-154M</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Shamblen (PI)</w:t>
      </w:r>
      <w:r>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r>
      <w:r w:rsidRPr="00E75AE3">
        <w:rPr>
          <w:rFonts w:ascii="Times New Roman" w:hAnsi="Times New Roman"/>
          <w:szCs w:val="22"/>
        </w:rPr>
        <w:tab/>
        <w:t>06/30/08 – 07/30/10</w:t>
      </w:r>
    </w:p>
    <w:p w14:paraId="0D9F4E8F"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C &amp; S Management via the Alaska Mental Health Trust Authority </w:t>
      </w:r>
    </w:p>
    <w:p w14:paraId="33957866" w14:textId="77777777" w:rsidR="007956F6" w:rsidRPr="00E75AE3" w:rsidRDefault="007956F6" w:rsidP="007956F6">
      <w:pPr>
        <w:rPr>
          <w:rFonts w:ascii="Times New Roman" w:hAnsi="Times New Roman"/>
          <w:szCs w:val="22"/>
        </w:rPr>
      </w:pPr>
      <w:r w:rsidRPr="00E75AE3">
        <w:rPr>
          <w:rFonts w:ascii="Times New Roman" w:hAnsi="Times New Roman"/>
          <w:szCs w:val="22"/>
        </w:rPr>
        <w:t>Bring the Kids Home, Home and Community Based Outpatient Pilot Program</w:t>
      </w:r>
    </w:p>
    <w:p w14:paraId="0838C098"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BTKH </w:t>
      </w:r>
      <w:r>
        <w:rPr>
          <w:rFonts w:ascii="Times New Roman" w:hAnsi="Times New Roman"/>
          <w:szCs w:val="22"/>
        </w:rPr>
        <w:t>wa</w:t>
      </w:r>
      <w:r w:rsidRPr="00E75AE3">
        <w:rPr>
          <w:rFonts w:ascii="Times New Roman" w:hAnsi="Times New Roman"/>
          <w:szCs w:val="22"/>
        </w:rPr>
        <w:t>s a joint initiative by the State of Alaska Mental Health Trust Authority (AMHTA) and the Department of Behavioral Health (DBH) to address the problem that the number of youth entering out-of-state Residential Psychiatric Treatment Centers (RPTC) and the amount of Medicaid funding supporting this treatment significantly increased between 1998 and 2004. The State developed a logic-model based plan to: decrease the numbers of out of state RPTC youth; provide outpatient programs and residential treatment providers in state to treat the youth as close to home as possible at the least restrictive level that is appropriate; increase youth and family involvement in client support and policy development; and manage the flow of youth to in-state programs whenever possible. The evaluation of the Alaska Bring the Kids Home (BTKH) pilot programs involved collecting and analyzing client- (i.e., Medicaid and youth outcome measures) and program-specific secondary data (from program sites) related to these pilot programs. A comparison of BTKH program youth to a matched random sample of comparison youth found that the BTKH program produced comparable outcomes to youth typically served in remote treatment facilities.</w:t>
      </w:r>
    </w:p>
    <w:p w14:paraId="04412B0A" w14:textId="77777777" w:rsidR="007956F6" w:rsidRDefault="007956F6" w:rsidP="007956F6">
      <w:pPr>
        <w:rPr>
          <w:rFonts w:ascii="Times New Roman" w:hAnsi="Times New Roman"/>
          <w:szCs w:val="22"/>
        </w:rPr>
      </w:pPr>
    </w:p>
    <w:p w14:paraId="531CCB5D" w14:textId="77777777" w:rsidR="007956F6" w:rsidRPr="00E75AE3" w:rsidRDefault="007956F6" w:rsidP="007956F6">
      <w:pPr>
        <w:rPr>
          <w:rFonts w:ascii="Times New Roman" w:hAnsi="Times New Roman"/>
          <w:szCs w:val="22"/>
        </w:rPr>
      </w:pPr>
      <w:r>
        <w:rPr>
          <w:rFonts w:ascii="Times New Roman" w:hAnsi="Times New Roman"/>
          <w:szCs w:val="22"/>
        </w:rPr>
        <w:t>2007JFFX0064</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t>Ringwalt (PI)</w:t>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Pr>
          <w:rFonts w:ascii="Times New Roman" w:hAnsi="Times New Roman"/>
          <w:szCs w:val="22"/>
        </w:rPr>
        <w:tab/>
      </w:r>
      <w:r w:rsidRPr="00E75AE3">
        <w:rPr>
          <w:rFonts w:ascii="Times New Roman" w:hAnsi="Times New Roman"/>
          <w:szCs w:val="22"/>
        </w:rPr>
        <w:t>10/01/07 – 03/31/10</w:t>
      </w:r>
    </w:p>
    <w:p w14:paraId="12B2997C" w14:textId="77777777" w:rsidR="007956F6" w:rsidRPr="00E75AE3" w:rsidRDefault="007956F6" w:rsidP="007956F6">
      <w:pPr>
        <w:rPr>
          <w:rFonts w:ascii="Times New Roman" w:hAnsi="Times New Roman"/>
          <w:szCs w:val="22"/>
        </w:rPr>
      </w:pPr>
      <w:r w:rsidRPr="00E75AE3">
        <w:rPr>
          <w:rFonts w:ascii="Times New Roman" w:hAnsi="Times New Roman"/>
          <w:szCs w:val="22"/>
        </w:rPr>
        <w:t>OJJDP</w:t>
      </w:r>
    </w:p>
    <w:p w14:paraId="68B6F6B2" w14:textId="77777777" w:rsidR="007956F6" w:rsidRPr="00E75AE3" w:rsidRDefault="007956F6" w:rsidP="007956F6">
      <w:pPr>
        <w:rPr>
          <w:rFonts w:ascii="Times New Roman" w:hAnsi="Times New Roman"/>
          <w:szCs w:val="22"/>
        </w:rPr>
      </w:pPr>
      <w:r w:rsidRPr="00E75AE3">
        <w:rPr>
          <w:rFonts w:ascii="Times New Roman" w:hAnsi="Times New Roman"/>
          <w:szCs w:val="22"/>
        </w:rPr>
        <w:t>Promising Programs for Substance Abuse Prevention: Replication and Evaluation Initiative</w:t>
      </w:r>
    </w:p>
    <w:p w14:paraId="4E2303E6" w14:textId="77777777" w:rsidR="007956F6" w:rsidRPr="00E75AE3" w:rsidRDefault="007956F6" w:rsidP="007956F6">
      <w:pPr>
        <w:rPr>
          <w:rFonts w:ascii="Times New Roman" w:hAnsi="Times New Roman"/>
          <w:szCs w:val="22"/>
        </w:rPr>
      </w:pPr>
      <w:r w:rsidRPr="00E75AE3">
        <w:rPr>
          <w:rFonts w:ascii="Times New Roman" w:hAnsi="Times New Roman"/>
          <w:szCs w:val="22"/>
        </w:rPr>
        <w:t xml:space="preserve">The purpose of this study </w:t>
      </w:r>
      <w:r>
        <w:rPr>
          <w:rFonts w:ascii="Times New Roman" w:hAnsi="Times New Roman"/>
          <w:szCs w:val="22"/>
        </w:rPr>
        <w:t>was</w:t>
      </w:r>
      <w:r w:rsidRPr="00E75AE3">
        <w:rPr>
          <w:rFonts w:ascii="Times New Roman" w:hAnsi="Times New Roman"/>
          <w:szCs w:val="22"/>
        </w:rPr>
        <w:t xml:space="preserve"> to replicate and evaluate two substance abuse prevention programs, namely Project ALERT, which targets universal middle school populations and Project SUCCESS, which targets indicated populations in alternative high school settings. Group randomized trials were conducted for each program. Data on substance use were collected from youth in both studies at pre-test, post-test one year later, and follow-up one year after post-test. There was a small effect suggesting Project ALERT caused an initial decrease in alcohol use, but this effect was not sustained at follow-up. </w:t>
      </w:r>
    </w:p>
    <w:p w14:paraId="48AAC6FA" w14:textId="028A479B" w:rsidR="000412D0" w:rsidRPr="00244289" w:rsidRDefault="007956F6" w:rsidP="00244289">
      <w:pPr>
        <w:rPr>
          <w:rFonts w:ascii="Times New Roman" w:hAnsi="Times New Roman"/>
          <w:szCs w:val="22"/>
        </w:rPr>
      </w:pPr>
      <w:r w:rsidRPr="00E75AE3">
        <w:rPr>
          <w:rFonts w:ascii="Times New Roman" w:hAnsi="Times New Roman"/>
          <w:szCs w:val="22"/>
        </w:rPr>
        <w:t>Role: Analyst/Co-Investigator</w:t>
      </w:r>
    </w:p>
    <w:sectPr w:rsidR="000412D0" w:rsidRPr="00244289" w:rsidSect="001C5B98">
      <w:headerReference w:type="default" r:id="rId85"/>
      <w:footerReference w:type="default" r:id="rId86"/>
      <w:type w:val="continuous"/>
      <w:pgSz w:w="12240" w:h="15840" w:code="1"/>
      <w:pgMar w:top="1296" w:right="1440" w:bottom="1296" w:left="1440" w:header="720" w:footer="72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CF9F6" w14:textId="77777777" w:rsidR="0094705F" w:rsidRDefault="0094705F">
      <w:r>
        <w:separator/>
      </w:r>
    </w:p>
  </w:endnote>
  <w:endnote w:type="continuationSeparator" w:id="0">
    <w:p w14:paraId="1FF85D90" w14:textId="77777777" w:rsidR="0094705F" w:rsidRDefault="0094705F">
      <w:r>
        <w:continuationSeparator/>
      </w:r>
    </w:p>
  </w:endnote>
  <w:endnote w:type="continuationNotice" w:id="1">
    <w:p w14:paraId="686554F2" w14:textId="77777777" w:rsidR="0094705F" w:rsidRDefault="009470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8212" w14:textId="6F81DE02" w:rsidR="004A6123" w:rsidRDefault="004A6123" w:rsidP="004A6123">
    <w:pPr>
      <w:pStyle w:val="Footer"/>
      <w:jc w:val="center"/>
    </w:pPr>
    <w:r>
      <w:fldChar w:fldCharType="begin"/>
    </w:r>
    <w:r>
      <w:instrText xml:space="preserve"> PAGE   \* MERGEFORMAT </w:instrText>
    </w:r>
    <w:r>
      <w:fldChar w:fldCharType="separate"/>
    </w:r>
    <w:r w:rsidR="00DA5E8C">
      <w:rPr>
        <w:noProof/>
      </w:rP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FE65F" w14:textId="77777777" w:rsidR="0094705F" w:rsidRDefault="0094705F">
      <w:r>
        <w:separator/>
      </w:r>
    </w:p>
  </w:footnote>
  <w:footnote w:type="continuationSeparator" w:id="0">
    <w:p w14:paraId="50725993" w14:textId="77777777" w:rsidR="0094705F" w:rsidRDefault="0094705F">
      <w:r>
        <w:continuationSeparator/>
      </w:r>
    </w:p>
  </w:footnote>
  <w:footnote w:type="continuationNotice" w:id="1">
    <w:p w14:paraId="1ED30F26" w14:textId="77777777" w:rsidR="0094705F" w:rsidRDefault="009470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820D" w14:textId="77777777" w:rsidR="00744B1A" w:rsidRPr="00744B1A" w:rsidRDefault="0044638B" w:rsidP="00744B1A">
    <w:pPr>
      <w:autoSpaceDE/>
      <w:autoSpaceDN/>
      <w:spacing w:before="60" w:after="160"/>
      <w:ind w:left="-360"/>
      <w:rPr>
        <w:b/>
        <w:sz w:val="24"/>
      </w:rPr>
    </w:pPr>
    <w:r>
      <w:rPr>
        <w:b/>
        <w:smallCaps/>
        <w:noProof/>
        <w:sz w:val="24"/>
      </w:rPr>
      <mc:AlternateContent>
        <mc:Choice Requires="wpg">
          <w:drawing>
            <wp:anchor distT="0" distB="0" distL="114300" distR="114300" simplePos="0" relativeHeight="251657728" behindDoc="0" locked="1" layoutInCell="1" allowOverlap="1" wp14:anchorId="59178213" wp14:editId="59178214">
              <wp:simplePos x="0" y="0"/>
              <wp:positionH relativeFrom="column">
                <wp:posOffset>-457200</wp:posOffset>
              </wp:positionH>
              <wp:positionV relativeFrom="page">
                <wp:posOffset>567055</wp:posOffset>
              </wp:positionV>
              <wp:extent cx="6858000" cy="506730"/>
              <wp:effectExtent l="0" t="0" r="0" b="2540"/>
              <wp:wrapNone/>
              <wp:docPr id="1"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58000" cy="506730"/>
                        <a:chOff x="720" y="892"/>
                        <a:chExt cx="10800" cy="798"/>
                      </a:xfrm>
                    </wpg:grpSpPr>
                    <wpg:grpSp>
                      <wpg:cNvPr id="2" name="Group 14"/>
                      <wpg:cNvGrpSpPr>
                        <a:grpSpLocks noChangeAspect="1"/>
                      </wpg:cNvGrpSpPr>
                      <wpg:grpSpPr bwMode="auto">
                        <a:xfrm>
                          <a:off x="9140" y="892"/>
                          <a:ext cx="2275" cy="647"/>
                          <a:chOff x="2520" y="5150"/>
                          <a:chExt cx="3375" cy="960"/>
                        </a:xfrm>
                      </wpg:grpSpPr>
                      <wps:wsp>
                        <wps:cNvPr id="3" name="AutoShape 15"/>
                        <wps:cNvSpPr>
                          <a:spLocks noChangeAspect="1" noChangeArrowheads="1"/>
                        </wps:cNvSpPr>
                        <wps:spPr bwMode="auto">
                          <a:xfrm>
                            <a:off x="2520" y="5150"/>
                            <a:ext cx="3375" cy="96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 name="Freeform 16"/>
                        <wps:cNvSpPr>
                          <a:spLocks noChangeAspect="1" noEditPoints="1"/>
                        </wps:cNvSpPr>
                        <wps:spPr bwMode="auto">
                          <a:xfrm>
                            <a:off x="2534" y="5164"/>
                            <a:ext cx="926" cy="942"/>
                          </a:xfrm>
                          <a:custGeom>
                            <a:avLst/>
                            <a:gdLst>
                              <a:gd name="T0" fmla="*/ 125 w 191"/>
                              <a:gd name="T1" fmla="*/ 67 h 194"/>
                              <a:gd name="T2" fmla="*/ 111 w 191"/>
                              <a:gd name="T3" fmla="*/ 22 h 194"/>
                              <a:gd name="T4" fmla="*/ 125 w 191"/>
                              <a:gd name="T5" fmla="*/ 36 h 194"/>
                              <a:gd name="T6" fmla="*/ 73 w 191"/>
                              <a:gd name="T7" fmla="*/ 67 h 194"/>
                              <a:gd name="T8" fmla="*/ 145 w 191"/>
                              <a:gd name="T9" fmla="*/ 29 h 194"/>
                              <a:gd name="T10" fmla="*/ 99 w 191"/>
                              <a:gd name="T11" fmla="*/ 11 h 194"/>
                              <a:gd name="T12" fmla="*/ 8 w 191"/>
                              <a:gd name="T13" fmla="*/ 95 h 194"/>
                              <a:gd name="T14" fmla="*/ 16 w 191"/>
                              <a:gd name="T15" fmla="*/ 75 h 194"/>
                              <a:gd name="T16" fmla="*/ 26 w 191"/>
                              <a:gd name="T17" fmla="*/ 65 h 194"/>
                              <a:gd name="T18" fmla="*/ 52 w 191"/>
                              <a:gd name="T19" fmla="*/ 109 h 194"/>
                              <a:gd name="T20" fmla="*/ 45 w 191"/>
                              <a:gd name="T21" fmla="*/ 57 h 194"/>
                              <a:gd name="T22" fmla="*/ 8 w 191"/>
                              <a:gd name="T23" fmla="*/ 57 h 194"/>
                              <a:gd name="T24" fmla="*/ 8 w 191"/>
                              <a:gd name="T25" fmla="*/ 95 h 194"/>
                              <a:gd name="T26" fmla="*/ 171 w 191"/>
                              <a:gd name="T27" fmla="*/ 68 h 194"/>
                              <a:gd name="T28" fmla="*/ 145 w 191"/>
                              <a:gd name="T29" fmla="*/ 109 h 194"/>
                              <a:gd name="T30" fmla="*/ 191 w 191"/>
                              <a:gd name="T31" fmla="*/ 75 h 194"/>
                              <a:gd name="T32" fmla="*/ 146 w 191"/>
                              <a:gd name="T33" fmla="*/ 57 h 194"/>
                              <a:gd name="T34" fmla="*/ 157 w 191"/>
                              <a:gd name="T35" fmla="*/ 68 h 194"/>
                              <a:gd name="T36" fmla="*/ 125 w 191"/>
                              <a:gd name="T37" fmla="*/ 160 h 194"/>
                              <a:gd name="T38" fmla="*/ 111 w 191"/>
                              <a:gd name="T39" fmla="*/ 174 h 194"/>
                              <a:gd name="T40" fmla="*/ 99 w 191"/>
                              <a:gd name="T41" fmla="*/ 186 h 194"/>
                              <a:gd name="T42" fmla="*/ 137 w 191"/>
                              <a:gd name="T43" fmla="*/ 186 h 194"/>
                              <a:gd name="T44" fmla="*/ 136 w 191"/>
                              <a:gd name="T45" fmla="*/ 148 h 194"/>
                              <a:gd name="T46" fmla="*/ 171 w 191"/>
                              <a:gd name="T47" fmla="*/ 113 h 194"/>
                              <a:gd name="T48" fmla="*/ 171 w 191"/>
                              <a:gd name="T49" fmla="*/ 128 h 194"/>
                              <a:gd name="T50" fmla="*/ 138 w 191"/>
                              <a:gd name="T51" fmla="*/ 87 h 194"/>
                              <a:gd name="T52" fmla="*/ 146 w 191"/>
                              <a:gd name="T53" fmla="*/ 139 h 194"/>
                              <a:gd name="T54" fmla="*/ 183 w 191"/>
                              <a:gd name="T55" fmla="*/ 102 h 194"/>
                              <a:gd name="T56" fmla="*/ 127 w 191"/>
                              <a:gd name="T57" fmla="*/ 127 h 194"/>
                              <a:gd name="T58" fmla="*/ 80 w 191"/>
                              <a:gd name="T59" fmla="*/ 174 h 194"/>
                              <a:gd name="T60" fmla="*/ 63 w 191"/>
                              <a:gd name="T61" fmla="*/ 167 h 194"/>
                              <a:gd name="T62" fmla="*/ 106 w 191"/>
                              <a:gd name="T63" fmla="*/ 141 h 194"/>
                              <a:gd name="T64" fmla="*/ 54 w 191"/>
                              <a:gd name="T65" fmla="*/ 148 h 194"/>
                              <a:gd name="T66" fmla="*/ 73 w 191"/>
                              <a:gd name="T67" fmla="*/ 194 h 194"/>
                              <a:gd name="T68" fmla="*/ 80 w 191"/>
                              <a:gd name="T69" fmla="*/ 174 h 194"/>
                              <a:gd name="T70" fmla="*/ 55 w 191"/>
                              <a:gd name="T71" fmla="*/ 141 h 194"/>
                              <a:gd name="T72" fmla="*/ 27 w 191"/>
                              <a:gd name="T73" fmla="*/ 113 h 194"/>
                              <a:gd name="T74" fmla="*/ 16 w 191"/>
                              <a:gd name="T75" fmla="*/ 121 h 194"/>
                              <a:gd name="T76" fmla="*/ 34 w 191"/>
                              <a:gd name="T77" fmla="*/ 75 h 194"/>
                              <a:gd name="T78" fmla="*/ 8 w 191"/>
                              <a:gd name="T79" fmla="*/ 139 h 194"/>
                              <a:gd name="T80" fmla="*/ 46 w 191"/>
                              <a:gd name="T81" fmla="*/ 139 h 194"/>
                              <a:gd name="T82" fmla="*/ 55 w 191"/>
                              <a:gd name="T83" fmla="*/ 48 h 194"/>
                              <a:gd name="T84" fmla="*/ 63 w 191"/>
                              <a:gd name="T85" fmla="*/ 29 h 194"/>
                              <a:gd name="T86" fmla="*/ 73 w 191"/>
                              <a:gd name="T87" fmla="*/ 19 h 194"/>
                              <a:gd name="T88" fmla="*/ 118 w 191"/>
                              <a:gd name="T89" fmla="*/ 37 h 194"/>
                              <a:gd name="T90" fmla="*/ 46 w 191"/>
                              <a:gd name="T91" fmla="*/ 29 h 194"/>
                              <a:gd name="T92" fmla="*/ 80 w 191"/>
                              <a:gd name="T93" fmla="*/ 29 h 194"/>
                              <a:gd name="T94" fmla="*/ 92 w 191"/>
                              <a:gd name="T95" fmla="*/ 41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191" h="194">
                                <a:moveTo>
                                  <a:pt x="164" y="83"/>
                                </a:moveTo>
                                <a:cubicBezTo>
                                  <a:pt x="163" y="82"/>
                                  <a:pt x="138" y="56"/>
                                  <a:pt x="136" y="55"/>
                                </a:cubicBezTo>
                                <a:cubicBezTo>
                                  <a:pt x="135" y="56"/>
                                  <a:pt x="126" y="65"/>
                                  <a:pt x="125" y="67"/>
                                </a:cubicBezTo>
                                <a:cubicBezTo>
                                  <a:pt x="126" y="68"/>
                                  <a:pt x="151" y="93"/>
                                  <a:pt x="153" y="95"/>
                                </a:cubicBezTo>
                                <a:cubicBezTo>
                                  <a:pt x="154" y="93"/>
                                  <a:pt x="163" y="84"/>
                                  <a:pt x="164" y="83"/>
                                </a:cubicBezTo>
                                <a:close/>
                                <a:moveTo>
                                  <a:pt x="111" y="22"/>
                                </a:moveTo>
                                <a:cubicBezTo>
                                  <a:pt x="113" y="20"/>
                                  <a:pt x="115" y="19"/>
                                  <a:pt x="118" y="19"/>
                                </a:cubicBezTo>
                                <a:cubicBezTo>
                                  <a:pt x="121" y="19"/>
                                  <a:pt x="123" y="20"/>
                                  <a:pt x="125" y="22"/>
                                </a:cubicBezTo>
                                <a:cubicBezTo>
                                  <a:pt x="129" y="26"/>
                                  <a:pt x="129" y="32"/>
                                  <a:pt x="125" y="36"/>
                                </a:cubicBezTo>
                                <a:cubicBezTo>
                                  <a:pt x="95" y="66"/>
                                  <a:pt x="95" y="66"/>
                                  <a:pt x="95" y="66"/>
                                </a:cubicBezTo>
                                <a:cubicBezTo>
                                  <a:pt x="95" y="66"/>
                                  <a:pt x="86" y="56"/>
                                  <a:pt x="85" y="55"/>
                                </a:cubicBezTo>
                                <a:cubicBezTo>
                                  <a:pt x="83" y="56"/>
                                  <a:pt x="74" y="65"/>
                                  <a:pt x="73" y="67"/>
                                </a:cubicBezTo>
                                <a:cubicBezTo>
                                  <a:pt x="74" y="68"/>
                                  <a:pt x="94" y="88"/>
                                  <a:pt x="95" y="89"/>
                                </a:cubicBezTo>
                                <a:cubicBezTo>
                                  <a:pt x="97" y="88"/>
                                  <a:pt x="137" y="48"/>
                                  <a:pt x="137" y="48"/>
                                </a:cubicBezTo>
                                <a:cubicBezTo>
                                  <a:pt x="142" y="43"/>
                                  <a:pt x="145" y="36"/>
                                  <a:pt x="145" y="29"/>
                                </a:cubicBezTo>
                                <a:cubicBezTo>
                                  <a:pt x="145" y="22"/>
                                  <a:pt x="142" y="15"/>
                                  <a:pt x="137" y="10"/>
                                </a:cubicBezTo>
                                <a:cubicBezTo>
                                  <a:pt x="127" y="0"/>
                                  <a:pt x="110" y="0"/>
                                  <a:pt x="99" y="10"/>
                                </a:cubicBezTo>
                                <a:cubicBezTo>
                                  <a:pt x="99" y="10"/>
                                  <a:pt x="99" y="11"/>
                                  <a:pt x="99" y="11"/>
                                </a:cubicBezTo>
                                <a:cubicBezTo>
                                  <a:pt x="100" y="12"/>
                                  <a:pt x="109" y="21"/>
                                  <a:pt x="110" y="23"/>
                                </a:cubicBezTo>
                                <a:cubicBezTo>
                                  <a:pt x="111" y="22"/>
                                  <a:pt x="111" y="22"/>
                                  <a:pt x="111" y="22"/>
                                </a:cubicBezTo>
                                <a:close/>
                                <a:moveTo>
                                  <a:pt x="8" y="95"/>
                                </a:moveTo>
                                <a:cubicBezTo>
                                  <a:pt x="9" y="93"/>
                                  <a:pt x="19" y="84"/>
                                  <a:pt x="20" y="83"/>
                                </a:cubicBezTo>
                                <a:cubicBezTo>
                                  <a:pt x="20" y="83"/>
                                  <a:pt x="19" y="82"/>
                                  <a:pt x="19" y="82"/>
                                </a:cubicBezTo>
                                <a:cubicBezTo>
                                  <a:pt x="18" y="81"/>
                                  <a:pt x="16" y="78"/>
                                  <a:pt x="16" y="75"/>
                                </a:cubicBezTo>
                                <a:cubicBezTo>
                                  <a:pt x="16" y="75"/>
                                  <a:pt x="16" y="75"/>
                                  <a:pt x="16" y="75"/>
                                </a:cubicBezTo>
                                <a:cubicBezTo>
                                  <a:pt x="16" y="73"/>
                                  <a:pt x="18" y="70"/>
                                  <a:pt x="19" y="68"/>
                                </a:cubicBezTo>
                                <a:cubicBezTo>
                                  <a:pt x="21" y="66"/>
                                  <a:pt x="24" y="65"/>
                                  <a:pt x="26" y="65"/>
                                </a:cubicBezTo>
                                <a:cubicBezTo>
                                  <a:pt x="29" y="65"/>
                                  <a:pt x="32" y="66"/>
                                  <a:pt x="34" y="68"/>
                                </a:cubicBezTo>
                                <a:cubicBezTo>
                                  <a:pt x="63" y="98"/>
                                  <a:pt x="63" y="98"/>
                                  <a:pt x="63" y="98"/>
                                </a:cubicBezTo>
                                <a:cubicBezTo>
                                  <a:pt x="63" y="98"/>
                                  <a:pt x="54" y="108"/>
                                  <a:pt x="52" y="109"/>
                                </a:cubicBezTo>
                                <a:cubicBezTo>
                                  <a:pt x="54" y="110"/>
                                  <a:pt x="63" y="119"/>
                                  <a:pt x="64" y="121"/>
                                </a:cubicBezTo>
                                <a:cubicBezTo>
                                  <a:pt x="65" y="119"/>
                                  <a:pt x="85" y="99"/>
                                  <a:pt x="87" y="98"/>
                                </a:cubicBezTo>
                                <a:cubicBezTo>
                                  <a:pt x="85" y="97"/>
                                  <a:pt x="45" y="57"/>
                                  <a:pt x="45" y="57"/>
                                </a:cubicBezTo>
                                <a:cubicBezTo>
                                  <a:pt x="40" y="52"/>
                                  <a:pt x="34" y="49"/>
                                  <a:pt x="26" y="49"/>
                                </a:cubicBezTo>
                                <a:cubicBezTo>
                                  <a:pt x="26" y="49"/>
                                  <a:pt x="26" y="49"/>
                                  <a:pt x="26" y="49"/>
                                </a:cubicBezTo>
                                <a:cubicBezTo>
                                  <a:pt x="19" y="49"/>
                                  <a:pt x="13" y="52"/>
                                  <a:pt x="8" y="57"/>
                                </a:cubicBezTo>
                                <a:cubicBezTo>
                                  <a:pt x="3" y="62"/>
                                  <a:pt x="0" y="69"/>
                                  <a:pt x="0" y="75"/>
                                </a:cubicBezTo>
                                <a:cubicBezTo>
                                  <a:pt x="0" y="82"/>
                                  <a:pt x="3" y="89"/>
                                  <a:pt x="8" y="94"/>
                                </a:cubicBezTo>
                                <a:cubicBezTo>
                                  <a:pt x="8" y="94"/>
                                  <a:pt x="8" y="94"/>
                                  <a:pt x="8" y="95"/>
                                </a:cubicBezTo>
                                <a:close/>
                                <a:moveTo>
                                  <a:pt x="157" y="68"/>
                                </a:moveTo>
                                <a:cubicBezTo>
                                  <a:pt x="159" y="66"/>
                                  <a:pt x="162" y="65"/>
                                  <a:pt x="164" y="65"/>
                                </a:cubicBezTo>
                                <a:cubicBezTo>
                                  <a:pt x="167" y="65"/>
                                  <a:pt x="170" y="66"/>
                                  <a:pt x="171" y="68"/>
                                </a:cubicBezTo>
                                <a:cubicBezTo>
                                  <a:pt x="173" y="70"/>
                                  <a:pt x="174" y="73"/>
                                  <a:pt x="174" y="75"/>
                                </a:cubicBezTo>
                                <a:cubicBezTo>
                                  <a:pt x="174" y="78"/>
                                  <a:pt x="173" y="80"/>
                                  <a:pt x="171" y="82"/>
                                </a:cubicBezTo>
                                <a:cubicBezTo>
                                  <a:pt x="171" y="82"/>
                                  <a:pt x="146" y="107"/>
                                  <a:pt x="145" y="109"/>
                                </a:cubicBezTo>
                                <a:cubicBezTo>
                                  <a:pt x="146" y="110"/>
                                  <a:pt x="156" y="119"/>
                                  <a:pt x="157" y="121"/>
                                </a:cubicBezTo>
                                <a:cubicBezTo>
                                  <a:pt x="158" y="119"/>
                                  <a:pt x="183" y="94"/>
                                  <a:pt x="183" y="94"/>
                                </a:cubicBezTo>
                                <a:cubicBezTo>
                                  <a:pt x="188" y="89"/>
                                  <a:pt x="191" y="82"/>
                                  <a:pt x="191" y="75"/>
                                </a:cubicBezTo>
                                <a:cubicBezTo>
                                  <a:pt x="191" y="69"/>
                                  <a:pt x="188" y="62"/>
                                  <a:pt x="183" y="57"/>
                                </a:cubicBezTo>
                                <a:cubicBezTo>
                                  <a:pt x="178" y="52"/>
                                  <a:pt x="172" y="49"/>
                                  <a:pt x="164" y="49"/>
                                </a:cubicBezTo>
                                <a:cubicBezTo>
                                  <a:pt x="157" y="49"/>
                                  <a:pt x="151" y="52"/>
                                  <a:pt x="146" y="57"/>
                                </a:cubicBezTo>
                                <a:cubicBezTo>
                                  <a:pt x="146" y="57"/>
                                  <a:pt x="145" y="57"/>
                                  <a:pt x="145" y="57"/>
                                </a:cubicBezTo>
                                <a:cubicBezTo>
                                  <a:pt x="146" y="58"/>
                                  <a:pt x="156" y="68"/>
                                  <a:pt x="157" y="69"/>
                                </a:cubicBezTo>
                                <a:cubicBezTo>
                                  <a:pt x="157" y="69"/>
                                  <a:pt x="157" y="68"/>
                                  <a:pt x="157" y="68"/>
                                </a:cubicBezTo>
                                <a:close/>
                                <a:moveTo>
                                  <a:pt x="136" y="148"/>
                                </a:moveTo>
                                <a:cubicBezTo>
                                  <a:pt x="135" y="149"/>
                                  <a:pt x="126" y="158"/>
                                  <a:pt x="125" y="159"/>
                                </a:cubicBezTo>
                                <a:cubicBezTo>
                                  <a:pt x="125" y="160"/>
                                  <a:pt x="125" y="160"/>
                                  <a:pt x="125" y="160"/>
                                </a:cubicBezTo>
                                <a:cubicBezTo>
                                  <a:pt x="127" y="162"/>
                                  <a:pt x="128" y="164"/>
                                  <a:pt x="128" y="167"/>
                                </a:cubicBezTo>
                                <a:cubicBezTo>
                                  <a:pt x="128" y="170"/>
                                  <a:pt x="127" y="172"/>
                                  <a:pt x="125" y="174"/>
                                </a:cubicBezTo>
                                <a:cubicBezTo>
                                  <a:pt x="121" y="178"/>
                                  <a:pt x="115" y="178"/>
                                  <a:pt x="111" y="174"/>
                                </a:cubicBezTo>
                                <a:cubicBezTo>
                                  <a:pt x="111" y="174"/>
                                  <a:pt x="86" y="149"/>
                                  <a:pt x="85" y="148"/>
                                </a:cubicBezTo>
                                <a:cubicBezTo>
                                  <a:pt x="83" y="149"/>
                                  <a:pt x="74" y="158"/>
                                  <a:pt x="73" y="159"/>
                                </a:cubicBezTo>
                                <a:cubicBezTo>
                                  <a:pt x="74" y="161"/>
                                  <a:pt x="99" y="186"/>
                                  <a:pt x="99" y="186"/>
                                </a:cubicBezTo>
                                <a:cubicBezTo>
                                  <a:pt x="104" y="191"/>
                                  <a:pt x="111" y="194"/>
                                  <a:pt x="118" y="194"/>
                                </a:cubicBezTo>
                                <a:cubicBezTo>
                                  <a:pt x="118" y="194"/>
                                  <a:pt x="118" y="194"/>
                                  <a:pt x="118" y="194"/>
                                </a:cubicBezTo>
                                <a:cubicBezTo>
                                  <a:pt x="125" y="194"/>
                                  <a:pt x="132" y="191"/>
                                  <a:pt x="137" y="186"/>
                                </a:cubicBezTo>
                                <a:cubicBezTo>
                                  <a:pt x="142" y="181"/>
                                  <a:pt x="145" y="174"/>
                                  <a:pt x="145" y="167"/>
                                </a:cubicBezTo>
                                <a:cubicBezTo>
                                  <a:pt x="145" y="160"/>
                                  <a:pt x="142" y="153"/>
                                  <a:pt x="137" y="148"/>
                                </a:cubicBezTo>
                                <a:cubicBezTo>
                                  <a:pt x="137" y="148"/>
                                  <a:pt x="137" y="148"/>
                                  <a:pt x="136" y="148"/>
                                </a:cubicBezTo>
                                <a:close/>
                                <a:moveTo>
                                  <a:pt x="183" y="102"/>
                                </a:moveTo>
                                <a:cubicBezTo>
                                  <a:pt x="183" y="102"/>
                                  <a:pt x="183" y="102"/>
                                  <a:pt x="183" y="101"/>
                                </a:cubicBezTo>
                                <a:cubicBezTo>
                                  <a:pt x="181" y="103"/>
                                  <a:pt x="172" y="112"/>
                                  <a:pt x="171" y="113"/>
                                </a:cubicBezTo>
                                <a:cubicBezTo>
                                  <a:pt x="171" y="113"/>
                                  <a:pt x="171" y="114"/>
                                  <a:pt x="171" y="114"/>
                                </a:cubicBezTo>
                                <a:cubicBezTo>
                                  <a:pt x="173" y="116"/>
                                  <a:pt x="174" y="118"/>
                                  <a:pt x="174" y="121"/>
                                </a:cubicBezTo>
                                <a:cubicBezTo>
                                  <a:pt x="174" y="123"/>
                                  <a:pt x="173" y="126"/>
                                  <a:pt x="171" y="128"/>
                                </a:cubicBezTo>
                                <a:cubicBezTo>
                                  <a:pt x="168" y="132"/>
                                  <a:pt x="161" y="132"/>
                                  <a:pt x="157" y="128"/>
                                </a:cubicBezTo>
                                <a:cubicBezTo>
                                  <a:pt x="128" y="98"/>
                                  <a:pt x="128" y="98"/>
                                  <a:pt x="128" y="98"/>
                                </a:cubicBezTo>
                                <a:cubicBezTo>
                                  <a:pt x="128" y="98"/>
                                  <a:pt x="137" y="88"/>
                                  <a:pt x="138" y="87"/>
                                </a:cubicBezTo>
                                <a:cubicBezTo>
                                  <a:pt x="137" y="86"/>
                                  <a:pt x="128" y="77"/>
                                  <a:pt x="127" y="75"/>
                                </a:cubicBezTo>
                                <a:cubicBezTo>
                                  <a:pt x="125" y="77"/>
                                  <a:pt x="106" y="97"/>
                                  <a:pt x="104" y="98"/>
                                </a:cubicBezTo>
                                <a:cubicBezTo>
                                  <a:pt x="106" y="99"/>
                                  <a:pt x="146" y="139"/>
                                  <a:pt x="146" y="139"/>
                                </a:cubicBezTo>
                                <a:cubicBezTo>
                                  <a:pt x="156" y="150"/>
                                  <a:pt x="173" y="150"/>
                                  <a:pt x="183" y="139"/>
                                </a:cubicBezTo>
                                <a:cubicBezTo>
                                  <a:pt x="188" y="134"/>
                                  <a:pt x="191" y="127"/>
                                  <a:pt x="191" y="121"/>
                                </a:cubicBezTo>
                                <a:cubicBezTo>
                                  <a:pt x="191" y="114"/>
                                  <a:pt x="188" y="107"/>
                                  <a:pt x="183" y="102"/>
                                </a:cubicBezTo>
                                <a:close/>
                                <a:moveTo>
                                  <a:pt x="110" y="167"/>
                                </a:moveTo>
                                <a:cubicBezTo>
                                  <a:pt x="112" y="166"/>
                                  <a:pt x="137" y="140"/>
                                  <a:pt x="138" y="139"/>
                                </a:cubicBezTo>
                                <a:cubicBezTo>
                                  <a:pt x="137" y="138"/>
                                  <a:pt x="128" y="128"/>
                                  <a:pt x="127" y="127"/>
                                </a:cubicBezTo>
                                <a:cubicBezTo>
                                  <a:pt x="125" y="129"/>
                                  <a:pt x="100" y="154"/>
                                  <a:pt x="99" y="155"/>
                                </a:cubicBezTo>
                                <a:cubicBezTo>
                                  <a:pt x="100" y="156"/>
                                  <a:pt x="109" y="166"/>
                                  <a:pt x="110" y="167"/>
                                </a:cubicBezTo>
                                <a:close/>
                                <a:moveTo>
                                  <a:pt x="80" y="174"/>
                                </a:moveTo>
                                <a:cubicBezTo>
                                  <a:pt x="80" y="174"/>
                                  <a:pt x="80" y="174"/>
                                  <a:pt x="80" y="174"/>
                                </a:cubicBezTo>
                                <a:cubicBezTo>
                                  <a:pt x="76" y="178"/>
                                  <a:pt x="70" y="178"/>
                                  <a:pt x="66" y="174"/>
                                </a:cubicBezTo>
                                <a:cubicBezTo>
                                  <a:pt x="64" y="172"/>
                                  <a:pt x="63" y="170"/>
                                  <a:pt x="63" y="167"/>
                                </a:cubicBezTo>
                                <a:cubicBezTo>
                                  <a:pt x="63" y="164"/>
                                  <a:pt x="64" y="162"/>
                                  <a:pt x="66" y="160"/>
                                </a:cubicBezTo>
                                <a:cubicBezTo>
                                  <a:pt x="95" y="130"/>
                                  <a:pt x="95" y="130"/>
                                  <a:pt x="95" y="130"/>
                                </a:cubicBezTo>
                                <a:cubicBezTo>
                                  <a:pt x="95" y="130"/>
                                  <a:pt x="105" y="140"/>
                                  <a:pt x="106" y="141"/>
                                </a:cubicBezTo>
                                <a:cubicBezTo>
                                  <a:pt x="108" y="140"/>
                                  <a:pt x="117" y="131"/>
                                  <a:pt x="118" y="129"/>
                                </a:cubicBezTo>
                                <a:cubicBezTo>
                                  <a:pt x="117" y="128"/>
                                  <a:pt x="97" y="108"/>
                                  <a:pt x="95" y="107"/>
                                </a:cubicBezTo>
                                <a:cubicBezTo>
                                  <a:pt x="94" y="108"/>
                                  <a:pt x="54" y="148"/>
                                  <a:pt x="54" y="148"/>
                                </a:cubicBezTo>
                                <a:cubicBezTo>
                                  <a:pt x="49" y="153"/>
                                  <a:pt x="46" y="160"/>
                                  <a:pt x="46" y="167"/>
                                </a:cubicBezTo>
                                <a:cubicBezTo>
                                  <a:pt x="46" y="174"/>
                                  <a:pt x="49" y="181"/>
                                  <a:pt x="54" y="186"/>
                                </a:cubicBezTo>
                                <a:cubicBezTo>
                                  <a:pt x="59" y="191"/>
                                  <a:pt x="66" y="194"/>
                                  <a:pt x="73" y="194"/>
                                </a:cubicBezTo>
                                <a:cubicBezTo>
                                  <a:pt x="80" y="194"/>
                                  <a:pt x="87" y="191"/>
                                  <a:pt x="92" y="186"/>
                                </a:cubicBezTo>
                                <a:cubicBezTo>
                                  <a:pt x="92" y="186"/>
                                  <a:pt x="92" y="185"/>
                                  <a:pt x="92" y="185"/>
                                </a:cubicBezTo>
                                <a:cubicBezTo>
                                  <a:pt x="80" y="174"/>
                                  <a:pt x="80" y="174"/>
                                  <a:pt x="80" y="174"/>
                                </a:cubicBezTo>
                                <a:cubicBezTo>
                                  <a:pt x="80" y="174"/>
                                  <a:pt x="80" y="174"/>
                                  <a:pt x="80" y="174"/>
                                </a:cubicBezTo>
                                <a:close/>
                                <a:moveTo>
                                  <a:pt x="27" y="113"/>
                                </a:moveTo>
                                <a:cubicBezTo>
                                  <a:pt x="28" y="114"/>
                                  <a:pt x="53" y="140"/>
                                  <a:pt x="55" y="141"/>
                                </a:cubicBezTo>
                                <a:cubicBezTo>
                                  <a:pt x="66" y="129"/>
                                  <a:pt x="66" y="129"/>
                                  <a:pt x="66" y="129"/>
                                </a:cubicBezTo>
                                <a:cubicBezTo>
                                  <a:pt x="65" y="128"/>
                                  <a:pt x="40" y="103"/>
                                  <a:pt x="38" y="101"/>
                                </a:cubicBezTo>
                                <a:cubicBezTo>
                                  <a:pt x="37" y="103"/>
                                  <a:pt x="28" y="112"/>
                                  <a:pt x="27" y="113"/>
                                </a:cubicBezTo>
                                <a:close/>
                                <a:moveTo>
                                  <a:pt x="34" y="128"/>
                                </a:moveTo>
                                <a:cubicBezTo>
                                  <a:pt x="30" y="132"/>
                                  <a:pt x="23" y="132"/>
                                  <a:pt x="19" y="128"/>
                                </a:cubicBezTo>
                                <a:cubicBezTo>
                                  <a:pt x="18" y="126"/>
                                  <a:pt x="16" y="123"/>
                                  <a:pt x="16" y="121"/>
                                </a:cubicBezTo>
                                <a:cubicBezTo>
                                  <a:pt x="16" y="118"/>
                                  <a:pt x="18" y="115"/>
                                  <a:pt x="19" y="114"/>
                                </a:cubicBezTo>
                                <a:cubicBezTo>
                                  <a:pt x="19" y="114"/>
                                  <a:pt x="44" y="89"/>
                                  <a:pt x="46" y="87"/>
                                </a:cubicBezTo>
                                <a:cubicBezTo>
                                  <a:pt x="45" y="86"/>
                                  <a:pt x="35" y="77"/>
                                  <a:pt x="34" y="75"/>
                                </a:cubicBezTo>
                                <a:cubicBezTo>
                                  <a:pt x="33" y="77"/>
                                  <a:pt x="8" y="102"/>
                                  <a:pt x="8" y="102"/>
                                </a:cubicBezTo>
                                <a:cubicBezTo>
                                  <a:pt x="3" y="107"/>
                                  <a:pt x="0" y="114"/>
                                  <a:pt x="0" y="121"/>
                                </a:cubicBezTo>
                                <a:cubicBezTo>
                                  <a:pt x="0" y="127"/>
                                  <a:pt x="3" y="134"/>
                                  <a:pt x="8" y="139"/>
                                </a:cubicBezTo>
                                <a:cubicBezTo>
                                  <a:pt x="13" y="144"/>
                                  <a:pt x="19" y="147"/>
                                  <a:pt x="26" y="147"/>
                                </a:cubicBezTo>
                                <a:cubicBezTo>
                                  <a:pt x="34" y="147"/>
                                  <a:pt x="40" y="144"/>
                                  <a:pt x="45" y="139"/>
                                </a:cubicBezTo>
                                <a:cubicBezTo>
                                  <a:pt x="45" y="139"/>
                                  <a:pt x="46" y="139"/>
                                  <a:pt x="46" y="139"/>
                                </a:cubicBezTo>
                                <a:cubicBezTo>
                                  <a:pt x="45" y="138"/>
                                  <a:pt x="35" y="128"/>
                                  <a:pt x="34" y="127"/>
                                </a:cubicBezTo>
                                <a:cubicBezTo>
                                  <a:pt x="34" y="127"/>
                                  <a:pt x="34" y="128"/>
                                  <a:pt x="34" y="128"/>
                                </a:cubicBezTo>
                                <a:close/>
                                <a:moveTo>
                                  <a:pt x="55" y="48"/>
                                </a:moveTo>
                                <a:cubicBezTo>
                                  <a:pt x="56" y="47"/>
                                  <a:pt x="65" y="38"/>
                                  <a:pt x="66" y="37"/>
                                </a:cubicBezTo>
                                <a:cubicBezTo>
                                  <a:pt x="66" y="36"/>
                                  <a:pt x="66" y="36"/>
                                  <a:pt x="66" y="36"/>
                                </a:cubicBezTo>
                                <a:cubicBezTo>
                                  <a:pt x="64" y="34"/>
                                  <a:pt x="63" y="32"/>
                                  <a:pt x="63" y="29"/>
                                </a:cubicBezTo>
                                <a:cubicBezTo>
                                  <a:pt x="63" y="29"/>
                                  <a:pt x="63" y="29"/>
                                  <a:pt x="63" y="29"/>
                                </a:cubicBezTo>
                                <a:cubicBezTo>
                                  <a:pt x="63" y="26"/>
                                  <a:pt x="64" y="24"/>
                                  <a:pt x="66" y="22"/>
                                </a:cubicBezTo>
                                <a:cubicBezTo>
                                  <a:pt x="68" y="20"/>
                                  <a:pt x="70" y="19"/>
                                  <a:pt x="73" y="19"/>
                                </a:cubicBezTo>
                                <a:cubicBezTo>
                                  <a:pt x="75" y="19"/>
                                  <a:pt x="78" y="20"/>
                                  <a:pt x="80" y="22"/>
                                </a:cubicBezTo>
                                <a:cubicBezTo>
                                  <a:pt x="80" y="22"/>
                                  <a:pt x="105" y="47"/>
                                  <a:pt x="106" y="48"/>
                                </a:cubicBezTo>
                                <a:cubicBezTo>
                                  <a:pt x="118" y="37"/>
                                  <a:pt x="118" y="37"/>
                                  <a:pt x="118" y="37"/>
                                </a:cubicBezTo>
                                <a:cubicBezTo>
                                  <a:pt x="117" y="35"/>
                                  <a:pt x="92" y="10"/>
                                  <a:pt x="92" y="10"/>
                                </a:cubicBezTo>
                                <a:cubicBezTo>
                                  <a:pt x="81" y="0"/>
                                  <a:pt x="64" y="0"/>
                                  <a:pt x="54" y="10"/>
                                </a:cubicBezTo>
                                <a:cubicBezTo>
                                  <a:pt x="49" y="15"/>
                                  <a:pt x="46" y="22"/>
                                  <a:pt x="46" y="29"/>
                                </a:cubicBezTo>
                                <a:cubicBezTo>
                                  <a:pt x="46" y="36"/>
                                  <a:pt x="49" y="43"/>
                                  <a:pt x="54" y="48"/>
                                </a:cubicBezTo>
                                <a:cubicBezTo>
                                  <a:pt x="54" y="48"/>
                                  <a:pt x="54" y="48"/>
                                  <a:pt x="55" y="48"/>
                                </a:cubicBezTo>
                                <a:close/>
                                <a:moveTo>
                                  <a:pt x="80" y="29"/>
                                </a:moveTo>
                                <a:cubicBezTo>
                                  <a:pt x="79" y="30"/>
                                  <a:pt x="54" y="56"/>
                                  <a:pt x="52" y="57"/>
                                </a:cubicBezTo>
                                <a:cubicBezTo>
                                  <a:pt x="54" y="58"/>
                                  <a:pt x="63" y="68"/>
                                  <a:pt x="64" y="69"/>
                                </a:cubicBezTo>
                                <a:cubicBezTo>
                                  <a:pt x="92" y="41"/>
                                  <a:pt x="92" y="41"/>
                                  <a:pt x="92" y="41"/>
                                </a:cubicBezTo>
                                <a:cubicBezTo>
                                  <a:pt x="91" y="40"/>
                                  <a:pt x="82" y="30"/>
                                  <a:pt x="80" y="29"/>
                                </a:cubicBezTo>
                                <a:close/>
                              </a:path>
                            </a:pathLst>
                          </a:custGeom>
                          <a:solidFill>
                            <a:srgbClr val="00678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17"/>
                        <wps:cNvSpPr>
                          <a:spLocks noChangeAspect="1" noEditPoints="1"/>
                        </wps:cNvSpPr>
                        <wps:spPr bwMode="auto">
                          <a:xfrm>
                            <a:off x="3573" y="5193"/>
                            <a:ext cx="2318" cy="892"/>
                          </a:xfrm>
                          <a:custGeom>
                            <a:avLst/>
                            <a:gdLst>
                              <a:gd name="T0" fmla="*/ 145 w 478"/>
                              <a:gd name="T1" fmla="*/ 6 h 184"/>
                              <a:gd name="T2" fmla="*/ 148 w 478"/>
                              <a:gd name="T3" fmla="*/ 162 h 184"/>
                              <a:gd name="T4" fmla="*/ 134 w 478"/>
                              <a:gd name="T5" fmla="*/ 182 h 184"/>
                              <a:gd name="T6" fmla="*/ 183 w 478"/>
                              <a:gd name="T7" fmla="*/ 184 h 184"/>
                              <a:gd name="T8" fmla="*/ 173 w 478"/>
                              <a:gd name="T9" fmla="*/ 180 h 184"/>
                              <a:gd name="T10" fmla="*/ 169 w 478"/>
                              <a:gd name="T11" fmla="*/ 162 h 184"/>
                              <a:gd name="T12" fmla="*/ 170 w 478"/>
                              <a:gd name="T13" fmla="*/ 8 h 184"/>
                              <a:gd name="T14" fmla="*/ 183 w 478"/>
                              <a:gd name="T15" fmla="*/ 2 h 184"/>
                              <a:gd name="T16" fmla="*/ 134 w 478"/>
                              <a:gd name="T17" fmla="*/ 0 h 184"/>
                              <a:gd name="T18" fmla="*/ 93 w 478"/>
                              <a:gd name="T19" fmla="*/ 7 h 184"/>
                              <a:gd name="T20" fmla="*/ 0 w 478"/>
                              <a:gd name="T21" fmla="*/ 0 h 184"/>
                              <a:gd name="T22" fmla="*/ 10 w 478"/>
                              <a:gd name="T23" fmla="*/ 6 h 184"/>
                              <a:gd name="T24" fmla="*/ 13 w 478"/>
                              <a:gd name="T25" fmla="*/ 170 h 184"/>
                              <a:gd name="T26" fmla="*/ 0 w 478"/>
                              <a:gd name="T27" fmla="*/ 184 h 184"/>
                              <a:gd name="T28" fmla="*/ 48 w 478"/>
                              <a:gd name="T29" fmla="*/ 182 h 184"/>
                              <a:gd name="T30" fmla="*/ 34 w 478"/>
                              <a:gd name="T31" fmla="*/ 163 h 184"/>
                              <a:gd name="T32" fmla="*/ 47 w 478"/>
                              <a:gd name="T33" fmla="*/ 7 h 184"/>
                              <a:gd name="T34" fmla="*/ 92 w 478"/>
                              <a:gd name="T35" fmla="*/ 28 h 184"/>
                              <a:gd name="T36" fmla="*/ 86 w 478"/>
                              <a:gd name="T37" fmla="*/ 80 h 184"/>
                              <a:gd name="T38" fmla="*/ 58 w 478"/>
                              <a:gd name="T39" fmla="*/ 93 h 184"/>
                              <a:gd name="T40" fmla="*/ 117 w 478"/>
                              <a:gd name="T41" fmla="*/ 47 h 184"/>
                              <a:gd name="T42" fmla="*/ 93 w 478"/>
                              <a:gd name="T43" fmla="*/ 7 h 184"/>
                              <a:gd name="T44" fmla="*/ 471 w 478"/>
                              <a:gd name="T45" fmla="*/ 172 h 184"/>
                              <a:gd name="T46" fmla="*/ 444 w 478"/>
                              <a:gd name="T47" fmla="*/ 178 h 184"/>
                              <a:gd name="T48" fmla="*/ 396 w 478"/>
                              <a:gd name="T49" fmla="*/ 176 h 184"/>
                              <a:gd name="T50" fmla="*/ 386 w 478"/>
                              <a:gd name="T51" fmla="*/ 151 h 184"/>
                              <a:gd name="T52" fmla="*/ 444 w 478"/>
                              <a:gd name="T53" fmla="*/ 94 h 184"/>
                              <a:gd name="T54" fmla="*/ 455 w 478"/>
                              <a:gd name="T55" fmla="*/ 100 h 184"/>
                              <a:gd name="T56" fmla="*/ 457 w 478"/>
                              <a:gd name="T57" fmla="*/ 83 h 184"/>
                              <a:gd name="T58" fmla="*/ 453 w 478"/>
                              <a:gd name="T59" fmla="*/ 87 h 184"/>
                              <a:gd name="T60" fmla="*/ 386 w 478"/>
                              <a:gd name="T61" fmla="*/ 89 h 184"/>
                              <a:gd name="T62" fmla="*/ 447 w 478"/>
                              <a:gd name="T63" fmla="*/ 7 h 184"/>
                              <a:gd name="T64" fmla="*/ 466 w 478"/>
                              <a:gd name="T65" fmla="*/ 26 h 184"/>
                              <a:gd name="T66" fmla="*/ 468 w 478"/>
                              <a:gd name="T67" fmla="*/ 0 h 184"/>
                              <a:gd name="T68" fmla="*/ 352 w 478"/>
                              <a:gd name="T69" fmla="*/ 2 h 184"/>
                              <a:gd name="T70" fmla="*/ 365 w 478"/>
                              <a:gd name="T71" fmla="*/ 21 h 184"/>
                              <a:gd name="T72" fmla="*/ 363 w 478"/>
                              <a:gd name="T73" fmla="*/ 178 h 184"/>
                              <a:gd name="T74" fmla="*/ 322 w 478"/>
                              <a:gd name="T75" fmla="*/ 142 h 184"/>
                              <a:gd name="T76" fmla="*/ 286 w 478"/>
                              <a:gd name="T77" fmla="*/ 89 h 184"/>
                              <a:gd name="T78" fmla="*/ 319 w 478"/>
                              <a:gd name="T79" fmla="*/ 41 h 184"/>
                              <a:gd name="T80" fmla="*/ 300 w 478"/>
                              <a:gd name="T81" fmla="*/ 7 h 184"/>
                              <a:gd name="T82" fmla="*/ 253 w 478"/>
                              <a:gd name="T83" fmla="*/ 0 h 184"/>
                              <a:gd name="T84" fmla="*/ 201 w 478"/>
                              <a:gd name="T85" fmla="*/ 2 h 184"/>
                              <a:gd name="T86" fmla="*/ 214 w 478"/>
                              <a:gd name="T87" fmla="*/ 19 h 184"/>
                              <a:gd name="T88" fmla="*/ 212 w 478"/>
                              <a:gd name="T89" fmla="*/ 178 h 184"/>
                              <a:gd name="T90" fmla="*/ 201 w 478"/>
                              <a:gd name="T91" fmla="*/ 184 h 184"/>
                              <a:gd name="T92" fmla="*/ 248 w 478"/>
                              <a:gd name="T93" fmla="*/ 182 h 184"/>
                              <a:gd name="T94" fmla="*/ 236 w 478"/>
                              <a:gd name="T95" fmla="*/ 166 h 184"/>
                              <a:gd name="T96" fmla="*/ 250 w 478"/>
                              <a:gd name="T97" fmla="*/ 96 h 184"/>
                              <a:gd name="T98" fmla="*/ 285 w 478"/>
                              <a:gd name="T99" fmla="*/ 124 h 184"/>
                              <a:gd name="T100" fmla="*/ 325 w 478"/>
                              <a:gd name="T101" fmla="*/ 176 h 184"/>
                              <a:gd name="T102" fmla="*/ 352 w 478"/>
                              <a:gd name="T103" fmla="*/ 184 h 184"/>
                              <a:gd name="T104" fmla="*/ 478 w 478"/>
                              <a:gd name="T105" fmla="*/ 184 h 184"/>
                              <a:gd name="T106" fmla="*/ 476 w 478"/>
                              <a:gd name="T107" fmla="*/ 158 h 184"/>
                              <a:gd name="T108" fmla="*/ 236 w 478"/>
                              <a:gd name="T109" fmla="*/ 91 h 184"/>
                              <a:gd name="T110" fmla="*/ 251 w 478"/>
                              <a:gd name="T111" fmla="*/ 5 h 184"/>
                              <a:gd name="T112" fmla="*/ 299 w 478"/>
                              <a:gd name="T113" fmla="*/ 52 h 184"/>
                              <a:gd name="T114" fmla="*/ 255 w 478"/>
                              <a:gd name="T115" fmla="*/ 91 h 1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478" h="184">
                                <a:moveTo>
                                  <a:pt x="134" y="2"/>
                                </a:moveTo>
                                <a:cubicBezTo>
                                  <a:pt x="140" y="2"/>
                                  <a:pt x="143" y="3"/>
                                  <a:pt x="145" y="6"/>
                                </a:cubicBezTo>
                                <a:cubicBezTo>
                                  <a:pt x="147" y="9"/>
                                  <a:pt x="148" y="14"/>
                                  <a:pt x="148" y="23"/>
                                </a:cubicBezTo>
                                <a:cubicBezTo>
                                  <a:pt x="148" y="162"/>
                                  <a:pt x="148" y="162"/>
                                  <a:pt x="148" y="162"/>
                                </a:cubicBezTo>
                                <a:cubicBezTo>
                                  <a:pt x="148" y="170"/>
                                  <a:pt x="147" y="176"/>
                                  <a:pt x="145" y="178"/>
                                </a:cubicBezTo>
                                <a:cubicBezTo>
                                  <a:pt x="144" y="180"/>
                                  <a:pt x="140" y="182"/>
                                  <a:pt x="134" y="182"/>
                                </a:cubicBezTo>
                                <a:cubicBezTo>
                                  <a:pt x="134" y="184"/>
                                  <a:pt x="134" y="184"/>
                                  <a:pt x="134" y="184"/>
                                </a:cubicBezTo>
                                <a:cubicBezTo>
                                  <a:pt x="183" y="184"/>
                                  <a:pt x="183" y="184"/>
                                  <a:pt x="183" y="184"/>
                                </a:cubicBezTo>
                                <a:cubicBezTo>
                                  <a:pt x="183" y="182"/>
                                  <a:pt x="183" y="182"/>
                                  <a:pt x="183" y="182"/>
                                </a:cubicBezTo>
                                <a:cubicBezTo>
                                  <a:pt x="178" y="182"/>
                                  <a:pt x="175" y="181"/>
                                  <a:pt x="173" y="180"/>
                                </a:cubicBezTo>
                                <a:cubicBezTo>
                                  <a:pt x="172" y="179"/>
                                  <a:pt x="170" y="177"/>
                                  <a:pt x="170" y="176"/>
                                </a:cubicBezTo>
                                <a:cubicBezTo>
                                  <a:pt x="169" y="174"/>
                                  <a:pt x="169" y="169"/>
                                  <a:pt x="169" y="162"/>
                                </a:cubicBezTo>
                                <a:cubicBezTo>
                                  <a:pt x="169" y="21"/>
                                  <a:pt x="169" y="21"/>
                                  <a:pt x="169" y="21"/>
                                </a:cubicBezTo>
                                <a:cubicBezTo>
                                  <a:pt x="169" y="14"/>
                                  <a:pt x="169" y="10"/>
                                  <a:pt x="170" y="8"/>
                                </a:cubicBezTo>
                                <a:cubicBezTo>
                                  <a:pt x="170" y="6"/>
                                  <a:pt x="172" y="4"/>
                                  <a:pt x="175" y="3"/>
                                </a:cubicBezTo>
                                <a:cubicBezTo>
                                  <a:pt x="178" y="2"/>
                                  <a:pt x="180" y="2"/>
                                  <a:pt x="183" y="2"/>
                                </a:cubicBezTo>
                                <a:cubicBezTo>
                                  <a:pt x="183" y="0"/>
                                  <a:pt x="183" y="0"/>
                                  <a:pt x="183" y="0"/>
                                </a:cubicBezTo>
                                <a:cubicBezTo>
                                  <a:pt x="134" y="0"/>
                                  <a:pt x="134" y="0"/>
                                  <a:pt x="134" y="0"/>
                                </a:cubicBezTo>
                                <a:lnTo>
                                  <a:pt x="134" y="2"/>
                                </a:lnTo>
                                <a:close/>
                                <a:moveTo>
                                  <a:pt x="93" y="7"/>
                                </a:moveTo>
                                <a:cubicBezTo>
                                  <a:pt x="85" y="2"/>
                                  <a:pt x="71" y="0"/>
                                  <a:pt x="52" y="0"/>
                                </a:cubicBezTo>
                                <a:cubicBezTo>
                                  <a:pt x="0" y="0"/>
                                  <a:pt x="0" y="0"/>
                                  <a:pt x="0" y="0"/>
                                </a:cubicBezTo>
                                <a:cubicBezTo>
                                  <a:pt x="0" y="2"/>
                                  <a:pt x="0" y="2"/>
                                  <a:pt x="0" y="2"/>
                                </a:cubicBezTo>
                                <a:cubicBezTo>
                                  <a:pt x="5" y="2"/>
                                  <a:pt x="9" y="3"/>
                                  <a:pt x="10" y="6"/>
                                </a:cubicBezTo>
                                <a:cubicBezTo>
                                  <a:pt x="12" y="8"/>
                                  <a:pt x="13" y="12"/>
                                  <a:pt x="13" y="18"/>
                                </a:cubicBezTo>
                                <a:cubicBezTo>
                                  <a:pt x="13" y="170"/>
                                  <a:pt x="13" y="170"/>
                                  <a:pt x="13" y="170"/>
                                </a:cubicBezTo>
                                <a:cubicBezTo>
                                  <a:pt x="13" y="178"/>
                                  <a:pt x="9" y="182"/>
                                  <a:pt x="0" y="182"/>
                                </a:cubicBezTo>
                                <a:cubicBezTo>
                                  <a:pt x="0" y="184"/>
                                  <a:pt x="0" y="184"/>
                                  <a:pt x="0" y="184"/>
                                </a:cubicBezTo>
                                <a:cubicBezTo>
                                  <a:pt x="48" y="184"/>
                                  <a:pt x="48" y="184"/>
                                  <a:pt x="48" y="184"/>
                                </a:cubicBezTo>
                                <a:cubicBezTo>
                                  <a:pt x="48" y="182"/>
                                  <a:pt x="48" y="182"/>
                                  <a:pt x="48" y="182"/>
                                </a:cubicBezTo>
                                <a:cubicBezTo>
                                  <a:pt x="43" y="182"/>
                                  <a:pt x="39" y="181"/>
                                  <a:pt x="37" y="179"/>
                                </a:cubicBezTo>
                                <a:cubicBezTo>
                                  <a:pt x="35" y="177"/>
                                  <a:pt x="34" y="172"/>
                                  <a:pt x="34" y="163"/>
                                </a:cubicBezTo>
                                <a:cubicBezTo>
                                  <a:pt x="34" y="7"/>
                                  <a:pt x="34" y="7"/>
                                  <a:pt x="34" y="7"/>
                                </a:cubicBezTo>
                                <a:cubicBezTo>
                                  <a:pt x="47" y="7"/>
                                  <a:pt x="47" y="7"/>
                                  <a:pt x="47" y="7"/>
                                </a:cubicBezTo>
                                <a:cubicBezTo>
                                  <a:pt x="60" y="7"/>
                                  <a:pt x="70" y="9"/>
                                  <a:pt x="77" y="12"/>
                                </a:cubicBezTo>
                                <a:cubicBezTo>
                                  <a:pt x="83" y="16"/>
                                  <a:pt x="88" y="21"/>
                                  <a:pt x="92" y="28"/>
                                </a:cubicBezTo>
                                <a:cubicBezTo>
                                  <a:pt x="95" y="35"/>
                                  <a:pt x="97" y="43"/>
                                  <a:pt x="97" y="52"/>
                                </a:cubicBezTo>
                                <a:cubicBezTo>
                                  <a:pt x="97" y="64"/>
                                  <a:pt x="93" y="73"/>
                                  <a:pt x="86" y="80"/>
                                </a:cubicBezTo>
                                <a:cubicBezTo>
                                  <a:pt x="79" y="87"/>
                                  <a:pt x="69" y="91"/>
                                  <a:pt x="58" y="91"/>
                                </a:cubicBezTo>
                                <a:cubicBezTo>
                                  <a:pt x="58" y="93"/>
                                  <a:pt x="58" y="93"/>
                                  <a:pt x="58" y="93"/>
                                </a:cubicBezTo>
                                <a:cubicBezTo>
                                  <a:pt x="76" y="93"/>
                                  <a:pt x="91" y="89"/>
                                  <a:pt x="101" y="82"/>
                                </a:cubicBezTo>
                                <a:cubicBezTo>
                                  <a:pt x="112" y="74"/>
                                  <a:pt x="117" y="62"/>
                                  <a:pt x="117" y="47"/>
                                </a:cubicBezTo>
                                <a:cubicBezTo>
                                  <a:pt x="117" y="36"/>
                                  <a:pt x="115" y="28"/>
                                  <a:pt x="111" y="22"/>
                                </a:cubicBezTo>
                                <a:cubicBezTo>
                                  <a:pt x="108" y="16"/>
                                  <a:pt x="101" y="11"/>
                                  <a:pt x="93" y="7"/>
                                </a:cubicBezTo>
                                <a:close/>
                                <a:moveTo>
                                  <a:pt x="476" y="158"/>
                                </a:moveTo>
                                <a:cubicBezTo>
                                  <a:pt x="475" y="166"/>
                                  <a:pt x="473" y="170"/>
                                  <a:pt x="471" y="172"/>
                                </a:cubicBezTo>
                                <a:cubicBezTo>
                                  <a:pt x="469" y="175"/>
                                  <a:pt x="467" y="176"/>
                                  <a:pt x="464" y="177"/>
                                </a:cubicBezTo>
                                <a:cubicBezTo>
                                  <a:pt x="461" y="177"/>
                                  <a:pt x="454" y="178"/>
                                  <a:pt x="444" y="178"/>
                                </a:cubicBezTo>
                                <a:cubicBezTo>
                                  <a:pt x="412" y="178"/>
                                  <a:pt x="412" y="178"/>
                                  <a:pt x="412" y="178"/>
                                </a:cubicBezTo>
                                <a:cubicBezTo>
                                  <a:pt x="405" y="178"/>
                                  <a:pt x="400" y="177"/>
                                  <a:pt x="396" y="176"/>
                                </a:cubicBezTo>
                                <a:cubicBezTo>
                                  <a:pt x="393" y="175"/>
                                  <a:pt x="390" y="173"/>
                                  <a:pt x="389" y="169"/>
                                </a:cubicBezTo>
                                <a:cubicBezTo>
                                  <a:pt x="387" y="165"/>
                                  <a:pt x="386" y="159"/>
                                  <a:pt x="386" y="151"/>
                                </a:cubicBezTo>
                                <a:cubicBezTo>
                                  <a:pt x="386" y="94"/>
                                  <a:pt x="386" y="94"/>
                                  <a:pt x="386" y="94"/>
                                </a:cubicBezTo>
                                <a:cubicBezTo>
                                  <a:pt x="444" y="94"/>
                                  <a:pt x="444" y="94"/>
                                  <a:pt x="444" y="94"/>
                                </a:cubicBezTo>
                                <a:cubicBezTo>
                                  <a:pt x="448" y="94"/>
                                  <a:pt x="451" y="94"/>
                                  <a:pt x="453" y="95"/>
                                </a:cubicBezTo>
                                <a:cubicBezTo>
                                  <a:pt x="454" y="96"/>
                                  <a:pt x="455" y="97"/>
                                  <a:pt x="455" y="100"/>
                                </a:cubicBezTo>
                                <a:cubicBezTo>
                                  <a:pt x="457" y="100"/>
                                  <a:pt x="457" y="100"/>
                                  <a:pt x="457" y="100"/>
                                </a:cubicBezTo>
                                <a:cubicBezTo>
                                  <a:pt x="457" y="83"/>
                                  <a:pt x="457" y="83"/>
                                  <a:pt x="457" y="83"/>
                                </a:cubicBezTo>
                                <a:cubicBezTo>
                                  <a:pt x="455" y="83"/>
                                  <a:pt x="455" y="83"/>
                                  <a:pt x="455" y="83"/>
                                </a:cubicBezTo>
                                <a:cubicBezTo>
                                  <a:pt x="455" y="85"/>
                                  <a:pt x="455" y="86"/>
                                  <a:pt x="453" y="87"/>
                                </a:cubicBezTo>
                                <a:cubicBezTo>
                                  <a:pt x="452" y="88"/>
                                  <a:pt x="448" y="89"/>
                                  <a:pt x="443" y="89"/>
                                </a:cubicBezTo>
                                <a:cubicBezTo>
                                  <a:pt x="386" y="89"/>
                                  <a:pt x="386" y="89"/>
                                  <a:pt x="386" y="89"/>
                                </a:cubicBezTo>
                                <a:cubicBezTo>
                                  <a:pt x="386" y="7"/>
                                  <a:pt x="386" y="7"/>
                                  <a:pt x="386" y="7"/>
                                </a:cubicBezTo>
                                <a:cubicBezTo>
                                  <a:pt x="447" y="7"/>
                                  <a:pt x="447" y="7"/>
                                  <a:pt x="447" y="7"/>
                                </a:cubicBezTo>
                                <a:cubicBezTo>
                                  <a:pt x="454" y="7"/>
                                  <a:pt x="458" y="8"/>
                                  <a:pt x="460" y="9"/>
                                </a:cubicBezTo>
                                <a:cubicBezTo>
                                  <a:pt x="461" y="11"/>
                                  <a:pt x="463" y="17"/>
                                  <a:pt x="466" y="26"/>
                                </a:cubicBezTo>
                                <a:cubicBezTo>
                                  <a:pt x="468" y="26"/>
                                  <a:pt x="468" y="26"/>
                                  <a:pt x="468" y="26"/>
                                </a:cubicBezTo>
                                <a:cubicBezTo>
                                  <a:pt x="468" y="0"/>
                                  <a:pt x="468" y="0"/>
                                  <a:pt x="468" y="0"/>
                                </a:cubicBezTo>
                                <a:cubicBezTo>
                                  <a:pt x="352" y="0"/>
                                  <a:pt x="352" y="0"/>
                                  <a:pt x="352" y="0"/>
                                </a:cubicBezTo>
                                <a:cubicBezTo>
                                  <a:pt x="352" y="2"/>
                                  <a:pt x="352" y="2"/>
                                  <a:pt x="352" y="2"/>
                                </a:cubicBezTo>
                                <a:cubicBezTo>
                                  <a:pt x="358" y="2"/>
                                  <a:pt x="362" y="4"/>
                                  <a:pt x="363" y="6"/>
                                </a:cubicBezTo>
                                <a:cubicBezTo>
                                  <a:pt x="364" y="9"/>
                                  <a:pt x="365" y="14"/>
                                  <a:pt x="365" y="21"/>
                                </a:cubicBezTo>
                                <a:cubicBezTo>
                                  <a:pt x="365" y="169"/>
                                  <a:pt x="365" y="169"/>
                                  <a:pt x="365" y="169"/>
                                </a:cubicBezTo>
                                <a:cubicBezTo>
                                  <a:pt x="365" y="173"/>
                                  <a:pt x="364" y="176"/>
                                  <a:pt x="363" y="178"/>
                                </a:cubicBezTo>
                                <a:cubicBezTo>
                                  <a:pt x="359" y="177"/>
                                  <a:pt x="355" y="175"/>
                                  <a:pt x="350" y="173"/>
                                </a:cubicBezTo>
                                <a:cubicBezTo>
                                  <a:pt x="344" y="169"/>
                                  <a:pt x="334" y="158"/>
                                  <a:pt x="322" y="142"/>
                                </a:cubicBezTo>
                                <a:cubicBezTo>
                                  <a:pt x="310" y="125"/>
                                  <a:pt x="302" y="114"/>
                                  <a:pt x="299" y="109"/>
                                </a:cubicBezTo>
                                <a:cubicBezTo>
                                  <a:pt x="286" y="89"/>
                                  <a:pt x="286" y="89"/>
                                  <a:pt x="286" y="89"/>
                                </a:cubicBezTo>
                                <a:cubicBezTo>
                                  <a:pt x="297" y="83"/>
                                  <a:pt x="305" y="76"/>
                                  <a:pt x="310" y="67"/>
                                </a:cubicBezTo>
                                <a:cubicBezTo>
                                  <a:pt x="316" y="59"/>
                                  <a:pt x="319" y="50"/>
                                  <a:pt x="319" y="41"/>
                                </a:cubicBezTo>
                                <a:cubicBezTo>
                                  <a:pt x="319" y="33"/>
                                  <a:pt x="317" y="26"/>
                                  <a:pt x="314" y="20"/>
                                </a:cubicBezTo>
                                <a:cubicBezTo>
                                  <a:pt x="311" y="15"/>
                                  <a:pt x="306" y="10"/>
                                  <a:pt x="300" y="7"/>
                                </a:cubicBezTo>
                                <a:cubicBezTo>
                                  <a:pt x="294" y="4"/>
                                  <a:pt x="288" y="2"/>
                                  <a:pt x="282" y="1"/>
                                </a:cubicBezTo>
                                <a:cubicBezTo>
                                  <a:pt x="276" y="1"/>
                                  <a:pt x="266" y="0"/>
                                  <a:pt x="253" y="0"/>
                                </a:cubicBezTo>
                                <a:cubicBezTo>
                                  <a:pt x="201" y="0"/>
                                  <a:pt x="201" y="0"/>
                                  <a:pt x="201" y="0"/>
                                </a:cubicBezTo>
                                <a:cubicBezTo>
                                  <a:pt x="201" y="2"/>
                                  <a:pt x="201" y="2"/>
                                  <a:pt x="201" y="2"/>
                                </a:cubicBezTo>
                                <a:cubicBezTo>
                                  <a:pt x="208" y="2"/>
                                  <a:pt x="211" y="4"/>
                                  <a:pt x="212" y="7"/>
                                </a:cubicBezTo>
                                <a:cubicBezTo>
                                  <a:pt x="214" y="10"/>
                                  <a:pt x="214" y="14"/>
                                  <a:pt x="214" y="19"/>
                                </a:cubicBezTo>
                                <a:cubicBezTo>
                                  <a:pt x="214" y="164"/>
                                  <a:pt x="214" y="164"/>
                                  <a:pt x="214" y="164"/>
                                </a:cubicBezTo>
                                <a:cubicBezTo>
                                  <a:pt x="214" y="171"/>
                                  <a:pt x="214" y="176"/>
                                  <a:pt x="212" y="178"/>
                                </a:cubicBezTo>
                                <a:cubicBezTo>
                                  <a:pt x="211" y="180"/>
                                  <a:pt x="207" y="181"/>
                                  <a:pt x="201" y="182"/>
                                </a:cubicBezTo>
                                <a:cubicBezTo>
                                  <a:pt x="201" y="184"/>
                                  <a:pt x="201" y="184"/>
                                  <a:pt x="201" y="184"/>
                                </a:cubicBezTo>
                                <a:cubicBezTo>
                                  <a:pt x="248" y="184"/>
                                  <a:pt x="248" y="184"/>
                                  <a:pt x="248" y="184"/>
                                </a:cubicBezTo>
                                <a:cubicBezTo>
                                  <a:pt x="248" y="182"/>
                                  <a:pt x="248" y="182"/>
                                  <a:pt x="248" y="182"/>
                                </a:cubicBezTo>
                                <a:cubicBezTo>
                                  <a:pt x="243" y="182"/>
                                  <a:pt x="239" y="180"/>
                                  <a:pt x="238" y="178"/>
                                </a:cubicBezTo>
                                <a:cubicBezTo>
                                  <a:pt x="236" y="176"/>
                                  <a:pt x="236" y="172"/>
                                  <a:pt x="236" y="166"/>
                                </a:cubicBezTo>
                                <a:cubicBezTo>
                                  <a:pt x="236" y="96"/>
                                  <a:pt x="236" y="96"/>
                                  <a:pt x="236" y="96"/>
                                </a:cubicBezTo>
                                <a:cubicBezTo>
                                  <a:pt x="250" y="96"/>
                                  <a:pt x="250" y="96"/>
                                  <a:pt x="250" y="96"/>
                                </a:cubicBezTo>
                                <a:cubicBezTo>
                                  <a:pt x="267" y="95"/>
                                  <a:pt x="267" y="95"/>
                                  <a:pt x="267" y="95"/>
                                </a:cubicBezTo>
                                <a:cubicBezTo>
                                  <a:pt x="285" y="124"/>
                                  <a:pt x="285" y="124"/>
                                  <a:pt x="285" y="124"/>
                                </a:cubicBezTo>
                                <a:cubicBezTo>
                                  <a:pt x="285" y="124"/>
                                  <a:pt x="285" y="124"/>
                                  <a:pt x="285" y="124"/>
                                </a:cubicBezTo>
                                <a:cubicBezTo>
                                  <a:pt x="304" y="152"/>
                                  <a:pt x="318" y="170"/>
                                  <a:pt x="325" y="176"/>
                                </a:cubicBezTo>
                                <a:cubicBezTo>
                                  <a:pt x="333" y="182"/>
                                  <a:pt x="340" y="184"/>
                                  <a:pt x="351" y="184"/>
                                </a:cubicBezTo>
                                <a:cubicBezTo>
                                  <a:pt x="351" y="184"/>
                                  <a:pt x="352" y="184"/>
                                  <a:pt x="352" y="184"/>
                                </a:cubicBezTo>
                                <a:cubicBezTo>
                                  <a:pt x="352" y="184"/>
                                  <a:pt x="352" y="184"/>
                                  <a:pt x="352" y="184"/>
                                </a:cubicBezTo>
                                <a:cubicBezTo>
                                  <a:pt x="478" y="184"/>
                                  <a:pt x="478" y="184"/>
                                  <a:pt x="478" y="184"/>
                                </a:cubicBezTo>
                                <a:cubicBezTo>
                                  <a:pt x="478" y="158"/>
                                  <a:pt x="478" y="158"/>
                                  <a:pt x="478" y="158"/>
                                </a:cubicBezTo>
                                <a:lnTo>
                                  <a:pt x="476" y="158"/>
                                </a:lnTo>
                                <a:close/>
                                <a:moveTo>
                                  <a:pt x="255" y="91"/>
                                </a:moveTo>
                                <a:cubicBezTo>
                                  <a:pt x="236" y="91"/>
                                  <a:pt x="236" y="91"/>
                                  <a:pt x="236" y="91"/>
                                </a:cubicBezTo>
                                <a:cubicBezTo>
                                  <a:pt x="236" y="5"/>
                                  <a:pt x="236" y="5"/>
                                  <a:pt x="236" y="5"/>
                                </a:cubicBezTo>
                                <a:cubicBezTo>
                                  <a:pt x="251" y="5"/>
                                  <a:pt x="251" y="5"/>
                                  <a:pt x="251" y="5"/>
                                </a:cubicBezTo>
                                <a:cubicBezTo>
                                  <a:pt x="269" y="5"/>
                                  <a:pt x="281" y="10"/>
                                  <a:pt x="288" y="20"/>
                                </a:cubicBezTo>
                                <a:cubicBezTo>
                                  <a:pt x="296" y="30"/>
                                  <a:pt x="299" y="41"/>
                                  <a:pt x="299" y="52"/>
                                </a:cubicBezTo>
                                <a:cubicBezTo>
                                  <a:pt x="299" y="64"/>
                                  <a:pt x="296" y="73"/>
                                  <a:pt x="288" y="80"/>
                                </a:cubicBezTo>
                                <a:cubicBezTo>
                                  <a:pt x="281" y="87"/>
                                  <a:pt x="270" y="91"/>
                                  <a:pt x="255" y="91"/>
                                </a:cubicBezTo>
                                <a:close/>
                              </a:path>
                            </a:pathLst>
                          </a:custGeom>
                          <a:solidFill>
                            <a:srgbClr val="00678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6" name="Freeform 18"/>
                      <wps:cNvSpPr>
                        <a:spLocks noChangeAspect="1"/>
                      </wps:cNvSpPr>
                      <wps:spPr bwMode="auto">
                        <a:xfrm>
                          <a:off x="720" y="1124"/>
                          <a:ext cx="10800" cy="566"/>
                        </a:xfrm>
                        <a:custGeom>
                          <a:avLst/>
                          <a:gdLst>
                            <a:gd name="T0" fmla="*/ 1620 w 2164"/>
                            <a:gd name="T1" fmla="*/ 58 h 115"/>
                            <a:gd name="T2" fmla="*/ 1536 w 2164"/>
                            <a:gd name="T3" fmla="*/ 10 h 115"/>
                            <a:gd name="T4" fmla="*/ 1536 w 2164"/>
                            <a:gd name="T5" fmla="*/ 10 h 115"/>
                            <a:gd name="T6" fmla="*/ 1478 w 2164"/>
                            <a:gd name="T7" fmla="*/ 3 h 115"/>
                            <a:gd name="T8" fmla="*/ 1478 w 2164"/>
                            <a:gd name="T9" fmla="*/ 3 h 115"/>
                            <a:gd name="T10" fmla="*/ 2 w 2164"/>
                            <a:gd name="T11" fmla="*/ 3 h 115"/>
                            <a:gd name="T12" fmla="*/ 0 w 2164"/>
                            <a:gd name="T13" fmla="*/ 2 h 115"/>
                            <a:gd name="T14" fmla="*/ 0 w 2164"/>
                            <a:gd name="T15" fmla="*/ 2 h 115"/>
                            <a:gd name="T16" fmla="*/ 2 w 2164"/>
                            <a:gd name="T17" fmla="*/ 0 h 115"/>
                            <a:gd name="T18" fmla="*/ 2 w 2164"/>
                            <a:gd name="T19" fmla="*/ 0 h 115"/>
                            <a:gd name="T20" fmla="*/ 1478 w 2164"/>
                            <a:gd name="T21" fmla="*/ 0 h 115"/>
                            <a:gd name="T22" fmla="*/ 1624 w 2164"/>
                            <a:gd name="T23" fmla="*/ 57 h 115"/>
                            <a:gd name="T24" fmla="*/ 1624 w 2164"/>
                            <a:gd name="T25" fmla="*/ 57 h 115"/>
                            <a:gd name="T26" fmla="*/ 1690 w 2164"/>
                            <a:gd name="T27" fmla="*/ 105 h 115"/>
                            <a:gd name="T28" fmla="*/ 1690 w 2164"/>
                            <a:gd name="T29" fmla="*/ 105 h 115"/>
                            <a:gd name="T30" fmla="*/ 1730 w 2164"/>
                            <a:gd name="T31" fmla="*/ 112 h 115"/>
                            <a:gd name="T32" fmla="*/ 1730 w 2164"/>
                            <a:gd name="T33" fmla="*/ 112 h 115"/>
                            <a:gd name="T34" fmla="*/ 2162 w 2164"/>
                            <a:gd name="T35" fmla="*/ 112 h 115"/>
                            <a:gd name="T36" fmla="*/ 2164 w 2164"/>
                            <a:gd name="T37" fmla="*/ 114 h 115"/>
                            <a:gd name="T38" fmla="*/ 2164 w 2164"/>
                            <a:gd name="T39" fmla="*/ 114 h 115"/>
                            <a:gd name="T40" fmla="*/ 2162 w 2164"/>
                            <a:gd name="T41" fmla="*/ 115 h 115"/>
                            <a:gd name="T42" fmla="*/ 2162 w 2164"/>
                            <a:gd name="T43" fmla="*/ 115 h 115"/>
                            <a:gd name="T44" fmla="*/ 1730 w 2164"/>
                            <a:gd name="T45" fmla="*/ 115 h 115"/>
                            <a:gd name="T46" fmla="*/ 1730 w 2164"/>
                            <a:gd name="T47" fmla="*/ 115 h 115"/>
                            <a:gd name="T48" fmla="*/ 1730 w 2164"/>
                            <a:gd name="T49" fmla="*/ 115 h 115"/>
                            <a:gd name="T50" fmla="*/ 1620 w 2164"/>
                            <a:gd name="T51" fmla="*/ 58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2164" h="115">
                              <a:moveTo>
                                <a:pt x="1620" y="58"/>
                              </a:moveTo>
                              <a:cubicBezTo>
                                <a:pt x="1603" y="31"/>
                                <a:pt x="1567" y="17"/>
                                <a:pt x="1536" y="10"/>
                              </a:cubicBezTo>
                              <a:cubicBezTo>
                                <a:pt x="1536" y="10"/>
                                <a:pt x="1536" y="10"/>
                                <a:pt x="1536" y="10"/>
                              </a:cubicBezTo>
                              <a:cubicBezTo>
                                <a:pt x="1505" y="3"/>
                                <a:pt x="1478" y="3"/>
                                <a:pt x="1478" y="3"/>
                              </a:cubicBezTo>
                              <a:cubicBezTo>
                                <a:pt x="1478" y="3"/>
                                <a:pt x="1478" y="3"/>
                                <a:pt x="1478" y="3"/>
                              </a:cubicBezTo>
                              <a:cubicBezTo>
                                <a:pt x="2" y="3"/>
                                <a:pt x="2" y="3"/>
                                <a:pt x="2" y="3"/>
                              </a:cubicBezTo>
                              <a:cubicBezTo>
                                <a:pt x="1" y="3"/>
                                <a:pt x="0" y="2"/>
                                <a:pt x="0" y="2"/>
                              </a:cubicBezTo>
                              <a:cubicBezTo>
                                <a:pt x="0" y="2"/>
                                <a:pt x="0" y="2"/>
                                <a:pt x="0" y="2"/>
                              </a:cubicBezTo>
                              <a:cubicBezTo>
                                <a:pt x="0" y="1"/>
                                <a:pt x="1" y="0"/>
                                <a:pt x="2" y="0"/>
                              </a:cubicBezTo>
                              <a:cubicBezTo>
                                <a:pt x="2" y="0"/>
                                <a:pt x="2" y="0"/>
                                <a:pt x="2" y="0"/>
                              </a:cubicBezTo>
                              <a:cubicBezTo>
                                <a:pt x="1478" y="0"/>
                                <a:pt x="1478" y="0"/>
                                <a:pt x="1478" y="0"/>
                              </a:cubicBezTo>
                              <a:cubicBezTo>
                                <a:pt x="1478" y="0"/>
                                <a:pt x="1587" y="0"/>
                                <a:pt x="1624" y="57"/>
                              </a:cubicBezTo>
                              <a:cubicBezTo>
                                <a:pt x="1624" y="57"/>
                                <a:pt x="1624" y="57"/>
                                <a:pt x="1624" y="57"/>
                              </a:cubicBezTo>
                              <a:cubicBezTo>
                                <a:pt x="1642" y="85"/>
                                <a:pt x="1668" y="98"/>
                                <a:pt x="1690" y="105"/>
                              </a:cubicBezTo>
                              <a:cubicBezTo>
                                <a:pt x="1690" y="105"/>
                                <a:pt x="1690" y="105"/>
                                <a:pt x="1690" y="105"/>
                              </a:cubicBezTo>
                              <a:cubicBezTo>
                                <a:pt x="1712" y="112"/>
                                <a:pt x="1730" y="112"/>
                                <a:pt x="1730" y="112"/>
                              </a:cubicBezTo>
                              <a:cubicBezTo>
                                <a:pt x="1730" y="112"/>
                                <a:pt x="1730" y="112"/>
                                <a:pt x="1730" y="112"/>
                              </a:cubicBezTo>
                              <a:cubicBezTo>
                                <a:pt x="2162" y="112"/>
                                <a:pt x="2162" y="112"/>
                                <a:pt x="2162" y="112"/>
                              </a:cubicBezTo>
                              <a:cubicBezTo>
                                <a:pt x="2163" y="112"/>
                                <a:pt x="2164" y="113"/>
                                <a:pt x="2164" y="114"/>
                              </a:cubicBezTo>
                              <a:cubicBezTo>
                                <a:pt x="2164" y="114"/>
                                <a:pt x="2164" y="114"/>
                                <a:pt x="2164" y="114"/>
                              </a:cubicBezTo>
                              <a:cubicBezTo>
                                <a:pt x="2164" y="114"/>
                                <a:pt x="2163" y="115"/>
                                <a:pt x="2162" y="115"/>
                              </a:cubicBezTo>
                              <a:cubicBezTo>
                                <a:pt x="2162" y="115"/>
                                <a:pt x="2162" y="115"/>
                                <a:pt x="2162" y="115"/>
                              </a:cubicBezTo>
                              <a:cubicBezTo>
                                <a:pt x="1730" y="115"/>
                                <a:pt x="1730" y="115"/>
                                <a:pt x="1730" y="115"/>
                              </a:cubicBezTo>
                              <a:cubicBezTo>
                                <a:pt x="1730" y="115"/>
                                <a:pt x="1730" y="115"/>
                                <a:pt x="1730" y="115"/>
                              </a:cubicBezTo>
                              <a:cubicBezTo>
                                <a:pt x="1730" y="115"/>
                                <a:pt x="1730" y="115"/>
                                <a:pt x="1730" y="115"/>
                              </a:cubicBezTo>
                              <a:cubicBezTo>
                                <a:pt x="1728" y="115"/>
                                <a:pt x="1656" y="115"/>
                                <a:pt x="1620" y="58"/>
                              </a:cubicBezTo>
                              <a:close/>
                            </a:path>
                          </a:pathLst>
                        </a:custGeom>
                        <a:solidFill>
                          <a:srgbClr val="92BCC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8CC54CD" id="Group 13" o:spid="_x0000_s1026" style="position:absolute;margin-left:-36pt;margin-top:44.65pt;width:540pt;height:39.9pt;z-index:251657728;mso-position-vertical-relative:page" coordorigin="720,892" coordsize="10800,7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">
              <v:group id="Group 14" o:spid="_x0000_s1027" style="position:absolute;left:9140;top:892;width:2275;height:647" coordorigin="2520,5150" coordsize="3375,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o:lock v:ext="edit" aspectratio="t"/>
                <v:rect id="AutoShape 15" o:spid="_x0000_s1028" style="position:absolute;left:2520;top:5150;width:3375;height: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" filled="f" stroked="f">
                  <o:lock v:ext="edit" aspectratio="t"/>
                </v:rect>
                <v:shape id="Freeform 16" o:spid="_x0000_s1029" style="position:absolute;left:2534;top:5164;width:926;height:942;visibility:visible;mso-wrap-style:square;v-text-anchor:top" coordsize="191,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" path="m164,83c163,82,138,56,136,55v-1,1,-10,10,-11,12c126,68,151,93,153,95v1,-2,10,-11,11,-12xm111,22v2,-2,4,-3,7,-3c121,19,123,20,125,22v4,4,4,10,,14c95,66,95,66,95,66v,,-9,-10,-10,-11c83,56,74,65,73,67v1,1,21,21,22,22c97,88,137,48,137,48v5,-5,8,-12,8,-19c145,22,142,15,137,10,127,,110,,99,10v,,,1,,1c100,12,109,21,110,23v1,-1,1,-1,1,-1xm8,95c9,93,19,84,20,83v,,-1,-1,-1,-1c18,81,16,78,16,75v,,,,,c16,73,18,70,19,68v2,-2,5,-3,7,-3c29,65,32,66,34,68,63,98,63,98,63,98v,,-9,10,-11,11c54,110,63,119,64,121,65,119,85,99,87,98,85,97,45,57,45,57,40,52,34,49,26,49v,,,,,c19,49,13,52,8,57,3,62,,69,,75v,7,3,14,8,19c8,94,8,94,8,95xm157,68v2,-2,5,-3,7,-3c167,65,170,66,171,68v2,2,3,5,3,7c174,78,173,80,171,82v,,-25,25,-26,27c146,110,156,119,157,121v1,-2,26,-27,26,-27c188,89,191,82,191,75v,-6,-3,-13,-8,-18c178,52,172,49,164,49v-7,,-13,3,-18,8c146,57,145,57,145,57v1,1,11,11,12,12c157,69,157,68,157,68xm136,148v-1,1,-10,10,-11,11c125,160,125,160,125,160v2,2,3,4,3,7c128,170,127,172,125,174v-4,4,-10,4,-14,c111,174,86,149,85,148v-2,1,-11,10,-12,11c74,161,99,186,99,186v5,5,12,8,19,8c118,194,118,194,118,194v7,,14,-3,19,-8c142,181,145,174,145,167v,-7,-3,-14,-8,-19c137,148,137,148,136,148xm183,102v,,,,,-1c181,103,172,112,171,113v,,,1,,1c173,116,174,118,174,121v,2,-1,5,-3,7c168,132,161,132,157,128,128,98,128,98,128,98v,,9,-10,10,-11c137,86,128,77,127,75v-2,2,-21,22,-23,23c106,99,146,139,146,139v10,11,27,11,37,c188,134,191,127,191,121v,-7,-3,-14,-8,-19xm110,167v2,-1,27,-27,28,-28c137,138,128,128,127,127v-2,2,-27,27,-28,28c100,156,109,166,110,167xm80,174v,,,,,c76,178,70,178,66,174v-2,-2,-3,-4,-3,-7c63,164,64,162,66,160,95,130,95,130,95,130v,,10,10,11,11c108,140,117,131,118,129,117,128,97,108,95,107v-1,1,-41,41,-41,41c49,153,46,160,46,167v,7,3,14,8,19c59,191,66,194,73,194v7,,14,-3,19,-8c92,186,92,185,92,185,80,174,80,174,80,174v,,,,,xm27,113v1,1,26,27,28,28c66,129,66,129,66,129,65,128,40,103,38,101v-1,2,-10,11,-11,12xm34,128v-4,4,-11,4,-15,c18,126,16,123,16,121v,-3,2,-6,3,-7c19,114,44,89,46,87,45,86,35,77,34,75,33,77,8,102,8,102,3,107,,114,,121v,6,3,13,8,18c13,144,19,147,26,147v8,,14,-3,19,-8c45,139,46,139,46,139,45,138,35,128,34,127v,,,1,,1xm55,48c56,47,65,38,66,37v,-1,,-1,,-1c64,34,63,32,63,29v,,,,,c63,26,64,24,66,22v2,-2,4,-3,7,-3c75,19,78,20,80,22v,,25,25,26,26c118,37,118,37,118,37,117,35,92,10,92,10,81,,64,,54,10v-5,5,-8,12,-8,19c46,36,49,43,54,48v,,,,1,xm80,29c79,30,54,56,52,57v2,1,11,11,12,12c92,41,92,41,92,41,91,40,82,30,80,29xe" fillcolor="#00678c" stroked="f">
                  <v:path arrowok="t" o:connecttype="custom" o:connectlocs="606,325;538,107;606,175;354,325;703,141;480,53;39,461;78,364;126,316;252,529;218,277;39,277;39,461;829,330;703,529;926,364;708,277;761,330;606,777;538,845;480,903;664,903;659,719;829,549;829,622;669,422;708,675;887,495;616,617;388,845;305,811;514,685;262,719;354,942;388,845;267,685;131,549;78,588;165,364;39,675;223,675;267,233;305,141;354,92;572,180;223,141;388,141;446,199" o:connectangles="0,0,0,0,0,0,0,0,0,0,0,0,0,0,0,0,0,0,0,0,0,0,0,0,0,0,0,0,0,0,0,0,0,0,0,0,0,0,0,0,0,0,0,0,0,0,0,0"/>
                  <o:lock v:ext="edit" aspectratio="t" verticies="t"/>
                </v:shape>
                <v:shape id="Freeform 17" o:spid="_x0000_s1030" style="position:absolute;left:3573;top:5193;width:2318;height:892;visibility:visible;mso-wrap-style:square;v-text-anchor:top" coordsize="478,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" path="m134,2v6,,9,1,11,4c147,9,148,14,148,23v,139,,139,,139c148,170,147,176,145,178v-1,2,-5,4,-11,4c134,184,134,184,134,184v49,,49,,49,c183,182,183,182,183,182v-5,,-8,-1,-10,-2c172,179,170,177,170,176v-1,-2,-1,-7,-1,-14c169,21,169,21,169,21v,-7,,-11,1,-13c170,6,172,4,175,3v3,-1,5,-1,8,-1c183,,183,,183,,134,,134,,134,r,2xm93,7c85,2,71,,52,,,,,,,,,2,,2,,2v5,,9,1,10,4c12,8,13,12,13,18v,152,,152,,152c13,178,9,182,,182v,2,,2,,2c48,184,48,184,48,184v,-2,,-2,,-2c43,182,39,181,37,179v-2,-2,-3,-7,-3,-16c34,7,34,7,34,7v13,,13,,13,c60,7,70,9,77,12v6,4,11,9,15,16c95,35,97,43,97,52v,12,-4,21,-11,28c79,87,69,91,58,91v,2,,2,,2c76,93,91,89,101,82v11,-8,16,-20,16,-35c117,36,115,28,111,22,108,16,101,11,93,7xm476,158v-1,8,-3,12,-5,14c469,175,467,176,464,177v-3,,-10,1,-20,1c412,178,412,178,412,178v-7,,-12,-1,-16,-2c393,175,390,173,389,169v-2,-4,-3,-10,-3,-18c386,94,386,94,386,94v58,,58,,58,c448,94,451,94,453,95v1,1,2,2,2,5c457,100,457,100,457,100v,-17,,-17,,-17c455,83,455,83,455,83v,2,,3,-2,4c452,88,448,89,443,89v-57,,-57,,-57,c386,7,386,7,386,7v61,,61,,61,c454,7,458,8,460,9v1,2,3,8,6,17c468,26,468,26,468,26,468,,468,,468,,352,,352,,352,v,2,,2,,2c358,2,362,4,363,6v1,3,2,8,2,15c365,169,365,169,365,169v,4,-1,7,-2,9c359,177,355,175,350,173v-6,-4,-16,-15,-28,-31c310,125,302,114,299,109,286,89,286,89,286,89v11,-6,19,-13,24,-22c316,59,319,50,319,41v,-8,-2,-15,-5,-21c311,15,306,10,300,7,294,4,288,2,282,1,276,1,266,,253,,201,,201,,201,v,2,,2,,2c208,2,211,4,212,7v2,3,2,7,2,12c214,164,214,164,214,164v,7,,12,-2,14c211,180,207,181,201,182v,2,,2,,2c248,184,248,184,248,184v,-2,,-2,,-2c243,182,239,180,238,178v-2,-2,-2,-6,-2,-12c236,96,236,96,236,96v14,,14,,14,c267,95,267,95,267,95v18,29,18,29,18,29c285,124,285,124,285,124v19,28,33,46,40,52c333,182,340,184,351,184v,,1,,1,c352,184,352,184,352,184v126,,126,,126,c478,158,478,158,478,158r-2,xm255,91v-19,,-19,,-19,c236,5,236,5,236,5v15,,15,,15,c269,5,281,10,288,20v8,10,11,21,11,32c299,64,296,73,288,80v-7,7,-18,11,-33,11xe" fillcolor="#00678c" stroked="f">
                  <v:path arrowok="t" o:connecttype="custom" o:connectlocs="703,29;718,785;650,882;887,892;839,873;820,785;824,39;887,10;650,0;451,34;0,0;48,29;63,824;0,892;233,882;165,790;228,34;446,136;417,388;281,451;567,228;451,34;2284,834;2153,863;1920,853;1872,732;2153,456;2206,485;2216,402;2197,422;1872,431;2168,34;2260,126;2270,0;1707,10;1770,102;1760,863;1561,688;1387,431;1547,199;1455,34;1227,0;975,10;1038,92;1028,863;975,892;1203,882;1144,805;1212,465;1382,601;1576,853;1707,892;2318,892;2308,766;1144,441;1217,24;1450,252;1237,441" o:connectangles="0,0,0,0,0,0,0,0,0,0,0,0,0,0,0,0,0,0,0,0,0,0,0,0,0,0,0,0,0,0,0,0,0,0,0,0,0,0,0,0,0,0,0,0,0,0,0,0,0,0,0,0,0,0,0,0,0,0"/>
                  <o:lock v:ext="edit" aspectratio="t" verticies="t"/>
                </v:shape>
              </v:group>
              <v:shape id="Freeform 18" o:spid="_x0000_s1031" style="position:absolute;left:720;top:1124;width:10800;height:566;visibility:visible;mso-wrap-style:square;v-text-anchor:top" coordsize="216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" path="m1620,58c1603,31,1567,17,1536,10v,,,,,c1505,3,1478,3,1478,3v,,,,,c2,3,2,3,2,3,1,3,,2,,2v,,,,,c,1,1,,2,v,,,,,c1478,,1478,,1478,v,,109,,146,57c1624,57,1624,57,1624,57v18,28,44,41,66,48c1690,105,1690,105,1690,105v22,7,40,7,40,7c1730,112,1730,112,1730,112v432,,432,,432,c2163,112,2164,113,2164,114v,,,,,c2164,114,2163,115,2162,115v,,,,,c1730,115,1730,115,1730,115v,,,,,c1730,115,1730,115,1730,115v-2,,-74,,-110,-57xe" fillcolor="#92bcc4" stroked="f">
                <v:path arrowok="t" o:connecttype="custom" o:connectlocs="8085,285;7666,49;7666,49;7376,15;7376,15;10,15;0,10;0,10;10,0;10,0;7376,0;8105,281;8105,281;8434,517;8434,517;8634,551;8634,551;10790,551;10800,561;10800,561;10790,566;10790,566;8634,566;8634,566;8634,566;8085,285" o:connectangles="0,0,0,0,0,0,0,0,0,0,0,0,0,0,0,0,0,0,0,0,0,0,0,0,0,0"/>
                <o:lock v:ext="edit" aspectratio="t"/>
              </v:shape>
              <w10:wrap anchory="page"/>
              <w10:anchorlock/>
            </v:group>
          </w:pict>
        </mc:Fallback>
      </mc:AlternateContent>
    </w:r>
    <w:r w:rsidR="00744B1A">
      <w:rPr>
        <w:b/>
        <w:smallCaps/>
        <w:sz w:val="24"/>
      </w:rPr>
      <w:t>Stephen Shamblen, Ph.D.</w:t>
    </w:r>
  </w:p>
  <w:p w14:paraId="5917820E" w14:textId="3220125F" w:rsidR="00744B1A" w:rsidRPr="00744B1A" w:rsidRDefault="00212F5C" w:rsidP="00744B1A">
    <w:pPr>
      <w:autoSpaceDE/>
      <w:autoSpaceDN/>
      <w:spacing w:after="40"/>
      <w:ind w:left="-360"/>
      <w:rPr>
        <w:rFonts w:ascii="Times New Roman" w:hAnsi="Times New Roman"/>
      </w:rPr>
    </w:pPr>
    <w:r>
      <w:rPr>
        <w:rFonts w:ascii="Times New Roman" w:hAnsi="Times New Roman"/>
      </w:rPr>
      <w:t xml:space="preserve">Senior </w:t>
    </w:r>
    <w:r w:rsidR="00744B1A" w:rsidRPr="00744B1A">
      <w:rPr>
        <w:rFonts w:ascii="Times New Roman" w:hAnsi="Times New Roman"/>
      </w:rPr>
      <w:t xml:space="preserve">Research Scientist </w:t>
    </w:r>
  </w:p>
  <w:p w14:paraId="5917820F" w14:textId="77777777" w:rsidR="00744B1A" w:rsidRPr="00744B1A" w:rsidRDefault="00744B1A" w:rsidP="00744B1A">
    <w:pPr>
      <w:autoSpaceDE/>
      <w:autoSpaceDN/>
      <w:spacing w:after="40"/>
      <w:ind w:left="-360"/>
      <w:rPr>
        <w:rFonts w:ascii="Times New Roman" w:hAnsi="Times New Roman"/>
      </w:rPr>
    </w:pPr>
    <w:r w:rsidRPr="00744B1A">
      <w:rPr>
        <w:rFonts w:ascii="Times New Roman" w:hAnsi="Times New Roman"/>
      </w:rPr>
      <w:t>Pacific Institute for Research and Evaluation</w:t>
    </w:r>
  </w:p>
  <w:p w14:paraId="59178210" w14:textId="77777777" w:rsidR="00744B1A" w:rsidRPr="00744B1A" w:rsidRDefault="00744B1A" w:rsidP="00744B1A">
    <w:pPr>
      <w:autoSpaceDE/>
      <w:autoSpaceDN/>
      <w:spacing w:line="260" w:lineRule="exact"/>
      <w:rPr>
        <w:rFonts w:ascii="Times New Roman" w:hAnsi="Times New Roman"/>
        <w:sz w:val="20"/>
      </w:rPr>
    </w:pPr>
  </w:p>
  <w:p w14:paraId="59178211" w14:textId="77777777" w:rsidR="00744B1A" w:rsidRDefault="00744B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486ED7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D009D2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44886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C6EE5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B86BCA8"/>
    <w:lvl w:ilvl="0">
      <w:start w:val="1"/>
      <w:numFmt w:val="bullet"/>
      <w:pStyle w:val="ListBullet5"/>
      <w:lvlText w:val=""/>
      <w:lvlJc w:val="left"/>
      <w:pPr>
        <w:tabs>
          <w:tab w:val="num" w:pos="1800"/>
        </w:tabs>
        <w:ind w:left="1800" w:hanging="360"/>
      </w:pPr>
      <w:rPr>
        <w:rFonts w:ascii="Symbol" w:hAnsi="Symbol" w:cs="Times New Roman" w:hint="default"/>
      </w:rPr>
    </w:lvl>
  </w:abstractNum>
  <w:abstractNum w:abstractNumId="5" w15:restartNumberingAfterBreak="0">
    <w:nsid w:val="FFFFFF81"/>
    <w:multiLevelType w:val="singleLevel"/>
    <w:tmpl w:val="25B4CBEA"/>
    <w:lvl w:ilvl="0">
      <w:start w:val="1"/>
      <w:numFmt w:val="bullet"/>
      <w:pStyle w:val="ListBullet4"/>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D1761C76"/>
    <w:lvl w:ilvl="0">
      <w:start w:val="1"/>
      <w:numFmt w:val="bullet"/>
      <w:pStyle w:val="ListBullet3"/>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C1DCA676"/>
    <w:lvl w:ilvl="0">
      <w:start w:val="1"/>
      <w:numFmt w:val="bullet"/>
      <w:pStyle w:val="ListBullet2"/>
      <w:lvlText w:val=""/>
      <w:lvlJc w:val="left"/>
      <w:pPr>
        <w:tabs>
          <w:tab w:val="num" w:pos="720"/>
        </w:tabs>
        <w:ind w:left="720" w:hanging="360"/>
      </w:pPr>
      <w:rPr>
        <w:rFonts w:ascii="Symbol" w:hAnsi="Symbol" w:cs="Times New Roman" w:hint="default"/>
      </w:rPr>
    </w:lvl>
  </w:abstractNum>
  <w:abstractNum w:abstractNumId="8" w15:restartNumberingAfterBreak="0">
    <w:nsid w:val="FFFFFF88"/>
    <w:multiLevelType w:val="singleLevel"/>
    <w:tmpl w:val="02B2C31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26D018"/>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10" w15:restartNumberingAfterBreak="0">
    <w:nsid w:val="00DE6AC5"/>
    <w:multiLevelType w:val="hybridMultilevel"/>
    <w:tmpl w:val="CC8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8E681E"/>
    <w:multiLevelType w:val="singleLevel"/>
    <w:tmpl w:val="04090013"/>
    <w:lvl w:ilvl="0">
      <w:start w:val="5"/>
      <w:numFmt w:val="upperRoman"/>
      <w:pStyle w:val="ReminderList3"/>
      <w:lvlText w:val="%1."/>
      <w:lvlJc w:val="left"/>
      <w:pPr>
        <w:tabs>
          <w:tab w:val="num" w:pos="720"/>
        </w:tabs>
        <w:ind w:left="720" w:hanging="720"/>
      </w:pPr>
      <w:rPr>
        <w:rFonts w:hint="default"/>
      </w:rPr>
    </w:lvl>
  </w:abstractNum>
  <w:abstractNum w:abstractNumId="12" w15:restartNumberingAfterBreak="0">
    <w:nsid w:val="2A873C60"/>
    <w:multiLevelType w:val="hybridMultilevel"/>
    <w:tmpl w:val="FFA29188"/>
    <w:lvl w:ilvl="0" w:tplc="791CC96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B11E7C"/>
    <w:multiLevelType w:val="hybridMultilevel"/>
    <w:tmpl w:val="9828D8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D9E62D8"/>
    <w:multiLevelType w:val="multilevel"/>
    <w:tmpl w:val="55E0F6FE"/>
    <w:lvl w:ilvl="0">
      <w:start w:val="1"/>
      <w:numFmt w:val="decimal"/>
      <w:pStyle w:val="ReminderList1"/>
      <w:lvlText w:val="(%1)"/>
      <w:lvlJc w:val="left"/>
      <w:pPr>
        <w:tabs>
          <w:tab w:val="num" w:pos="540"/>
        </w:tabs>
        <w:ind w:left="54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1980"/>
        </w:tabs>
        <w:ind w:left="1980" w:hanging="180"/>
      </w:pPr>
    </w:lvl>
    <w:lvl w:ilvl="3">
      <w:start w:val="1"/>
      <w:numFmt w:val="decimal"/>
      <w:lvlText w:val="%4."/>
      <w:lvlJc w:val="left"/>
      <w:pPr>
        <w:tabs>
          <w:tab w:val="num" w:pos="2700"/>
        </w:tabs>
        <w:ind w:left="2700" w:hanging="360"/>
      </w:p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15" w15:restartNumberingAfterBreak="0">
    <w:nsid w:val="552827B1"/>
    <w:multiLevelType w:val="hybridMultilevel"/>
    <w:tmpl w:val="110C6B0C"/>
    <w:lvl w:ilvl="0" w:tplc="1B76C86E">
      <w:start w:val="1"/>
      <w:numFmt w:val="decimal"/>
      <w:lvlText w:val="%1."/>
      <w:lvlJc w:val="left"/>
      <w:pPr>
        <w:tabs>
          <w:tab w:val="num" w:pos="360"/>
        </w:tabs>
        <w:ind w:left="360" w:hanging="360"/>
      </w:pPr>
      <w:rPr>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B09135F"/>
    <w:multiLevelType w:val="hybridMultilevel"/>
    <w:tmpl w:val="C39A8B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867D5D"/>
    <w:multiLevelType w:val="hybridMultilevel"/>
    <w:tmpl w:val="C24C59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EC4447"/>
    <w:multiLevelType w:val="singleLevel"/>
    <w:tmpl w:val="04090001"/>
    <w:lvl w:ilvl="0">
      <w:start w:val="1"/>
      <w:numFmt w:val="bullet"/>
      <w:pStyle w:val="QuickA"/>
      <w:lvlText w:val=""/>
      <w:lvlJc w:val="left"/>
      <w:pPr>
        <w:tabs>
          <w:tab w:val="num" w:pos="360"/>
        </w:tabs>
        <w:ind w:left="360" w:hanging="360"/>
      </w:pPr>
      <w:rPr>
        <w:rFonts w:ascii="Symbol" w:hAnsi="Symbol" w:cs="Times New Roman" w:hint="default"/>
      </w:rPr>
    </w:lvl>
  </w:abstractNum>
  <w:num w:numId="1" w16cid:durableId="1937322156">
    <w:abstractNumId w:val="9"/>
  </w:num>
  <w:num w:numId="2" w16cid:durableId="906112443">
    <w:abstractNumId w:val="7"/>
  </w:num>
  <w:num w:numId="3" w16cid:durableId="1811945772">
    <w:abstractNumId w:val="6"/>
  </w:num>
  <w:num w:numId="4" w16cid:durableId="583955056">
    <w:abstractNumId w:val="5"/>
  </w:num>
  <w:num w:numId="5" w16cid:durableId="1164079692">
    <w:abstractNumId w:val="4"/>
  </w:num>
  <w:num w:numId="6" w16cid:durableId="1377973355">
    <w:abstractNumId w:val="8"/>
  </w:num>
  <w:num w:numId="7" w16cid:durableId="354965059">
    <w:abstractNumId w:val="3"/>
  </w:num>
  <w:num w:numId="8" w16cid:durableId="2132237188">
    <w:abstractNumId w:val="2"/>
  </w:num>
  <w:num w:numId="9" w16cid:durableId="78715560">
    <w:abstractNumId w:val="1"/>
  </w:num>
  <w:num w:numId="10" w16cid:durableId="122507359">
    <w:abstractNumId w:val="0"/>
  </w:num>
  <w:num w:numId="11" w16cid:durableId="1832285452">
    <w:abstractNumId w:val="0"/>
  </w:num>
  <w:num w:numId="12" w16cid:durableId="1398628490">
    <w:abstractNumId w:val="14"/>
  </w:num>
  <w:num w:numId="13" w16cid:durableId="1662850852">
    <w:abstractNumId w:val="11"/>
  </w:num>
  <w:num w:numId="14" w16cid:durableId="307978671">
    <w:abstractNumId w:val="18"/>
  </w:num>
  <w:num w:numId="15" w16cid:durableId="334649729">
    <w:abstractNumId w:val="16"/>
  </w:num>
  <w:num w:numId="16" w16cid:durableId="691763169">
    <w:abstractNumId w:val="17"/>
  </w:num>
  <w:num w:numId="17" w16cid:durableId="1891532063">
    <w:abstractNumId w:val="10"/>
  </w:num>
  <w:num w:numId="18" w16cid:durableId="1548879771">
    <w:abstractNumId w:val="13"/>
  </w:num>
  <w:num w:numId="19" w16cid:durableId="245699071">
    <w:abstractNumId w:val="15"/>
  </w:num>
  <w:num w:numId="20" w16cid:durableId="11987423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doNotHyphenateCaps/>
  <w:drawingGridHorizontalSpacing w:val="110"/>
  <w:drawingGridVerticalSpacing w:val="120"/>
  <w:displayHorizontalDrawingGridEvery w:val="0"/>
  <w:displayVerticalDrawingGridEvery w:val="3"/>
  <w:characterSpacingControl w:val="compressPunctuation"/>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LQwNjSxMLAwNjIzNzNX0lEKTi0uzszPAykwsqgFAL9j6DMtAAAA"/>
  </w:docVars>
  <w:rsids>
    <w:rsidRoot w:val="003F6A45"/>
    <w:rsid w:val="0000515A"/>
    <w:rsid w:val="00030F7B"/>
    <w:rsid w:val="00034A7F"/>
    <w:rsid w:val="0003676F"/>
    <w:rsid w:val="0003705A"/>
    <w:rsid w:val="000412D0"/>
    <w:rsid w:val="00041A98"/>
    <w:rsid w:val="0005444C"/>
    <w:rsid w:val="00071FBD"/>
    <w:rsid w:val="00073210"/>
    <w:rsid w:val="0007791E"/>
    <w:rsid w:val="000A0622"/>
    <w:rsid w:val="000A0F1D"/>
    <w:rsid w:val="000A76F9"/>
    <w:rsid w:val="000B607C"/>
    <w:rsid w:val="000B6E6F"/>
    <w:rsid w:val="000D3E79"/>
    <w:rsid w:val="000E2644"/>
    <w:rsid w:val="000E2847"/>
    <w:rsid w:val="000E5CD9"/>
    <w:rsid w:val="000E624D"/>
    <w:rsid w:val="000E7239"/>
    <w:rsid w:val="001076C9"/>
    <w:rsid w:val="00112AD8"/>
    <w:rsid w:val="00121E53"/>
    <w:rsid w:val="00123E42"/>
    <w:rsid w:val="00131556"/>
    <w:rsid w:val="00143584"/>
    <w:rsid w:val="00145529"/>
    <w:rsid w:val="001469C7"/>
    <w:rsid w:val="00154AEB"/>
    <w:rsid w:val="00154CD5"/>
    <w:rsid w:val="00154F35"/>
    <w:rsid w:val="00160330"/>
    <w:rsid w:val="00170CFD"/>
    <w:rsid w:val="00171648"/>
    <w:rsid w:val="00173461"/>
    <w:rsid w:val="00184D18"/>
    <w:rsid w:val="0019187E"/>
    <w:rsid w:val="001A4950"/>
    <w:rsid w:val="001A62A4"/>
    <w:rsid w:val="001B7FA7"/>
    <w:rsid w:val="001C5B98"/>
    <w:rsid w:val="001E4792"/>
    <w:rsid w:val="001F1FD1"/>
    <w:rsid w:val="001F4DE5"/>
    <w:rsid w:val="001F5DB0"/>
    <w:rsid w:val="00201FF5"/>
    <w:rsid w:val="00204471"/>
    <w:rsid w:val="00212F5C"/>
    <w:rsid w:val="002138A1"/>
    <w:rsid w:val="00221FE1"/>
    <w:rsid w:val="002305DC"/>
    <w:rsid w:val="00231C1C"/>
    <w:rsid w:val="002325DD"/>
    <w:rsid w:val="00232E7B"/>
    <w:rsid w:val="00242043"/>
    <w:rsid w:val="00244289"/>
    <w:rsid w:val="00246D43"/>
    <w:rsid w:val="0027069B"/>
    <w:rsid w:val="0027127D"/>
    <w:rsid w:val="00271891"/>
    <w:rsid w:val="00275EAA"/>
    <w:rsid w:val="00280E74"/>
    <w:rsid w:val="00283516"/>
    <w:rsid w:val="002A484F"/>
    <w:rsid w:val="002A61DA"/>
    <w:rsid w:val="002B3429"/>
    <w:rsid w:val="002B40ED"/>
    <w:rsid w:val="002C11DB"/>
    <w:rsid w:val="002C179C"/>
    <w:rsid w:val="002C5ABC"/>
    <w:rsid w:val="002D037C"/>
    <w:rsid w:val="002D1644"/>
    <w:rsid w:val="002D318D"/>
    <w:rsid w:val="002D7C9B"/>
    <w:rsid w:val="002E1EB7"/>
    <w:rsid w:val="002E527F"/>
    <w:rsid w:val="002F1A03"/>
    <w:rsid w:val="002F272F"/>
    <w:rsid w:val="002F5CFE"/>
    <w:rsid w:val="002F5D48"/>
    <w:rsid w:val="002F6564"/>
    <w:rsid w:val="003035DB"/>
    <w:rsid w:val="0031714E"/>
    <w:rsid w:val="00320AF0"/>
    <w:rsid w:val="003210D9"/>
    <w:rsid w:val="0032213B"/>
    <w:rsid w:val="00330962"/>
    <w:rsid w:val="00331C7A"/>
    <w:rsid w:val="003401D7"/>
    <w:rsid w:val="00340CD4"/>
    <w:rsid w:val="00342D0D"/>
    <w:rsid w:val="0035511A"/>
    <w:rsid w:val="00355EEF"/>
    <w:rsid w:val="003567EF"/>
    <w:rsid w:val="003640B7"/>
    <w:rsid w:val="00366E1E"/>
    <w:rsid w:val="00372EB8"/>
    <w:rsid w:val="003755BB"/>
    <w:rsid w:val="0038198D"/>
    <w:rsid w:val="00387A9E"/>
    <w:rsid w:val="00391D4F"/>
    <w:rsid w:val="003A50D1"/>
    <w:rsid w:val="003C22D0"/>
    <w:rsid w:val="003C57D9"/>
    <w:rsid w:val="003D0509"/>
    <w:rsid w:val="003D1969"/>
    <w:rsid w:val="003D1BEC"/>
    <w:rsid w:val="003D3D1E"/>
    <w:rsid w:val="003D4CD8"/>
    <w:rsid w:val="003D6C74"/>
    <w:rsid w:val="003E30FB"/>
    <w:rsid w:val="003F4AE2"/>
    <w:rsid w:val="003F6147"/>
    <w:rsid w:val="003F6A45"/>
    <w:rsid w:val="003F702C"/>
    <w:rsid w:val="00401F32"/>
    <w:rsid w:val="0040232D"/>
    <w:rsid w:val="0040337D"/>
    <w:rsid w:val="004063FD"/>
    <w:rsid w:val="00415CEF"/>
    <w:rsid w:val="004237E7"/>
    <w:rsid w:val="004419AE"/>
    <w:rsid w:val="0044638B"/>
    <w:rsid w:val="00450BA7"/>
    <w:rsid w:val="0045229F"/>
    <w:rsid w:val="00457F8E"/>
    <w:rsid w:val="00460E19"/>
    <w:rsid w:val="00463549"/>
    <w:rsid w:val="004842C6"/>
    <w:rsid w:val="00485506"/>
    <w:rsid w:val="00485EEF"/>
    <w:rsid w:val="004909D1"/>
    <w:rsid w:val="0049104A"/>
    <w:rsid w:val="00491390"/>
    <w:rsid w:val="004A2199"/>
    <w:rsid w:val="004A295B"/>
    <w:rsid w:val="004A6123"/>
    <w:rsid w:val="004B255F"/>
    <w:rsid w:val="004B6B40"/>
    <w:rsid w:val="004C6263"/>
    <w:rsid w:val="004D07B5"/>
    <w:rsid w:val="004D494F"/>
    <w:rsid w:val="004D6B06"/>
    <w:rsid w:val="004E1050"/>
    <w:rsid w:val="004F2148"/>
    <w:rsid w:val="00501809"/>
    <w:rsid w:val="005050CE"/>
    <w:rsid w:val="0050798E"/>
    <w:rsid w:val="00511C93"/>
    <w:rsid w:val="005156C9"/>
    <w:rsid w:val="0052517F"/>
    <w:rsid w:val="0052625E"/>
    <w:rsid w:val="00534378"/>
    <w:rsid w:val="00534FF2"/>
    <w:rsid w:val="00535398"/>
    <w:rsid w:val="00537D85"/>
    <w:rsid w:val="00541608"/>
    <w:rsid w:val="00550D39"/>
    <w:rsid w:val="00553254"/>
    <w:rsid w:val="0056083E"/>
    <w:rsid w:val="00562720"/>
    <w:rsid w:val="00571F14"/>
    <w:rsid w:val="005742F5"/>
    <w:rsid w:val="00590F82"/>
    <w:rsid w:val="00593512"/>
    <w:rsid w:val="005B0A89"/>
    <w:rsid w:val="005B221E"/>
    <w:rsid w:val="005D0E08"/>
    <w:rsid w:val="005D7C22"/>
    <w:rsid w:val="005E2EA6"/>
    <w:rsid w:val="005E423C"/>
    <w:rsid w:val="005E7DDA"/>
    <w:rsid w:val="005F2486"/>
    <w:rsid w:val="005F2E44"/>
    <w:rsid w:val="005F41B8"/>
    <w:rsid w:val="005F606B"/>
    <w:rsid w:val="00600070"/>
    <w:rsid w:val="00602FDA"/>
    <w:rsid w:val="00603D50"/>
    <w:rsid w:val="00617F32"/>
    <w:rsid w:val="0062380A"/>
    <w:rsid w:val="006259F5"/>
    <w:rsid w:val="006264DC"/>
    <w:rsid w:val="006265CA"/>
    <w:rsid w:val="0063748D"/>
    <w:rsid w:val="0064725E"/>
    <w:rsid w:val="00651FDE"/>
    <w:rsid w:val="00653036"/>
    <w:rsid w:val="006571DB"/>
    <w:rsid w:val="006629CC"/>
    <w:rsid w:val="00666BAB"/>
    <w:rsid w:val="00671018"/>
    <w:rsid w:val="00674F2B"/>
    <w:rsid w:val="00682BD3"/>
    <w:rsid w:val="00683970"/>
    <w:rsid w:val="00687D76"/>
    <w:rsid w:val="00687EFA"/>
    <w:rsid w:val="006905DC"/>
    <w:rsid w:val="006912F7"/>
    <w:rsid w:val="006940CF"/>
    <w:rsid w:val="006A6022"/>
    <w:rsid w:val="006B0209"/>
    <w:rsid w:val="006B7596"/>
    <w:rsid w:val="006C1197"/>
    <w:rsid w:val="006C39D4"/>
    <w:rsid w:val="006C43B0"/>
    <w:rsid w:val="006D090B"/>
    <w:rsid w:val="006D36B1"/>
    <w:rsid w:val="006D66B9"/>
    <w:rsid w:val="006E5A2C"/>
    <w:rsid w:val="006F4D75"/>
    <w:rsid w:val="007007A0"/>
    <w:rsid w:val="00705AD2"/>
    <w:rsid w:val="00713401"/>
    <w:rsid w:val="0072157E"/>
    <w:rsid w:val="007240F2"/>
    <w:rsid w:val="00732BF0"/>
    <w:rsid w:val="0073482F"/>
    <w:rsid w:val="007367D2"/>
    <w:rsid w:val="00742E8D"/>
    <w:rsid w:val="00744B1A"/>
    <w:rsid w:val="0075185E"/>
    <w:rsid w:val="00760815"/>
    <w:rsid w:val="00763A6A"/>
    <w:rsid w:val="0077461A"/>
    <w:rsid w:val="00774FC4"/>
    <w:rsid w:val="007845F1"/>
    <w:rsid w:val="007939DD"/>
    <w:rsid w:val="007956F6"/>
    <w:rsid w:val="00795855"/>
    <w:rsid w:val="007A01DF"/>
    <w:rsid w:val="007A3C17"/>
    <w:rsid w:val="007A4D32"/>
    <w:rsid w:val="007B1B5E"/>
    <w:rsid w:val="007B3078"/>
    <w:rsid w:val="007B4E6C"/>
    <w:rsid w:val="007B5084"/>
    <w:rsid w:val="007B7E99"/>
    <w:rsid w:val="007C1AEF"/>
    <w:rsid w:val="007C72A9"/>
    <w:rsid w:val="007D00E1"/>
    <w:rsid w:val="007D194D"/>
    <w:rsid w:val="007D23EF"/>
    <w:rsid w:val="007D425A"/>
    <w:rsid w:val="007D4FEC"/>
    <w:rsid w:val="007D5FD8"/>
    <w:rsid w:val="007F4432"/>
    <w:rsid w:val="0081630C"/>
    <w:rsid w:val="00816C38"/>
    <w:rsid w:val="008258A7"/>
    <w:rsid w:val="00840EBA"/>
    <w:rsid w:val="0084158D"/>
    <w:rsid w:val="0084331E"/>
    <w:rsid w:val="008440B8"/>
    <w:rsid w:val="008509B8"/>
    <w:rsid w:val="00860895"/>
    <w:rsid w:val="00862D39"/>
    <w:rsid w:val="00865CF9"/>
    <w:rsid w:val="00870543"/>
    <w:rsid w:val="00871A27"/>
    <w:rsid w:val="00873F03"/>
    <w:rsid w:val="008756F3"/>
    <w:rsid w:val="00880A03"/>
    <w:rsid w:val="00882FF7"/>
    <w:rsid w:val="00886197"/>
    <w:rsid w:val="00887067"/>
    <w:rsid w:val="0088731F"/>
    <w:rsid w:val="00890013"/>
    <w:rsid w:val="008B17A7"/>
    <w:rsid w:val="008B1D63"/>
    <w:rsid w:val="008B6346"/>
    <w:rsid w:val="008B6B70"/>
    <w:rsid w:val="008D62D0"/>
    <w:rsid w:val="008E0247"/>
    <w:rsid w:val="008E6001"/>
    <w:rsid w:val="00903110"/>
    <w:rsid w:val="00903616"/>
    <w:rsid w:val="00920DB5"/>
    <w:rsid w:val="009228BF"/>
    <w:rsid w:val="00922943"/>
    <w:rsid w:val="00930418"/>
    <w:rsid w:val="00946A3A"/>
    <w:rsid w:val="0094705F"/>
    <w:rsid w:val="00950039"/>
    <w:rsid w:val="0095353F"/>
    <w:rsid w:val="009647BC"/>
    <w:rsid w:val="00966374"/>
    <w:rsid w:val="00974624"/>
    <w:rsid w:val="00986177"/>
    <w:rsid w:val="00986680"/>
    <w:rsid w:val="009870A9"/>
    <w:rsid w:val="00987B31"/>
    <w:rsid w:val="009937F5"/>
    <w:rsid w:val="00994B91"/>
    <w:rsid w:val="009A6120"/>
    <w:rsid w:val="009B0680"/>
    <w:rsid w:val="009B1128"/>
    <w:rsid w:val="009B22FB"/>
    <w:rsid w:val="009B6815"/>
    <w:rsid w:val="009D4602"/>
    <w:rsid w:val="009D4F20"/>
    <w:rsid w:val="009D628A"/>
    <w:rsid w:val="009D78BA"/>
    <w:rsid w:val="009E21EE"/>
    <w:rsid w:val="009F1AF3"/>
    <w:rsid w:val="009F3D57"/>
    <w:rsid w:val="009F4DD5"/>
    <w:rsid w:val="009F6CC9"/>
    <w:rsid w:val="009F73D1"/>
    <w:rsid w:val="00A0083F"/>
    <w:rsid w:val="00A1094F"/>
    <w:rsid w:val="00A164C8"/>
    <w:rsid w:val="00A17F40"/>
    <w:rsid w:val="00A2133C"/>
    <w:rsid w:val="00A23A14"/>
    <w:rsid w:val="00A25052"/>
    <w:rsid w:val="00A32372"/>
    <w:rsid w:val="00A40095"/>
    <w:rsid w:val="00A50447"/>
    <w:rsid w:val="00A52136"/>
    <w:rsid w:val="00A63012"/>
    <w:rsid w:val="00A631A3"/>
    <w:rsid w:val="00A73D24"/>
    <w:rsid w:val="00A75261"/>
    <w:rsid w:val="00A75E92"/>
    <w:rsid w:val="00A833DF"/>
    <w:rsid w:val="00A96F4D"/>
    <w:rsid w:val="00AA6A92"/>
    <w:rsid w:val="00AB6F36"/>
    <w:rsid w:val="00AC1DA8"/>
    <w:rsid w:val="00AE19D5"/>
    <w:rsid w:val="00AE7C82"/>
    <w:rsid w:val="00AF0F53"/>
    <w:rsid w:val="00AF3D07"/>
    <w:rsid w:val="00AF5567"/>
    <w:rsid w:val="00B01513"/>
    <w:rsid w:val="00B05445"/>
    <w:rsid w:val="00B1189E"/>
    <w:rsid w:val="00B13607"/>
    <w:rsid w:val="00B17D58"/>
    <w:rsid w:val="00B300A4"/>
    <w:rsid w:val="00B3014A"/>
    <w:rsid w:val="00B3076A"/>
    <w:rsid w:val="00B4087E"/>
    <w:rsid w:val="00B41B05"/>
    <w:rsid w:val="00B43846"/>
    <w:rsid w:val="00B52A9C"/>
    <w:rsid w:val="00B540B9"/>
    <w:rsid w:val="00B55B1E"/>
    <w:rsid w:val="00B70ED3"/>
    <w:rsid w:val="00B743D8"/>
    <w:rsid w:val="00B76C86"/>
    <w:rsid w:val="00B82232"/>
    <w:rsid w:val="00B87124"/>
    <w:rsid w:val="00B93C66"/>
    <w:rsid w:val="00BA2C3A"/>
    <w:rsid w:val="00BA43EA"/>
    <w:rsid w:val="00BA71E7"/>
    <w:rsid w:val="00BB4790"/>
    <w:rsid w:val="00C0038E"/>
    <w:rsid w:val="00C0467D"/>
    <w:rsid w:val="00C2501D"/>
    <w:rsid w:val="00C26FB5"/>
    <w:rsid w:val="00C36939"/>
    <w:rsid w:val="00C41046"/>
    <w:rsid w:val="00C57930"/>
    <w:rsid w:val="00C57E5E"/>
    <w:rsid w:val="00C61BD5"/>
    <w:rsid w:val="00C671F8"/>
    <w:rsid w:val="00C77677"/>
    <w:rsid w:val="00C8202F"/>
    <w:rsid w:val="00C83059"/>
    <w:rsid w:val="00C8346B"/>
    <w:rsid w:val="00C84490"/>
    <w:rsid w:val="00C90B86"/>
    <w:rsid w:val="00C90EB1"/>
    <w:rsid w:val="00C96BE6"/>
    <w:rsid w:val="00CA6183"/>
    <w:rsid w:val="00CB1BC1"/>
    <w:rsid w:val="00CC13B1"/>
    <w:rsid w:val="00CC6378"/>
    <w:rsid w:val="00CD51EC"/>
    <w:rsid w:val="00CD7289"/>
    <w:rsid w:val="00CE3F4B"/>
    <w:rsid w:val="00CF1BCB"/>
    <w:rsid w:val="00D01C16"/>
    <w:rsid w:val="00D0661B"/>
    <w:rsid w:val="00D111D7"/>
    <w:rsid w:val="00D135B1"/>
    <w:rsid w:val="00D16EA8"/>
    <w:rsid w:val="00D21598"/>
    <w:rsid w:val="00D32174"/>
    <w:rsid w:val="00D36C4D"/>
    <w:rsid w:val="00D420DA"/>
    <w:rsid w:val="00D44D8E"/>
    <w:rsid w:val="00D46193"/>
    <w:rsid w:val="00D477AA"/>
    <w:rsid w:val="00D478AA"/>
    <w:rsid w:val="00D6775A"/>
    <w:rsid w:val="00D708BA"/>
    <w:rsid w:val="00D92C5C"/>
    <w:rsid w:val="00DA3F85"/>
    <w:rsid w:val="00DA535D"/>
    <w:rsid w:val="00DA5D28"/>
    <w:rsid w:val="00DA5E8C"/>
    <w:rsid w:val="00DA66F6"/>
    <w:rsid w:val="00DB4F13"/>
    <w:rsid w:val="00DB6911"/>
    <w:rsid w:val="00DC26E6"/>
    <w:rsid w:val="00DC2992"/>
    <w:rsid w:val="00DD00DB"/>
    <w:rsid w:val="00DE5569"/>
    <w:rsid w:val="00DF55DB"/>
    <w:rsid w:val="00E12480"/>
    <w:rsid w:val="00E15695"/>
    <w:rsid w:val="00E33BFF"/>
    <w:rsid w:val="00E42158"/>
    <w:rsid w:val="00E426E7"/>
    <w:rsid w:val="00E44F76"/>
    <w:rsid w:val="00E47814"/>
    <w:rsid w:val="00E5485D"/>
    <w:rsid w:val="00E72F86"/>
    <w:rsid w:val="00E73A6B"/>
    <w:rsid w:val="00E75AE3"/>
    <w:rsid w:val="00E77763"/>
    <w:rsid w:val="00E86549"/>
    <w:rsid w:val="00E92762"/>
    <w:rsid w:val="00EA503C"/>
    <w:rsid w:val="00EA77FF"/>
    <w:rsid w:val="00EB27D0"/>
    <w:rsid w:val="00EC1395"/>
    <w:rsid w:val="00EC14E7"/>
    <w:rsid w:val="00EC24B6"/>
    <w:rsid w:val="00EE40C4"/>
    <w:rsid w:val="00F05DEF"/>
    <w:rsid w:val="00F10679"/>
    <w:rsid w:val="00F216FC"/>
    <w:rsid w:val="00F241EF"/>
    <w:rsid w:val="00F33745"/>
    <w:rsid w:val="00F40846"/>
    <w:rsid w:val="00F44240"/>
    <w:rsid w:val="00F44A50"/>
    <w:rsid w:val="00F51469"/>
    <w:rsid w:val="00F51BA9"/>
    <w:rsid w:val="00F555CD"/>
    <w:rsid w:val="00F63CFD"/>
    <w:rsid w:val="00F72BD4"/>
    <w:rsid w:val="00F840F2"/>
    <w:rsid w:val="00F87DE1"/>
    <w:rsid w:val="00F91DF6"/>
    <w:rsid w:val="00F921DF"/>
    <w:rsid w:val="00F92D7B"/>
    <w:rsid w:val="00F97C3F"/>
    <w:rsid w:val="00FA21CC"/>
    <w:rsid w:val="00FA3D8C"/>
    <w:rsid w:val="00FB6313"/>
    <w:rsid w:val="00FB7448"/>
    <w:rsid w:val="00FD497A"/>
    <w:rsid w:val="00FE005F"/>
    <w:rsid w:val="00FE1AFA"/>
    <w:rsid w:val="00FF27F7"/>
    <w:rsid w:val="00FF435E"/>
    <w:rsid w:val="00FF5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178169"/>
  <w15:docId w15:val="{9D0DE50E-2E0E-4E85-A16C-6C9CDC0E7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0A9"/>
    <w:pPr>
      <w:autoSpaceDE w:val="0"/>
      <w:autoSpaceDN w:val="0"/>
    </w:pPr>
    <w:rPr>
      <w:rFonts w:ascii="Arial" w:hAnsi="Arial"/>
      <w:sz w:val="22"/>
      <w:szCs w:val="24"/>
    </w:rPr>
  </w:style>
  <w:style w:type="paragraph" w:styleId="Heading1">
    <w:name w:val="heading 1"/>
    <w:basedOn w:val="Normal"/>
    <w:next w:val="Normal"/>
    <w:qFormat/>
    <w:pPr>
      <w:jc w:val="center"/>
      <w:outlineLvl w:val="0"/>
    </w:pPr>
    <w:rPr>
      <w:rFonts w:cs="Arial"/>
      <w:b/>
      <w:bCs/>
      <w:szCs w:val="22"/>
    </w:rPr>
  </w:style>
  <w:style w:type="paragraph" w:styleId="Heading2">
    <w:name w:val="heading 2"/>
    <w:basedOn w:val="Normal"/>
    <w:next w:val="Normal"/>
    <w:qFormat/>
    <w:pPr>
      <w:keepNext/>
      <w:jc w:val="center"/>
      <w:outlineLvl w:val="1"/>
    </w:pPr>
    <w:rPr>
      <w:rFonts w:cs="Arial"/>
      <w:b/>
      <w:bCs/>
      <w:sz w:val="28"/>
      <w:szCs w:val="28"/>
    </w:rPr>
  </w:style>
  <w:style w:type="paragraph" w:styleId="Heading3">
    <w:name w:val="heading 3"/>
    <w:basedOn w:val="Normal"/>
    <w:next w:val="Normal"/>
    <w:link w:val="Heading3Char"/>
    <w:uiPriority w:val="9"/>
    <w:semiHidden/>
    <w:unhideWhenUsed/>
    <w:qFormat/>
    <w:rsid w:val="00AE19D5"/>
    <w:pPr>
      <w:keepNext/>
      <w:keepLines/>
      <w:spacing w:before="40"/>
      <w:outlineLvl w:val="2"/>
    </w:pPr>
    <w:rPr>
      <w:rFonts w:asciiTheme="majorHAnsi" w:eastAsiaTheme="majorEastAsia" w:hAnsiTheme="majorHAnsi" w:cstheme="majorBidi"/>
      <w:color w:val="243F6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pPr>
      <w:numPr>
        <w:numId w:val="1"/>
      </w:numPr>
    </w:pPr>
    <w:rPr>
      <w:rFonts w:ascii="Times" w:hAnsi="Times" w:cs="Times"/>
    </w:rPr>
  </w:style>
  <w:style w:type="paragraph" w:styleId="ListBullet2">
    <w:name w:val="List Bullet 2"/>
    <w:basedOn w:val="Normal"/>
    <w:autoRedefine/>
    <w:pPr>
      <w:numPr>
        <w:numId w:val="2"/>
      </w:numPr>
      <w:tabs>
        <w:tab w:val="clear" w:pos="720"/>
        <w:tab w:val="num" w:pos="360"/>
      </w:tabs>
      <w:ind w:left="0" w:firstLine="0"/>
    </w:pPr>
    <w:rPr>
      <w:rFonts w:ascii="Times" w:hAnsi="Times" w:cs="Times"/>
    </w:rPr>
  </w:style>
  <w:style w:type="paragraph" w:styleId="ListBullet3">
    <w:name w:val="List Bullet 3"/>
    <w:basedOn w:val="Normal"/>
    <w:autoRedefine/>
    <w:pPr>
      <w:numPr>
        <w:numId w:val="3"/>
      </w:numPr>
    </w:pPr>
    <w:rPr>
      <w:rFonts w:ascii="Times" w:hAnsi="Times" w:cs="Times"/>
    </w:rPr>
  </w:style>
  <w:style w:type="paragraph" w:styleId="ListBullet4">
    <w:name w:val="List Bullet 4"/>
    <w:basedOn w:val="Normal"/>
    <w:autoRedefine/>
    <w:pPr>
      <w:numPr>
        <w:numId w:val="4"/>
      </w:numPr>
    </w:pPr>
    <w:rPr>
      <w:rFonts w:ascii="Times" w:hAnsi="Times" w:cs="Times"/>
    </w:rPr>
  </w:style>
  <w:style w:type="paragraph" w:styleId="ListBullet5">
    <w:name w:val="List Bullet 5"/>
    <w:basedOn w:val="Normal"/>
    <w:autoRedefine/>
    <w:pPr>
      <w:numPr>
        <w:numId w:val="5"/>
      </w:numPr>
    </w:pPr>
    <w:rPr>
      <w:rFonts w:ascii="Times" w:hAnsi="Times" w:cs="Times"/>
    </w:rPr>
  </w:style>
  <w:style w:type="paragraph" w:styleId="ListNumber">
    <w:name w:val="List Number"/>
    <w:basedOn w:val="Normal"/>
    <w:pPr>
      <w:numPr>
        <w:numId w:val="6"/>
      </w:numPr>
    </w:pPr>
    <w:rPr>
      <w:rFonts w:ascii="Times" w:hAnsi="Times" w:cs="Times"/>
    </w:rPr>
  </w:style>
  <w:style w:type="paragraph" w:styleId="ListNumber2">
    <w:name w:val="List Number 2"/>
    <w:basedOn w:val="Normal"/>
    <w:pPr>
      <w:numPr>
        <w:numId w:val="7"/>
      </w:numPr>
    </w:pPr>
    <w:rPr>
      <w:rFonts w:ascii="Times" w:hAnsi="Times" w:cs="Times"/>
    </w:rPr>
  </w:style>
  <w:style w:type="paragraph" w:styleId="ListNumber3">
    <w:name w:val="List Number 3"/>
    <w:basedOn w:val="Normal"/>
    <w:pPr>
      <w:numPr>
        <w:numId w:val="8"/>
      </w:numPr>
    </w:pPr>
    <w:rPr>
      <w:rFonts w:ascii="Times" w:hAnsi="Times" w:cs="Times"/>
    </w:rPr>
  </w:style>
  <w:style w:type="paragraph" w:styleId="ListNumber4">
    <w:name w:val="List Number 4"/>
    <w:basedOn w:val="Normal"/>
    <w:pPr>
      <w:numPr>
        <w:numId w:val="9"/>
      </w:numPr>
    </w:pPr>
    <w:rPr>
      <w:rFonts w:ascii="Times" w:hAnsi="Times" w:cs="Times"/>
    </w:rPr>
  </w:style>
  <w:style w:type="paragraph" w:styleId="ListNumber5">
    <w:name w:val="List Number 5"/>
    <w:basedOn w:val="Normal"/>
    <w:pPr>
      <w:numPr>
        <w:numId w:val="10"/>
      </w:numPr>
    </w:pPr>
    <w:rPr>
      <w:rFonts w:ascii="Times" w:hAnsi="Times" w:cs="Times"/>
    </w:rPr>
  </w:style>
  <w:style w:type="paragraph" w:customStyle="1" w:styleId="QuickA">
    <w:name w:val="Quick A."/>
    <w:basedOn w:val="Normal"/>
    <w:pPr>
      <w:widowControl w:val="0"/>
      <w:numPr>
        <w:numId w:val="14"/>
      </w:numPr>
      <w:tabs>
        <w:tab w:val="clear" w:pos="360"/>
      </w:tabs>
      <w:ind w:left="720" w:hanging="720"/>
    </w:pPr>
  </w:style>
  <w:style w:type="paragraph" w:customStyle="1" w:styleId="ReminderList1">
    <w:name w:val="Reminder List 1"/>
    <w:basedOn w:val="Normal"/>
    <w:pPr>
      <w:numPr>
        <w:numId w:val="12"/>
      </w:numPr>
      <w:tabs>
        <w:tab w:val="left" w:pos="360"/>
      </w:tabs>
      <w:spacing w:after="120" w:line="260" w:lineRule="atLeast"/>
      <w:ind w:left="360"/>
    </w:pPr>
    <w:rPr>
      <w:rFonts w:ascii="Helvetica" w:hAnsi="Helvetica" w:cs="Helvetica"/>
      <w:b/>
      <w:bCs/>
      <w:color w:val="000000"/>
      <w:szCs w:val="22"/>
    </w:rPr>
  </w:style>
  <w:style w:type="paragraph" w:customStyle="1" w:styleId="ReminderList2">
    <w:name w:val="Reminder List 2"/>
    <w:basedOn w:val="Normal"/>
    <w:pPr>
      <w:tabs>
        <w:tab w:val="left" w:pos="720"/>
        <w:tab w:val="num" w:pos="1800"/>
      </w:tabs>
      <w:spacing w:after="60" w:line="260" w:lineRule="atLeast"/>
      <w:ind w:left="749" w:hanging="360"/>
    </w:pPr>
    <w:rPr>
      <w:rFonts w:ascii="Helvetica" w:hAnsi="Helvetica" w:cs="Helvetica"/>
      <w:color w:val="000000"/>
      <w:szCs w:val="22"/>
    </w:rPr>
  </w:style>
  <w:style w:type="paragraph" w:customStyle="1" w:styleId="ReminderList3">
    <w:name w:val="Reminder List 3"/>
    <w:basedOn w:val="Normal"/>
    <w:pPr>
      <w:numPr>
        <w:numId w:val="13"/>
      </w:numPr>
      <w:tabs>
        <w:tab w:val="left" w:pos="1080"/>
      </w:tabs>
      <w:spacing w:after="60"/>
      <w:ind w:left="1080" w:hanging="360"/>
    </w:pPr>
    <w:rPr>
      <w:rFonts w:ascii="Helvetica" w:hAnsi="Helvetica" w:cs="Helvetica"/>
      <w:szCs w:val="22"/>
    </w:rPr>
  </w:style>
  <w:style w:type="paragraph" w:styleId="BodyTextIndent">
    <w:name w:val="Body Text Indent"/>
    <w:basedOn w:val="Normal"/>
    <w:link w:val="BodyTextIndentChar"/>
    <w:pPr>
      <w:ind w:left="720"/>
      <w:jc w:val="both"/>
    </w:pPr>
    <w:rPr>
      <w:color w:val="FF0000"/>
      <w:sz w:val="20"/>
      <w:szCs w:val="20"/>
      <w:lang w:val="x-none" w:eastAsia="x-none"/>
    </w:rPr>
  </w:style>
  <w:style w:type="character" w:customStyle="1" w:styleId="BodyTextIndentChar">
    <w:name w:val="Body Text Indent Char"/>
    <w:link w:val="BodyTextIndent"/>
    <w:rsid w:val="00EF4C32"/>
    <w:rPr>
      <w:rFonts w:ascii="Arial" w:hAnsi="Arial" w:cs="Arial"/>
      <w:color w:val="FF0000"/>
    </w:rPr>
  </w:style>
  <w:style w:type="paragraph" w:styleId="NormalWeb">
    <w:name w:val="Normal (Web)"/>
    <w:basedOn w:val="Normal"/>
    <w:pPr>
      <w:autoSpaceDE/>
      <w:autoSpaceDN/>
      <w:spacing w:before="100" w:beforeAutospacing="1" w:after="100" w:afterAutospacing="1"/>
    </w:pPr>
    <w:rPr>
      <w:rFonts w:eastAsia="Arial Unicode MS"/>
    </w:rPr>
  </w:style>
  <w:style w:type="paragraph" w:styleId="Header">
    <w:name w:val="header"/>
    <w:basedOn w:val="Normal"/>
    <w:pPr>
      <w:tabs>
        <w:tab w:val="center" w:pos="4320"/>
        <w:tab w:val="right" w:pos="8640"/>
      </w:tabs>
    </w:pPr>
  </w:style>
  <w:style w:type="paragraph" w:customStyle="1" w:styleId="DataField10pt">
    <w:name w:val="Data Field 10pt"/>
    <w:basedOn w:val="Normal"/>
    <w:rPr>
      <w:rFonts w:cs="Arial"/>
      <w:sz w:val="20"/>
      <w:szCs w:val="20"/>
    </w:rPr>
  </w:style>
  <w:style w:type="paragraph" w:customStyle="1" w:styleId="DataField11pt-Single">
    <w:name w:val="Data Field 11pt-Single"/>
    <w:basedOn w:val="Normal"/>
    <w:link w:val="DataField11pt-SingleChar"/>
    <w:rsid w:val="00CF68A2"/>
    <w:rPr>
      <w:rFonts w:cs="Arial"/>
      <w:szCs w:val="20"/>
    </w:rPr>
  </w:style>
  <w:style w:type="character" w:customStyle="1" w:styleId="DataField11pt-SingleChar">
    <w:name w:val="Data Field 11pt-Single Char"/>
    <w:link w:val="DataField11pt-Single"/>
    <w:rsid w:val="00843027"/>
    <w:rPr>
      <w:rFonts w:ascii="Arial" w:hAnsi="Arial" w:cs="Arial"/>
      <w:sz w:val="22"/>
      <w:lang w:val="en-US" w:eastAsia="en-US" w:bidi="ar-SA"/>
    </w:rPr>
  </w:style>
  <w:style w:type="paragraph" w:styleId="Footer">
    <w:name w:val="footer"/>
    <w:basedOn w:val="Normal"/>
    <w:link w:val="FooterChar"/>
    <w:uiPriority w:val="99"/>
    <w:pPr>
      <w:tabs>
        <w:tab w:val="center" w:pos="4320"/>
        <w:tab w:val="right" w:pos="8640"/>
      </w:tabs>
    </w:pPr>
    <w:rPr>
      <w:lang w:val="x-none" w:eastAsia="x-none"/>
    </w:rPr>
  </w:style>
  <w:style w:type="character" w:styleId="PageNumber">
    <w:name w:val="page number"/>
    <w:rPr>
      <w:rFonts w:ascii="Arial" w:hAnsi="Arial"/>
      <w:sz w:val="20"/>
      <w:u w:val="single"/>
    </w:rPr>
  </w:style>
  <w:style w:type="paragraph" w:customStyle="1" w:styleId="FormFooter">
    <w:name w:val="Form Footer"/>
    <w:basedOn w:val="Normal"/>
    <w:pPr>
      <w:tabs>
        <w:tab w:val="center" w:pos="5328"/>
        <w:tab w:val="right" w:pos="10728"/>
      </w:tabs>
      <w:ind w:left="58"/>
    </w:pPr>
    <w:rPr>
      <w:rFonts w:cs="Arial"/>
      <w:sz w:val="16"/>
      <w:szCs w:val="16"/>
    </w:rPr>
  </w:style>
  <w:style w:type="paragraph" w:customStyle="1" w:styleId="FormFooterBorder">
    <w:name w:val="FormFooter/Border"/>
    <w:basedOn w:val="Footer"/>
    <w:pPr>
      <w:pBdr>
        <w:top w:val="single" w:sz="6" w:space="1" w:color="auto"/>
      </w:pBdr>
      <w:tabs>
        <w:tab w:val="clear" w:pos="4320"/>
        <w:tab w:val="clear" w:pos="8640"/>
        <w:tab w:val="center" w:pos="5400"/>
        <w:tab w:val="right" w:pos="10800"/>
      </w:tabs>
    </w:pPr>
    <w:rPr>
      <w:rFonts w:cs="Arial"/>
      <w:sz w:val="16"/>
      <w:szCs w:val="16"/>
    </w:rPr>
  </w:style>
  <w:style w:type="paragraph" w:customStyle="1" w:styleId="HeadingNote">
    <w:name w:val="Heading Note"/>
    <w:basedOn w:val="Normal"/>
    <w:pPr>
      <w:spacing w:before="40" w:after="40"/>
      <w:jc w:val="center"/>
    </w:pPr>
    <w:rPr>
      <w:rFonts w:cs="Arial"/>
      <w:i/>
      <w:iCs/>
      <w:sz w:val="16"/>
      <w:szCs w:val="16"/>
    </w:rPr>
  </w:style>
  <w:style w:type="paragraph" w:customStyle="1" w:styleId="NameofApplicant">
    <w:name w:val="Name of Applicant"/>
    <w:basedOn w:val="Normal"/>
    <w:rPr>
      <w:rFonts w:cs="Arial"/>
      <w:sz w:val="16"/>
      <w:szCs w:val="15"/>
    </w:rPr>
  </w:style>
  <w:style w:type="paragraph" w:customStyle="1" w:styleId="FormFieldCaption">
    <w:name w:val="Form Field Caption"/>
    <w:basedOn w:val="Normal"/>
    <w:pPr>
      <w:tabs>
        <w:tab w:val="left" w:pos="270"/>
      </w:tabs>
    </w:pPr>
    <w:rPr>
      <w:rFonts w:cs="Arial"/>
      <w:sz w:val="16"/>
      <w:szCs w:val="16"/>
    </w:rPr>
  </w:style>
  <w:style w:type="paragraph" w:customStyle="1" w:styleId="FormFieldCaption7pt">
    <w:name w:val="Form Field Caption 7pt"/>
    <w:basedOn w:val="Normal"/>
    <w:pPr>
      <w:tabs>
        <w:tab w:val="left" w:pos="252"/>
      </w:tabs>
    </w:pPr>
    <w:rPr>
      <w:rFonts w:cs="Arial"/>
      <w:sz w:val="14"/>
      <w:szCs w:val="14"/>
    </w:rPr>
  </w:style>
  <w:style w:type="paragraph" w:customStyle="1" w:styleId="PIHeader">
    <w:name w:val="PI Header"/>
    <w:basedOn w:val="Normal"/>
    <w:pPr>
      <w:spacing w:after="40"/>
      <w:ind w:left="864"/>
    </w:pPr>
    <w:rPr>
      <w:rFonts w:cs="Arial"/>
      <w:noProof/>
      <w:sz w:val="16"/>
      <w:szCs w:val="20"/>
    </w:rPr>
  </w:style>
  <w:style w:type="paragraph" w:customStyle="1" w:styleId="HeadNoteNotItalics">
    <w:name w:val="HeadNoteNotItalics"/>
    <w:basedOn w:val="HeadingNote"/>
    <w:rPr>
      <w:i w:val="0"/>
    </w:rPr>
  </w:style>
  <w:style w:type="character" w:styleId="Hyperlink">
    <w:name w:val="Hyperlink"/>
    <w:rsid w:val="00E67A05"/>
    <w:rPr>
      <w:color w:val="0000FF"/>
      <w:u w:val="single"/>
    </w:rPr>
  </w:style>
  <w:style w:type="paragraph" w:styleId="Subtitle">
    <w:name w:val="Subtitle"/>
    <w:basedOn w:val="Normal"/>
    <w:next w:val="Normal"/>
    <w:link w:val="SubtitleChar"/>
    <w:qFormat/>
    <w:rsid w:val="00781234"/>
    <w:pPr>
      <w:keepNext/>
      <w:spacing w:before="360" w:after="120"/>
      <w:outlineLvl w:val="1"/>
    </w:pPr>
    <w:rPr>
      <w:b/>
      <w:lang w:val="x-none" w:eastAsia="x-none"/>
    </w:rPr>
  </w:style>
  <w:style w:type="character" w:customStyle="1" w:styleId="SubtitleChar">
    <w:name w:val="Subtitle Char"/>
    <w:link w:val="Subtitle"/>
    <w:rsid w:val="00781234"/>
    <w:rPr>
      <w:rFonts w:ascii="Arial" w:hAnsi="Arial"/>
      <w:b/>
      <w:sz w:val="22"/>
      <w:szCs w:val="24"/>
    </w:rPr>
  </w:style>
  <w:style w:type="character" w:styleId="Strong">
    <w:name w:val="Strong"/>
    <w:qFormat/>
    <w:rsid w:val="00E67A05"/>
    <w:rPr>
      <w:b/>
      <w:bCs/>
    </w:rPr>
  </w:style>
  <w:style w:type="character" w:styleId="Emphasis">
    <w:name w:val="Emphasis"/>
    <w:qFormat/>
    <w:rsid w:val="00EF4C32"/>
    <w:rPr>
      <w:i/>
      <w:iCs/>
    </w:rPr>
  </w:style>
  <w:style w:type="paragraph" w:customStyle="1" w:styleId="Subtitle2">
    <w:name w:val="Subtitle 2"/>
    <w:basedOn w:val="Subtitle"/>
    <w:rsid w:val="00781234"/>
    <w:pPr>
      <w:spacing w:before="240" w:after="0"/>
    </w:pPr>
    <w:rPr>
      <w:bCs/>
      <w:szCs w:val="20"/>
      <w:u w:val="single"/>
    </w:rPr>
  </w:style>
  <w:style w:type="paragraph" w:customStyle="1" w:styleId="TableContents">
    <w:name w:val="Table Contents"/>
    <w:basedOn w:val="Normal"/>
    <w:rsid w:val="00F52762"/>
    <w:pPr>
      <w:suppressLineNumbers/>
      <w:suppressAutoHyphens/>
      <w:autoSpaceDE/>
      <w:autoSpaceDN/>
    </w:pPr>
    <w:rPr>
      <w:rFonts w:ascii="Times New Roman" w:hAnsi="Times New Roman"/>
      <w:sz w:val="24"/>
      <w:lang w:eastAsia="ar-SA"/>
    </w:rPr>
  </w:style>
  <w:style w:type="character" w:customStyle="1" w:styleId="FooterChar">
    <w:name w:val="Footer Char"/>
    <w:link w:val="Footer"/>
    <w:uiPriority w:val="99"/>
    <w:rsid w:val="004A6123"/>
    <w:rPr>
      <w:rFonts w:ascii="Arial" w:hAnsi="Arial"/>
      <w:sz w:val="22"/>
      <w:szCs w:val="24"/>
    </w:rPr>
  </w:style>
  <w:style w:type="paragraph" w:styleId="Revision">
    <w:name w:val="Revision"/>
    <w:hidden/>
    <w:uiPriority w:val="99"/>
    <w:semiHidden/>
    <w:rsid w:val="009F6CC9"/>
    <w:rPr>
      <w:rFonts w:ascii="Arial" w:hAnsi="Arial"/>
      <w:sz w:val="22"/>
      <w:szCs w:val="24"/>
    </w:rPr>
  </w:style>
  <w:style w:type="character" w:styleId="UnresolvedMention">
    <w:name w:val="Unresolved Mention"/>
    <w:basedOn w:val="DefaultParagraphFont"/>
    <w:uiPriority w:val="99"/>
    <w:semiHidden/>
    <w:unhideWhenUsed/>
    <w:rsid w:val="00F840F2"/>
    <w:rPr>
      <w:color w:val="808080"/>
      <w:shd w:val="clear" w:color="auto" w:fill="E6E6E6"/>
    </w:rPr>
  </w:style>
  <w:style w:type="character" w:customStyle="1" w:styleId="Heading3Char">
    <w:name w:val="Heading 3 Char"/>
    <w:basedOn w:val="DefaultParagraphFont"/>
    <w:link w:val="Heading3"/>
    <w:uiPriority w:val="9"/>
    <w:semiHidden/>
    <w:rsid w:val="00AE19D5"/>
    <w:rPr>
      <w:rFonts w:asciiTheme="majorHAnsi" w:eastAsiaTheme="majorEastAsia" w:hAnsiTheme="majorHAnsi" w:cstheme="majorBidi"/>
      <w:color w:val="243F60" w:themeColor="accent1" w:themeShade="7F"/>
      <w:sz w:val="24"/>
      <w:szCs w:val="24"/>
    </w:rPr>
  </w:style>
  <w:style w:type="character" w:styleId="FollowedHyperlink">
    <w:name w:val="FollowedHyperlink"/>
    <w:basedOn w:val="DefaultParagraphFont"/>
    <w:uiPriority w:val="99"/>
    <w:semiHidden/>
    <w:unhideWhenUsed/>
    <w:rsid w:val="00D708BA"/>
    <w:rPr>
      <w:color w:val="800080" w:themeColor="followedHyperlink"/>
      <w:u w:val="single"/>
    </w:rPr>
  </w:style>
  <w:style w:type="paragraph" w:customStyle="1" w:styleId="ResumeSections">
    <w:name w:val="Resume_Sections"/>
    <w:next w:val="Normal"/>
    <w:rsid w:val="00535398"/>
    <w:pPr>
      <w:keepNext/>
      <w:spacing w:after="120"/>
      <w:ind w:left="-360"/>
    </w:pPr>
    <w:rPr>
      <w:rFonts w:ascii="Arial" w:hAnsi="Arial"/>
      <w:b/>
      <w:color w:val="00678C"/>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4039">
      <w:bodyDiv w:val="1"/>
      <w:marLeft w:val="0"/>
      <w:marRight w:val="0"/>
      <w:marTop w:val="0"/>
      <w:marBottom w:val="0"/>
      <w:divBdr>
        <w:top w:val="none" w:sz="0" w:space="0" w:color="auto"/>
        <w:left w:val="none" w:sz="0" w:space="0" w:color="auto"/>
        <w:bottom w:val="none" w:sz="0" w:space="0" w:color="auto"/>
        <w:right w:val="none" w:sz="0" w:space="0" w:color="auto"/>
      </w:divBdr>
    </w:div>
    <w:div w:id="186648056">
      <w:bodyDiv w:val="1"/>
      <w:marLeft w:val="0"/>
      <w:marRight w:val="0"/>
      <w:marTop w:val="0"/>
      <w:marBottom w:val="0"/>
      <w:divBdr>
        <w:top w:val="none" w:sz="0" w:space="0" w:color="auto"/>
        <w:left w:val="none" w:sz="0" w:space="0" w:color="auto"/>
        <w:bottom w:val="none" w:sz="0" w:space="0" w:color="auto"/>
        <w:right w:val="none" w:sz="0" w:space="0" w:color="auto"/>
      </w:divBdr>
    </w:div>
    <w:div w:id="238250866">
      <w:bodyDiv w:val="1"/>
      <w:marLeft w:val="0"/>
      <w:marRight w:val="0"/>
      <w:marTop w:val="0"/>
      <w:marBottom w:val="0"/>
      <w:divBdr>
        <w:top w:val="none" w:sz="0" w:space="0" w:color="auto"/>
        <w:left w:val="none" w:sz="0" w:space="0" w:color="auto"/>
        <w:bottom w:val="none" w:sz="0" w:space="0" w:color="auto"/>
        <w:right w:val="none" w:sz="0" w:space="0" w:color="auto"/>
      </w:divBdr>
    </w:div>
    <w:div w:id="443578879">
      <w:bodyDiv w:val="1"/>
      <w:marLeft w:val="0"/>
      <w:marRight w:val="0"/>
      <w:marTop w:val="0"/>
      <w:marBottom w:val="0"/>
      <w:divBdr>
        <w:top w:val="none" w:sz="0" w:space="0" w:color="auto"/>
        <w:left w:val="none" w:sz="0" w:space="0" w:color="auto"/>
        <w:bottom w:val="none" w:sz="0" w:space="0" w:color="auto"/>
        <w:right w:val="none" w:sz="0" w:space="0" w:color="auto"/>
      </w:divBdr>
    </w:div>
    <w:div w:id="605894369">
      <w:bodyDiv w:val="1"/>
      <w:marLeft w:val="0"/>
      <w:marRight w:val="0"/>
      <w:marTop w:val="0"/>
      <w:marBottom w:val="0"/>
      <w:divBdr>
        <w:top w:val="none" w:sz="0" w:space="0" w:color="auto"/>
        <w:left w:val="none" w:sz="0" w:space="0" w:color="auto"/>
        <w:bottom w:val="none" w:sz="0" w:space="0" w:color="auto"/>
        <w:right w:val="none" w:sz="0" w:space="0" w:color="auto"/>
      </w:divBdr>
      <w:divsChild>
        <w:div w:id="632254776">
          <w:marLeft w:val="0"/>
          <w:marRight w:val="0"/>
          <w:marTop w:val="0"/>
          <w:marBottom w:val="0"/>
          <w:divBdr>
            <w:top w:val="none" w:sz="0" w:space="0" w:color="auto"/>
            <w:left w:val="none" w:sz="0" w:space="0" w:color="auto"/>
            <w:bottom w:val="none" w:sz="0" w:space="0" w:color="auto"/>
            <w:right w:val="none" w:sz="0" w:space="0" w:color="auto"/>
          </w:divBdr>
          <w:divsChild>
            <w:div w:id="884408711">
              <w:marLeft w:val="0"/>
              <w:marRight w:val="0"/>
              <w:marTop w:val="0"/>
              <w:marBottom w:val="0"/>
              <w:divBdr>
                <w:top w:val="none" w:sz="0" w:space="0" w:color="auto"/>
                <w:left w:val="none" w:sz="0" w:space="0" w:color="auto"/>
                <w:bottom w:val="none" w:sz="0" w:space="0" w:color="auto"/>
                <w:right w:val="none" w:sz="0" w:space="0" w:color="auto"/>
              </w:divBdr>
              <w:divsChild>
                <w:div w:id="2653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666391">
      <w:bodyDiv w:val="1"/>
      <w:marLeft w:val="0"/>
      <w:marRight w:val="0"/>
      <w:marTop w:val="0"/>
      <w:marBottom w:val="0"/>
      <w:divBdr>
        <w:top w:val="none" w:sz="0" w:space="0" w:color="auto"/>
        <w:left w:val="none" w:sz="0" w:space="0" w:color="auto"/>
        <w:bottom w:val="none" w:sz="0" w:space="0" w:color="auto"/>
        <w:right w:val="none" w:sz="0" w:space="0" w:color="auto"/>
      </w:divBdr>
      <w:divsChild>
        <w:div w:id="434982395">
          <w:marLeft w:val="0"/>
          <w:marRight w:val="0"/>
          <w:marTop w:val="0"/>
          <w:marBottom w:val="0"/>
          <w:divBdr>
            <w:top w:val="none" w:sz="0" w:space="0" w:color="auto"/>
            <w:left w:val="none" w:sz="0" w:space="0" w:color="auto"/>
            <w:bottom w:val="none" w:sz="0" w:space="0" w:color="auto"/>
            <w:right w:val="none" w:sz="0" w:space="0" w:color="auto"/>
          </w:divBdr>
        </w:div>
      </w:divsChild>
    </w:div>
    <w:div w:id="1311133093">
      <w:bodyDiv w:val="1"/>
      <w:marLeft w:val="0"/>
      <w:marRight w:val="0"/>
      <w:marTop w:val="0"/>
      <w:marBottom w:val="0"/>
      <w:divBdr>
        <w:top w:val="none" w:sz="0" w:space="0" w:color="auto"/>
        <w:left w:val="none" w:sz="0" w:space="0" w:color="auto"/>
        <w:bottom w:val="none" w:sz="0" w:space="0" w:color="auto"/>
        <w:right w:val="none" w:sz="0" w:space="0" w:color="auto"/>
      </w:divBdr>
    </w:div>
    <w:div w:id="154128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07/s10935-012-0266-z" TargetMode="External"/><Relationship Id="rId21" Type="http://schemas.openxmlformats.org/officeDocument/2006/relationships/hyperlink" Target="https://doi.org/10.1177/1090198109353283" TargetMode="External"/><Relationship Id="rId42" Type="http://schemas.openxmlformats.org/officeDocument/2006/relationships/hyperlink" Target="https://doi.org/10.1186/1747-597X-8-20" TargetMode="External"/><Relationship Id="rId47" Type="http://schemas.openxmlformats.org/officeDocument/2006/relationships/hyperlink" Target="https://doi.org/10.3109/10826084.2012.663279" TargetMode="External"/><Relationship Id="rId63" Type="http://schemas.openxmlformats.org/officeDocument/2006/relationships/hyperlink" Target="https://doi.org/10.1177/27536130231197654" TargetMode="External"/><Relationship Id="rId68" Type="http://schemas.openxmlformats.org/officeDocument/2006/relationships/hyperlink" Target="https://doi.org/10.3109/09687637.2013.779640" TargetMode="External"/><Relationship Id="rId84" Type="http://schemas.openxmlformats.org/officeDocument/2006/relationships/hyperlink" Target="https://toad.srsweb.page/downloads/AndACASI-0.4.zip" TargetMode="External"/><Relationship Id="rId16" Type="http://schemas.openxmlformats.org/officeDocument/2006/relationships/hyperlink" Target="https://doi.org/10.1016/j.evalprogplan.2023.102353" TargetMode="External"/><Relationship Id="rId11" Type="http://schemas.openxmlformats.org/officeDocument/2006/relationships/hyperlink" Target="https://doi.org/10.1080/13557858.2014.921898" TargetMode="External"/><Relationship Id="rId32" Type="http://schemas.openxmlformats.org/officeDocument/2006/relationships/hyperlink" Target="https://doi.org/10.1177/0193841X09337228" TargetMode="External"/><Relationship Id="rId37" Type="http://schemas.openxmlformats.org/officeDocument/2006/relationships/hyperlink" Target="https://doi.org/10.1111/acer.14507" TargetMode="External"/><Relationship Id="rId53" Type="http://schemas.openxmlformats.org/officeDocument/2006/relationships/hyperlink" Target="https://doi.org/10.1007/s10900-008-9087-7" TargetMode="External"/><Relationship Id="rId58" Type="http://schemas.openxmlformats.org/officeDocument/2006/relationships/hyperlink" Target="https://doi.org/10.1001/archpediatrics.2009.88" TargetMode="External"/><Relationship Id="rId74" Type="http://schemas.openxmlformats.org/officeDocument/2006/relationships/hyperlink" Target="https://doi.org/10.3109/10826084.2011.552933" TargetMode="External"/><Relationship Id="rId79" Type="http://schemas.openxmlformats.org/officeDocument/2006/relationships/hyperlink" Target="https://doi.org/10.1080/1067828X.2012.747906" TargetMode="External"/><Relationship Id="rId5" Type="http://schemas.openxmlformats.org/officeDocument/2006/relationships/footnotes" Target="footnotes.xml"/><Relationship Id="rId19" Type="http://schemas.openxmlformats.org/officeDocument/2006/relationships/hyperlink" Target="https://doi.org/10.1521/aeap.2012.24.1.68" TargetMode="External"/><Relationship Id="rId14" Type="http://schemas.openxmlformats.org/officeDocument/2006/relationships/hyperlink" Target="https://doi.org/10.1186/s12889-022-14787-1" TargetMode="External"/><Relationship Id="rId22" Type="http://schemas.openxmlformats.org/officeDocument/2006/relationships/hyperlink" Target="https://doi.org/10.1016/j.addbeh.2009.10.004" TargetMode="External"/><Relationship Id="rId27" Type="http://schemas.openxmlformats.org/officeDocument/2006/relationships/hyperlink" Target="https://doi.org/10.2190/DE.41.3.e" TargetMode="External"/><Relationship Id="rId30" Type="http://schemas.openxmlformats.org/officeDocument/2006/relationships/hyperlink" Target="https://doi.org/10.1080/09540121.2017.1286285" TargetMode="External"/><Relationship Id="rId35" Type="http://schemas.openxmlformats.org/officeDocument/2006/relationships/hyperlink" Target="https://doi.org/10.1080/08995605.2025.2586317" TargetMode="External"/><Relationship Id="rId43" Type="http://schemas.openxmlformats.org/officeDocument/2006/relationships/hyperlink" Target="https://doi.org/10.1007/s11121-010-0174-5" TargetMode="External"/><Relationship Id="rId48" Type="http://schemas.openxmlformats.org/officeDocument/2006/relationships/hyperlink" Target="https://doi.org/10.1177/2333794X18754452" TargetMode="External"/><Relationship Id="rId56" Type="http://schemas.openxmlformats.org/officeDocument/2006/relationships/hyperlink" Target="https://doi.org/10.2190/7904-REXE-1KQ8-83PA" TargetMode="External"/><Relationship Id="rId64" Type="http://schemas.openxmlformats.org/officeDocument/2006/relationships/hyperlink" Target="https://doi.org/10.3390/ijerph19138120" TargetMode="External"/><Relationship Id="rId69" Type="http://schemas.openxmlformats.org/officeDocument/2006/relationships/hyperlink" Target="https://doi.org/10.1002/jcop.22304" TargetMode="External"/><Relationship Id="rId77" Type="http://schemas.openxmlformats.org/officeDocument/2006/relationships/hyperlink" Target="https://doi.org/10.1111/jphd.12673" TargetMode="External"/><Relationship Id="rId8" Type="http://schemas.openxmlformats.org/officeDocument/2006/relationships/hyperlink" Target="https://doi.org/10.1016/j.pec.2020.06.014" TargetMode="External"/><Relationship Id="rId51" Type="http://schemas.openxmlformats.org/officeDocument/2006/relationships/hyperlink" Target="https://doi.org/10.1177/0887403412447505" TargetMode="External"/><Relationship Id="rId72" Type="http://schemas.openxmlformats.org/officeDocument/2006/relationships/hyperlink" Target="https://doi.org/10.3109/09687630903188717" TargetMode="External"/><Relationship Id="rId80" Type="http://schemas.openxmlformats.org/officeDocument/2006/relationships/hyperlink" Target="https://doi.org/10.2190/DE.37.3.e" TargetMode="External"/><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yperlink" Target="https://doi.org/10.2147/IJWH.S28737" TargetMode="External"/><Relationship Id="rId17" Type="http://schemas.openxmlformats.org/officeDocument/2006/relationships/hyperlink" Target="https://dx.doi.org/10.1111/josh.13441" TargetMode="External"/><Relationship Id="rId25" Type="http://schemas.openxmlformats.org/officeDocument/2006/relationships/hyperlink" Target="https://doi.org/10.2190/DE.41.3.c" TargetMode="External"/><Relationship Id="rId33" Type="http://schemas.openxmlformats.org/officeDocument/2006/relationships/hyperlink" Target="https://doi.org/10.1111/j.1350-4126.2005.00115.x" TargetMode="External"/><Relationship Id="rId38" Type="http://schemas.openxmlformats.org/officeDocument/2006/relationships/hyperlink" Target="https://doi.org/10.3109/10826080902855223" TargetMode="External"/><Relationship Id="rId46" Type="http://schemas.openxmlformats.org/officeDocument/2006/relationships/hyperlink" Target="https://doi.org/10.1080/15614260600825406" TargetMode="External"/><Relationship Id="rId59" Type="http://schemas.openxmlformats.org/officeDocument/2006/relationships/hyperlink" Target="https://doi.org/10.1007/s11121-009-0163-8" TargetMode="External"/><Relationship Id="rId67" Type="http://schemas.openxmlformats.org/officeDocument/2006/relationships/hyperlink" Target="https://doi.org/10.1177/2515690X18801581" TargetMode="External"/><Relationship Id="rId20" Type="http://schemas.openxmlformats.org/officeDocument/2006/relationships/hyperlink" Target="https://doi.org/10.1016/j.evalprogplan.2014.07.003" TargetMode="External"/><Relationship Id="rId41" Type="http://schemas.openxmlformats.org/officeDocument/2006/relationships/hyperlink" Target="https://doi.org/10.20900/jsr20240045" TargetMode="External"/><Relationship Id="rId54" Type="http://schemas.openxmlformats.org/officeDocument/2006/relationships/hyperlink" Target="https://doi-org.pire.idm.oclc.org/10.1093/ntr/ntac209" TargetMode="External"/><Relationship Id="rId62" Type="http://schemas.openxmlformats.org/officeDocument/2006/relationships/hyperlink" Target="https://doi.org/10.1007/s12671-022-01905-8" TargetMode="External"/><Relationship Id="rId70" Type="http://schemas.openxmlformats.org/officeDocument/2006/relationships/hyperlink" Target="https://doi.org/10.1007/s11469-020-00382-1" TargetMode="External"/><Relationship Id="rId75" Type="http://schemas.openxmlformats.org/officeDocument/2006/relationships/hyperlink" Target="https://doi.org/10.1080/10509674.2017.1327917" TargetMode="External"/><Relationship Id="rId83" Type="http://schemas.openxmlformats.org/officeDocument/2006/relationships/hyperlink" Target="https://doi.org/10.2190/DE.40.1.c"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80/10826084.2020.1811342" TargetMode="External"/><Relationship Id="rId23" Type="http://schemas.openxmlformats.org/officeDocument/2006/relationships/hyperlink" Target="https://doi.org/10.1016/j.addbeh.2011.01.018" TargetMode="External"/><Relationship Id="rId28" Type="http://schemas.openxmlformats.org/officeDocument/2006/relationships/hyperlink" Target="https://doi.org/10.2190/DE.38.3.a" TargetMode="External"/><Relationship Id="rId36" Type="http://schemas.openxmlformats.org/officeDocument/2006/relationships/hyperlink" Target="https://doi.org/10.3390/ijerph22020246" TargetMode="External"/><Relationship Id="rId49" Type="http://schemas.openxmlformats.org/officeDocument/2006/relationships/hyperlink" Target="https://doi.org/10.1089/apc.2006.0105" TargetMode="External"/><Relationship Id="rId57" Type="http://schemas.openxmlformats.org/officeDocument/2006/relationships/hyperlink" Target="https://doi.org/10.1016/j.drugpo.2022.103613" TargetMode="External"/><Relationship Id="rId10" Type="http://schemas.openxmlformats.org/officeDocument/2006/relationships/hyperlink" Target="https://doi.org/10.1177/10901981211011043" TargetMode="External"/><Relationship Id="rId31" Type="http://schemas.openxmlformats.org/officeDocument/2006/relationships/hyperlink" Target="https://doi.org/10.4038/ijptsud.v1i1.5908" TargetMode="External"/><Relationship Id="rId44" Type="http://schemas.openxmlformats.org/officeDocument/2006/relationships/hyperlink" Target="https://doi.org/10.1186/1747-597X-3-26" TargetMode="External"/><Relationship Id="rId52" Type="http://schemas.openxmlformats.org/officeDocument/2006/relationships/hyperlink" Target="https://doi.org/10.1016/j.aap.2020.105740" TargetMode="External"/><Relationship Id="rId60" Type="http://schemas.openxmlformats.org/officeDocument/2006/relationships/hyperlink" Target="https://doi.org/10.2190/DE.42.4.e" TargetMode="External"/><Relationship Id="rId65" Type="http://schemas.openxmlformats.org/officeDocument/2006/relationships/hyperlink" Target="https://doi.org/10.1037/adb0000810" TargetMode="External"/><Relationship Id="rId73" Type="http://schemas.openxmlformats.org/officeDocument/2006/relationships/hyperlink" Target="https://doi.org/10.1007/s10834-018-9565-8" TargetMode="External"/><Relationship Id="rId78" Type="http://schemas.openxmlformats.org/officeDocument/2006/relationships/hyperlink" Target="https://doi.org/10.2190/DE.38.1.a" TargetMode="External"/><Relationship Id="rId81" Type="http://schemas.openxmlformats.org/officeDocument/2006/relationships/hyperlink" Target="https://doi.org/10.1080/01926187.2018.1543560" TargetMode="External"/><Relationship Id="rId86"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16/j.addbeh.2020.106773" TargetMode="External"/><Relationship Id="rId13" Type="http://schemas.openxmlformats.org/officeDocument/2006/relationships/hyperlink" Target="https://doi.org/10.3109/10826084.2011.598598" TargetMode="External"/><Relationship Id="rId18" Type="http://schemas.openxmlformats.org/officeDocument/2006/relationships/hyperlink" Target="https://doi.org/10.1080/17450128.2011.647773" TargetMode="External"/><Relationship Id="rId39" Type="http://schemas.openxmlformats.org/officeDocument/2006/relationships/hyperlink" Target="https://doi.org/10.3109/10826084.2011.598598%20PMid:21899434" TargetMode="External"/><Relationship Id="rId34" Type="http://schemas.openxmlformats.org/officeDocument/2006/relationships/hyperlink" Target="https://doi.org/10.1007/978-3-662-07142-7_7" TargetMode="External"/><Relationship Id="rId50" Type="http://schemas.openxmlformats.org/officeDocument/2006/relationships/hyperlink" Target="https://doi.org/10.1007/s10899-021-10089-0" TargetMode="External"/><Relationship Id="rId55" Type="http://schemas.openxmlformats.org/officeDocument/2006/relationships/hyperlink" Target="https://doi.org/10.1007/s11121-006-0030-9" TargetMode="External"/><Relationship Id="rId76" Type="http://schemas.openxmlformats.org/officeDocument/2006/relationships/hyperlink" Target="https://doi.org/10.2190/DE.42.3.e" TargetMode="External"/><Relationship Id="rId7" Type="http://schemas.openxmlformats.org/officeDocument/2006/relationships/hyperlink" Target="mailto:sshamblen@pire.org" TargetMode="External"/><Relationship Id="rId71" Type="http://schemas.openxmlformats.org/officeDocument/2006/relationships/hyperlink" Target="https://doi.org/10.1007/s10935-009-0168-x" TargetMode="External"/><Relationship Id="rId2" Type="http://schemas.openxmlformats.org/officeDocument/2006/relationships/styles" Target="styles.xml"/><Relationship Id="rId29" Type="http://schemas.openxmlformats.org/officeDocument/2006/relationships/hyperlink" Target="https://doi.org/10.1177/2150131915591154" TargetMode="External"/><Relationship Id="rId24" Type="http://schemas.openxmlformats.org/officeDocument/2006/relationships/hyperlink" Target="https://doi.org/10.2190/DE.41.1.b" TargetMode="External"/><Relationship Id="rId40" Type="http://schemas.openxmlformats.org/officeDocument/2006/relationships/hyperlink" Target="https://doi.org/10.1007/s11121-017-0784-2" TargetMode="External"/><Relationship Id="rId45" Type="http://schemas.openxmlformats.org/officeDocument/2006/relationships/hyperlink" Target="https://doi.org/10.1007/s11121-009-0132-2" TargetMode="External"/><Relationship Id="rId66" Type="http://schemas.openxmlformats.org/officeDocument/2006/relationships/hyperlink" Target="https://doi.org/10.1111/famp.12003" TargetMode="External"/><Relationship Id="rId87" Type="http://schemas.openxmlformats.org/officeDocument/2006/relationships/fontTable" Target="fontTable.xml"/><Relationship Id="rId61" Type="http://schemas.openxmlformats.org/officeDocument/2006/relationships/hyperlink" Target="https://doi.org/10.1016/j.jsat.2021.108475" TargetMode="External"/><Relationship Id="rId82" Type="http://schemas.openxmlformats.org/officeDocument/2006/relationships/hyperlink" Target="https://doi.org/10.3390/ijerph18126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513</TotalTime>
  <Pages>17</Pages>
  <Words>8965</Words>
  <Characters>51107</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PHS 398/2590 (Rev. 06/09), Biographical Sketch Format Page</vt:lpstr>
    </vt:vector>
  </TitlesOfParts>
  <Company>DHHS/PHS/NIH</Company>
  <LinksUpToDate>false</LinksUpToDate>
  <CharactersWithSpaces>59953</CharactersWithSpaces>
  <SharedDoc>false</SharedDoc>
  <HLinks>
    <vt:vector size="6" baseType="variant">
      <vt:variant>
        <vt:i4>4718716</vt:i4>
      </vt:variant>
      <vt:variant>
        <vt:i4>0</vt:i4>
      </vt:variant>
      <vt:variant>
        <vt:i4>0</vt:i4>
      </vt:variant>
      <vt:variant>
        <vt:i4>5</vt:i4>
      </vt:variant>
      <vt:variant>
        <vt:lpwstr>mailto:sshamblen@pire.org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PHS 398/2590 (Rev. 06/09), Biographical Sketch Format Page</dc:title>
  <dc:subject>DHHS, Public Health Service Grant Application</dc:subject>
  <dc:creator>Office of Extramural Programs</dc:creator>
  <cp:keywords>PHS Grant Application, PHS 398/2590 (Rev. 06/09), Biographical Sketch Format Page</cp:keywords>
  <dc:description/>
  <cp:lastModifiedBy>Steve Shamblen</cp:lastModifiedBy>
  <cp:revision>5</cp:revision>
  <cp:lastPrinted>2021-10-21T17:09:00Z</cp:lastPrinted>
  <dcterms:created xsi:type="dcterms:W3CDTF">2017-07-05T20:23:00Z</dcterms:created>
  <dcterms:modified xsi:type="dcterms:W3CDTF">2026-01-30T22:20:00Z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1290d8ecad33ab6e0f949792f502977d44e85b24a624bec81e77bbf68879e120</vt:lpwstr>
  </property>
</Properties>
</file>