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A61F3" w14:textId="11F4E88A" w:rsidR="000A6202" w:rsidRPr="007A4F66" w:rsidRDefault="00327679" w:rsidP="00162A93">
      <w:pPr>
        <w:pStyle w:val="ResumeHeader1"/>
        <w:rPr>
          <w:rFonts w:ascii="Arial" w:hAnsi="Arial" w:cs="Arial"/>
          <w:b/>
          <w:bCs/>
          <w:sz w:val="32"/>
          <w:szCs w:val="32"/>
        </w:rPr>
      </w:pPr>
      <w:r w:rsidRPr="007A4F66">
        <w:rPr>
          <w:rFonts w:ascii="Arial" w:hAnsi="Arial" w:cs="Arial"/>
          <w:b/>
          <w:bCs/>
          <w:color w:val="00688F" w:themeColor="text2"/>
          <w:sz w:val="32"/>
          <w:szCs w:val="32"/>
        </w:rPr>
        <mc:AlternateContent>
          <mc:Choice Requires="wps">
            <w:drawing>
              <wp:anchor distT="0" distB="0" distL="114300" distR="114300" simplePos="0" relativeHeight="251664384" behindDoc="0" locked="1" layoutInCell="1" allowOverlap="1" wp14:anchorId="0344F762" wp14:editId="68A81FE5">
                <wp:simplePos x="0" y="0"/>
                <wp:positionH relativeFrom="margin">
                  <wp:align>right</wp:align>
                </wp:positionH>
                <wp:positionV relativeFrom="paragraph">
                  <wp:posOffset>-457200</wp:posOffset>
                </wp:positionV>
                <wp:extent cx="1197864" cy="458756"/>
                <wp:effectExtent l="0" t="0" r="2540" b="0"/>
                <wp:wrapNone/>
                <wp:docPr id="320" name="PIRE 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197864" cy="458756"/>
                        </a:xfrm>
                        <a:custGeom>
                          <a:avLst/>
                          <a:gdLst>
                            <a:gd name="T0" fmla="*/ 1695 w 4616"/>
                            <a:gd name="T1" fmla="*/ 655 h 1773"/>
                            <a:gd name="T2" fmla="*/ 1515 w 4616"/>
                            <a:gd name="T3" fmla="*/ 588 h 1773"/>
                            <a:gd name="T4" fmla="*/ 1617 w 4616"/>
                            <a:gd name="T5" fmla="*/ 384 h 1773"/>
                            <a:gd name="T6" fmla="*/ 887 w 4616"/>
                            <a:gd name="T7" fmla="*/ 797 h 1773"/>
                            <a:gd name="T8" fmla="*/ 1191 w 4616"/>
                            <a:gd name="T9" fmla="*/ 253 h 1773"/>
                            <a:gd name="T10" fmla="*/ 1040 w 4616"/>
                            <a:gd name="T11" fmla="*/ 114 h 1773"/>
                            <a:gd name="T12" fmla="*/ 1117 w 4616"/>
                            <a:gd name="T13" fmla="*/ 258 h 1773"/>
                            <a:gd name="T14" fmla="*/ 583 w 4616"/>
                            <a:gd name="T15" fmla="*/ 108 h 1773"/>
                            <a:gd name="T16" fmla="*/ 468 w 4616"/>
                            <a:gd name="T17" fmla="*/ 378 h 1773"/>
                            <a:gd name="T18" fmla="*/ 157 w 4616"/>
                            <a:gd name="T19" fmla="*/ 384 h 1773"/>
                            <a:gd name="T20" fmla="*/ 566 w 4616"/>
                            <a:gd name="T21" fmla="*/ 1117 h 1773"/>
                            <a:gd name="T22" fmla="*/ 180 w 4616"/>
                            <a:gd name="T23" fmla="*/ 553 h 1773"/>
                            <a:gd name="T24" fmla="*/ 108 w 4616"/>
                            <a:gd name="T25" fmla="*/ 727 h 1773"/>
                            <a:gd name="T26" fmla="*/ 1 w 4616"/>
                            <a:gd name="T27" fmla="*/ 913 h 1773"/>
                            <a:gd name="T28" fmla="*/ 78 w 4616"/>
                            <a:gd name="T29" fmla="*/ 1119 h 1773"/>
                            <a:gd name="T30" fmla="*/ 378 w 4616"/>
                            <a:gd name="T31" fmla="*/ 1305 h 1773"/>
                            <a:gd name="T32" fmla="*/ 384 w 4616"/>
                            <a:gd name="T33" fmla="*/ 1617 h 1773"/>
                            <a:gd name="T34" fmla="*/ 1117 w 4616"/>
                            <a:gd name="T35" fmla="*/ 1207 h 1773"/>
                            <a:gd name="T36" fmla="*/ 553 w 4616"/>
                            <a:gd name="T37" fmla="*/ 1593 h 1773"/>
                            <a:gd name="T38" fmla="*/ 845 w 4616"/>
                            <a:gd name="T39" fmla="*/ 1772 h 1773"/>
                            <a:gd name="T40" fmla="*/ 776 w 4616"/>
                            <a:gd name="T41" fmla="*/ 1395 h 1773"/>
                            <a:gd name="T42" fmla="*/ 1191 w 4616"/>
                            <a:gd name="T43" fmla="*/ 1520 h 1773"/>
                            <a:gd name="T44" fmla="*/ 1390 w 4616"/>
                            <a:gd name="T45" fmla="*/ 1593 h 1773"/>
                            <a:gd name="T46" fmla="*/ 977 w 4616"/>
                            <a:gd name="T47" fmla="*/ 887 h 1773"/>
                            <a:gd name="T48" fmla="*/ 1521 w 4616"/>
                            <a:gd name="T49" fmla="*/ 1191 h 1773"/>
                            <a:gd name="T50" fmla="*/ 1660 w 4616"/>
                            <a:gd name="T51" fmla="*/ 1040 h 1773"/>
                            <a:gd name="T52" fmla="*/ 1515 w 4616"/>
                            <a:gd name="T53" fmla="*/ 1117 h 1773"/>
                            <a:gd name="T54" fmla="*/ 566 w 4616"/>
                            <a:gd name="T55" fmla="*/ 588 h 1773"/>
                            <a:gd name="T56" fmla="*/ 301 w 4616"/>
                            <a:gd name="T57" fmla="*/ 921 h 1773"/>
                            <a:gd name="T58" fmla="*/ 1040 w 4616"/>
                            <a:gd name="T59" fmla="*/ 1592 h 1773"/>
                            <a:gd name="T60" fmla="*/ 1185 w 4616"/>
                            <a:gd name="T61" fmla="*/ 566 h 1773"/>
                            <a:gd name="T62" fmla="*/ 1185 w 4616"/>
                            <a:gd name="T63" fmla="*/ 566 h 1773"/>
                            <a:gd name="T64" fmla="*/ 4445 w 4616"/>
                            <a:gd name="T65" fmla="*/ 1324 h 1773"/>
                            <a:gd name="T66" fmla="*/ 4150 w 4616"/>
                            <a:gd name="T67" fmla="*/ 1185 h 1773"/>
                            <a:gd name="T68" fmla="*/ 4503 w 4616"/>
                            <a:gd name="T69" fmla="*/ 926 h 1773"/>
                            <a:gd name="T70" fmla="*/ 4491 w 4616"/>
                            <a:gd name="T71" fmla="*/ 862 h 1773"/>
                            <a:gd name="T72" fmla="*/ 4460 w 4616"/>
                            <a:gd name="T73" fmla="*/ 452 h 1773"/>
                            <a:gd name="T74" fmla="*/ 4566 w 4616"/>
                            <a:gd name="T75" fmla="*/ 420 h 1773"/>
                            <a:gd name="T76" fmla="*/ 4042 w 4616"/>
                            <a:gd name="T77" fmla="*/ 523 h 1773"/>
                            <a:gd name="T78" fmla="*/ 3821 w 4616"/>
                            <a:gd name="T79" fmla="*/ 1140 h 1773"/>
                            <a:gd name="T80" fmla="*/ 3804 w 4616"/>
                            <a:gd name="T81" fmla="*/ 626 h 1773"/>
                            <a:gd name="T82" fmla="*/ 3471 w 4616"/>
                            <a:gd name="T83" fmla="*/ 420 h 1773"/>
                            <a:gd name="T84" fmla="*/ 3271 w 4616"/>
                            <a:gd name="T85" fmla="*/ 514 h 1773"/>
                            <a:gd name="T86" fmla="*/ 3206 w 4616"/>
                            <a:gd name="T87" fmla="*/ 1354 h 1773"/>
                            <a:gd name="T88" fmla="*/ 3380 w 4616"/>
                            <a:gd name="T89" fmla="*/ 1264 h 1773"/>
                            <a:gd name="T90" fmla="*/ 3633 w 4616"/>
                            <a:gd name="T91" fmla="*/ 1048 h 1773"/>
                            <a:gd name="T92" fmla="*/ 3976 w 4616"/>
                            <a:gd name="T93" fmla="*/ 1354 h 1773"/>
                            <a:gd name="T94" fmla="*/ 3478 w 4616"/>
                            <a:gd name="T95" fmla="*/ 881 h 1773"/>
                            <a:gd name="T96" fmla="*/ 3650 w 4616"/>
                            <a:gd name="T97" fmla="*/ 522 h 1773"/>
                            <a:gd name="T98" fmla="*/ 2860 w 4616"/>
                            <a:gd name="T99" fmla="*/ 429 h 1773"/>
                            <a:gd name="T100" fmla="*/ 2919 w 4616"/>
                            <a:gd name="T101" fmla="*/ 1326 h 1773"/>
                            <a:gd name="T102" fmla="*/ 3110 w 4616"/>
                            <a:gd name="T103" fmla="*/ 1344 h 1773"/>
                            <a:gd name="T104" fmla="*/ 3040 w 4616"/>
                            <a:gd name="T105" fmla="*/ 527 h 1773"/>
                            <a:gd name="T106" fmla="*/ 3110 w 4616"/>
                            <a:gd name="T107" fmla="*/ 420 h 1773"/>
                            <a:gd name="T108" fmla="*/ 2446 w 4616"/>
                            <a:gd name="T109" fmla="*/ 420 h 1773"/>
                            <a:gd name="T110" fmla="*/ 2244 w 4616"/>
                            <a:gd name="T111" fmla="*/ 512 h 1773"/>
                            <a:gd name="T112" fmla="*/ 2422 w 4616"/>
                            <a:gd name="T113" fmla="*/ 1354 h 1773"/>
                            <a:gd name="T114" fmla="*/ 2352 w 4616"/>
                            <a:gd name="T115" fmla="*/ 452 h 1773"/>
                            <a:gd name="T116" fmla="*/ 2672 w 4616"/>
                            <a:gd name="T117" fmla="*/ 684 h 1773"/>
                            <a:gd name="T118" fmla="*/ 2694 w 4616"/>
                            <a:gd name="T119" fmla="*/ 834 h 17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Lst>
                          <a:rect l="0" t="0" r="r" b="b"/>
                          <a:pathLst>
                            <a:path w="4616" h="1773">
                              <a:moveTo>
                                <a:pt x="1515" y="1117"/>
                              </a:moveTo>
                              <a:cubicBezTo>
                                <a:pt x="1502" y="1105"/>
                                <a:pt x="1408" y="1010"/>
                                <a:pt x="1395" y="998"/>
                              </a:cubicBezTo>
                              <a:cubicBezTo>
                                <a:pt x="1409" y="983"/>
                                <a:pt x="1665" y="727"/>
                                <a:pt x="1665" y="727"/>
                              </a:cubicBezTo>
                              <a:cubicBezTo>
                                <a:pt x="1685" y="707"/>
                                <a:pt x="1695" y="681"/>
                                <a:pt x="1695" y="655"/>
                              </a:cubicBezTo>
                              <a:cubicBezTo>
                                <a:pt x="1695" y="629"/>
                                <a:pt x="1685" y="603"/>
                                <a:pt x="1665" y="583"/>
                              </a:cubicBezTo>
                              <a:cubicBezTo>
                                <a:pt x="1646" y="563"/>
                                <a:pt x="1620" y="553"/>
                                <a:pt x="1593" y="553"/>
                              </a:cubicBezTo>
                              <a:cubicBezTo>
                                <a:pt x="1566" y="553"/>
                                <a:pt x="1540" y="563"/>
                                <a:pt x="1521" y="583"/>
                              </a:cubicBezTo>
                              <a:cubicBezTo>
                                <a:pt x="1521" y="583"/>
                                <a:pt x="1518" y="585"/>
                                <a:pt x="1515" y="588"/>
                              </a:cubicBezTo>
                              <a:cubicBezTo>
                                <a:pt x="1502" y="576"/>
                                <a:pt x="1408" y="481"/>
                                <a:pt x="1395" y="468"/>
                              </a:cubicBezTo>
                              <a:cubicBezTo>
                                <a:pt x="1398" y="465"/>
                                <a:pt x="1401" y="463"/>
                                <a:pt x="1401" y="463"/>
                              </a:cubicBezTo>
                              <a:cubicBezTo>
                                <a:pt x="1452" y="411"/>
                                <a:pt x="1520" y="383"/>
                                <a:pt x="1593" y="383"/>
                              </a:cubicBezTo>
                              <a:cubicBezTo>
                                <a:pt x="1601" y="383"/>
                                <a:pt x="1609" y="383"/>
                                <a:pt x="1617" y="384"/>
                              </a:cubicBezTo>
                              <a:cubicBezTo>
                                <a:pt x="1555" y="295"/>
                                <a:pt x="1478" y="218"/>
                                <a:pt x="1389" y="157"/>
                              </a:cubicBezTo>
                              <a:cubicBezTo>
                                <a:pt x="1390" y="165"/>
                                <a:pt x="1390" y="172"/>
                                <a:pt x="1390" y="180"/>
                              </a:cubicBezTo>
                              <a:cubicBezTo>
                                <a:pt x="1390" y="250"/>
                                <a:pt x="1364" y="320"/>
                                <a:pt x="1311" y="373"/>
                              </a:cubicBezTo>
                              <a:cubicBezTo>
                                <a:pt x="1311" y="373"/>
                                <a:pt x="901" y="782"/>
                                <a:pt x="887" y="797"/>
                              </a:cubicBezTo>
                              <a:cubicBezTo>
                                <a:pt x="873" y="783"/>
                                <a:pt x="670" y="579"/>
                                <a:pt x="656" y="566"/>
                              </a:cubicBezTo>
                              <a:cubicBezTo>
                                <a:pt x="669" y="553"/>
                                <a:pt x="763" y="459"/>
                                <a:pt x="776" y="446"/>
                              </a:cubicBezTo>
                              <a:cubicBezTo>
                                <a:pt x="789" y="459"/>
                                <a:pt x="887" y="557"/>
                                <a:pt x="887" y="557"/>
                              </a:cubicBezTo>
                              <a:cubicBezTo>
                                <a:pt x="1191" y="253"/>
                                <a:pt x="1191" y="253"/>
                                <a:pt x="1191" y="253"/>
                              </a:cubicBezTo>
                              <a:cubicBezTo>
                                <a:pt x="1231" y="213"/>
                                <a:pt x="1231" y="148"/>
                                <a:pt x="1191" y="108"/>
                              </a:cubicBezTo>
                              <a:cubicBezTo>
                                <a:pt x="1171" y="89"/>
                                <a:pt x="1146" y="78"/>
                                <a:pt x="1118" y="78"/>
                              </a:cubicBezTo>
                              <a:cubicBezTo>
                                <a:pt x="1091" y="78"/>
                                <a:pt x="1065" y="89"/>
                                <a:pt x="1046" y="108"/>
                              </a:cubicBezTo>
                              <a:cubicBezTo>
                                <a:pt x="1046" y="108"/>
                                <a:pt x="1043" y="111"/>
                                <a:pt x="1040" y="114"/>
                              </a:cubicBezTo>
                              <a:cubicBezTo>
                                <a:pt x="1029" y="103"/>
                                <a:pt x="954" y="27"/>
                                <a:pt x="928" y="2"/>
                              </a:cubicBezTo>
                              <a:cubicBezTo>
                                <a:pt x="914" y="1"/>
                                <a:pt x="901" y="0"/>
                                <a:pt x="887" y="0"/>
                              </a:cubicBezTo>
                              <a:cubicBezTo>
                                <a:pt x="878" y="0"/>
                                <a:pt x="869" y="1"/>
                                <a:pt x="860" y="1"/>
                              </a:cubicBezTo>
                              <a:cubicBezTo>
                                <a:pt x="912" y="53"/>
                                <a:pt x="1105" y="246"/>
                                <a:pt x="1117" y="258"/>
                              </a:cubicBezTo>
                              <a:cubicBezTo>
                                <a:pt x="998" y="378"/>
                                <a:pt x="998" y="378"/>
                                <a:pt x="998" y="378"/>
                              </a:cubicBezTo>
                              <a:cubicBezTo>
                                <a:pt x="984" y="364"/>
                                <a:pt x="727" y="108"/>
                                <a:pt x="727" y="108"/>
                              </a:cubicBezTo>
                              <a:cubicBezTo>
                                <a:pt x="708" y="89"/>
                                <a:pt x="682" y="78"/>
                                <a:pt x="655" y="78"/>
                              </a:cubicBezTo>
                              <a:cubicBezTo>
                                <a:pt x="628" y="78"/>
                                <a:pt x="602" y="89"/>
                                <a:pt x="583" y="108"/>
                              </a:cubicBezTo>
                              <a:cubicBezTo>
                                <a:pt x="563" y="127"/>
                                <a:pt x="553" y="153"/>
                                <a:pt x="553" y="180"/>
                              </a:cubicBezTo>
                              <a:cubicBezTo>
                                <a:pt x="553" y="208"/>
                                <a:pt x="563" y="233"/>
                                <a:pt x="583" y="253"/>
                              </a:cubicBezTo>
                              <a:cubicBezTo>
                                <a:pt x="583" y="253"/>
                                <a:pt x="585" y="256"/>
                                <a:pt x="588" y="258"/>
                              </a:cubicBezTo>
                              <a:cubicBezTo>
                                <a:pt x="576" y="271"/>
                                <a:pt x="481" y="366"/>
                                <a:pt x="468" y="378"/>
                              </a:cubicBezTo>
                              <a:cubicBezTo>
                                <a:pt x="466" y="376"/>
                                <a:pt x="463" y="373"/>
                                <a:pt x="463" y="373"/>
                              </a:cubicBezTo>
                              <a:cubicBezTo>
                                <a:pt x="410" y="320"/>
                                <a:pt x="383" y="250"/>
                                <a:pt x="383" y="180"/>
                              </a:cubicBezTo>
                              <a:cubicBezTo>
                                <a:pt x="383" y="172"/>
                                <a:pt x="384" y="165"/>
                                <a:pt x="384" y="157"/>
                              </a:cubicBezTo>
                              <a:cubicBezTo>
                                <a:pt x="295" y="218"/>
                                <a:pt x="218" y="295"/>
                                <a:pt x="157" y="384"/>
                              </a:cubicBezTo>
                              <a:cubicBezTo>
                                <a:pt x="165" y="383"/>
                                <a:pt x="173" y="383"/>
                                <a:pt x="181" y="383"/>
                              </a:cubicBezTo>
                              <a:cubicBezTo>
                                <a:pt x="253" y="383"/>
                                <a:pt x="321" y="411"/>
                                <a:pt x="373" y="463"/>
                              </a:cubicBezTo>
                              <a:cubicBezTo>
                                <a:pt x="373" y="463"/>
                                <a:pt x="782" y="872"/>
                                <a:pt x="797" y="887"/>
                              </a:cubicBezTo>
                              <a:cubicBezTo>
                                <a:pt x="783" y="900"/>
                                <a:pt x="580" y="1104"/>
                                <a:pt x="566" y="1117"/>
                              </a:cubicBezTo>
                              <a:cubicBezTo>
                                <a:pt x="553" y="1105"/>
                                <a:pt x="459" y="1010"/>
                                <a:pt x="446" y="998"/>
                              </a:cubicBezTo>
                              <a:cubicBezTo>
                                <a:pt x="459" y="984"/>
                                <a:pt x="557" y="887"/>
                                <a:pt x="557" y="887"/>
                              </a:cubicBezTo>
                              <a:cubicBezTo>
                                <a:pt x="253" y="583"/>
                                <a:pt x="253" y="583"/>
                                <a:pt x="253" y="583"/>
                              </a:cubicBezTo>
                              <a:cubicBezTo>
                                <a:pt x="233" y="563"/>
                                <a:pt x="208" y="553"/>
                                <a:pt x="180" y="553"/>
                              </a:cubicBezTo>
                              <a:cubicBezTo>
                                <a:pt x="153" y="553"/>
                                <a:pt x="127" y="563"/>
                                <a:pt x="108" y="583"/>
                              </a:cubicBezTo>
                              <a:cubicBezTo>
                                <a:pt x="89" y="602"/>
                                <a:pt x="78" y="627"/>
                                <a:pt x="78" y="655"/>
                              </a:cubicBezTo>
                              <a:cubicBezTo>
                                <a:pt x="78" y="655"/>
                                <a:pt x="78" y="655"/>
                                <a:pt x="78" y="655"/>
                              </a:cubicBezTo>
                              <a:cubicBezTo>
                                <a:pt x="78" y="682"/>
                                <a:pt x="89" y="708"/>
                                <a:pt x="108" y="727"/>
                              </a:cubicBezTo>
                              <a:cubicBezTo>
                                <a:pt x="108" y="727"/>
                                <a:pt x="111" y="730"/>
                                <a:pt x="114" y="733"/>
                              </a:cubicBezTo>
                              <a:cubicBezTo>
                                <a:pt x="103" y="744"/>
                                <a:pt x="28" y="819"/>
                                <a:pt x="2" y="845"/>
                              </a:cubicBezTo>
                              <a:cubicBezTo>
                                <a:pt x="1" y="859"/>
                                <a:pt x="0" y="873"/>
                                <a:pt x="0" y="887"/>
                              </a:cubicBezTo>
                              <a:cubicBezTo>
                                <a:pt x="0" y="896"/>
                                <a:pt x="1" y="904"/>
                                <a:pt x="1" y="913"/>
                              </a:cubicBezTo>
                              <a:cubicBezTo>
                                <a:pt x="53" y="862"/>
                                <a:pt x="246" y="668"/>
                                <a:pt x="258" y="656"/>
                              </a:cubicBezTo>
                              <a:cubicBezTo>
                                <a:pt x="271" y="668"/>
                                <a:pt x="366" y="763"/>
                                <a:pt x="378" y="776"/>
                              </a:cubicBezTo>
                              <a:cubicBezTo>
                                <a:pt x="364" y="790"/>
                                <a:pt x="108" y="1046"/>
                                <a:pt x="108" y="1046"/>
                              </a:cubicBezTo>
                              <a:cubicBezTo>
                                <a:pt x="89" y="1065"/>
                                <a:pt x="78" y="1091"/>
                                <a:pt x="78" y="1119"/>
                              </a:cubicBezTo>
                              <a:cubicBezTo>
                                <a:pt x="78" y="1146"/>
                                <a:pt x="89" y="1172"/>
                                <a:pt x="108" y="1191"/>
                              </a:cubicBezTo>
                              <a:cubicBezTo>
                                <a:pt x="148" y="1231"/>
                                <a:pt x="213" y="1231"/>
                                <a:pt x="253" y="1191"/>
                              </a:cubicBezTo>
                              <a:cubicBezTo>
                                <a:pt x="253" y="1191"/>
                                <a:pt x="256" y="1188"/>
                                <a:pt x="259" y="1185"/>
                              </a:cubicBezTo>
                              <a:cubicBezTo>
                                <a:pt x="271" y="1198"/>
                                <a:pt x="366" y="1292"/>
                                <a:pt x="378" y="1305"/>
                              </a:cubicBezTo>
                              <a:cubicBezTo>
                                <a:pt x="376" y="1308"/>
                                <a:pt x="373" y="1311"/>
                                <a:pt x="373" y="1311"/>
                              </a:cubicBezTo>
                              <a:cubicBezTo>
                                <a:pt x="321" y="1362"/>
                                <a:pt x="253" y="1390"/>
                                <a:pt x="181" y="1390"/>
                              </a:cubicBezTo>
                              <a:cubicBezTo>
                                <a:pt x="173" y="1390"/>
                                <a:pt x="165" y="1390"/>
                                <a:pt x="157" y="1389"/>
                              </a:cubicBezTo>
                              <a:cubicBezTo>
                                <a:pt x="218" y="1478"/>
                                <a:pt x="295" y="1555"/>
                                <a:pt x="384" y="1617"/>
                              </a:cubicBezTo>
                              <a:cubicBezTo>
                                <a:pt x="384" y="1609"/>
                                <a:pt x="383" y="1601"/>
                                <a:pt x="383" y="1593"/>
                              </a:cubicBezTo>
                              <a:cubicBezTo>
                                <a:pt x="383" y="1523"/>
                                <a:pt x="410" y="1454"/>
                                <a:pt x="463" y="1401"/>
                              </a:cubicBezTo>
                              <a:cubicBezTo>
                                <a:pt x="463" y="1401"/>
                                <a:pt x="872" y="991"/>
                                <a:pt x="887" y="977"/>
                              </a:cubicBezTo>
                              <a:cubicBezTo>
                                <a:pt x="900" y="990"/>
                                <a:pt x="1104" y="1194"/>
                                <a:pt x="1117" y="1207"/>
                              </a:cubicBezTo>
                              <a:cubicBezTo>
                                <a:pt x="1105" y="1220"/>
                                <a:pt x="1010" y="1315"/>
                                <a:pt x="998" y="1327"/>
                              </a:cubicBezTo>
                              <a:cubicBezTo>
                                <a:pt x="985" y="1314"/>
                                <a:pt x="887" y="1216"/>
                                <a:pt x="887" y="1216"/>
                              </a:cubicBezTo>
                              <a:cubicBezTo>
                                <a:pt x="583" y="1520"/>
                                <a:pt x="583" y="1520"/>
                                <a:pt x="583" y="1520"/>
                              </a:cubicBezTo>
                              <a:cubicBezTo>
                                <a:pt x="563" y="1540"/>
                                <a:pt x="553" y="1566"/>
                                <a:pt x="553" y="1593"/>
                              </a:cubicBezTo>
                              <a:cubicBezTo>
                                <a:pt x="553" y="1620"/>
                                <a:pt x="563" y="1646"/>
                                <a:pt x="583" y="1665"/>
                              </a:cubicBezTo>
                              <a:cubicBezTo>
                                <a:pt x="623" y="1705"/>
                                <a:pt x="687" y="1705"/>
                                <a:pt x="727" y="1665"/>
                              </a:cubicBezTo>
                              <a:cubicBezTo>
                                <a:pt x="727" y="1665"/>
                                <a:pt x="730" y="1662"/>
                                <a:pt x="733" y="1660"/>
                              </a:cubicBezTo>
                              <a:cubicBezTo>
                                <a:pt x="845" y="1772"/>
                                <a:pt x="845" y="1772"/>
                                <a:pt x="845" y="1772"/>
                              </a:cubicBezTo>
                              <a:cubicBezTo>
                                <a:pt x="859" y="1773"/>
                                <a:pt x="873" y="1773"/>
                                <a:pt x="887" y="1773"/>
                              </a:cubicBezTo>
                              <a:cubicBezTo>
                                <a:pt x="896" y="1773"/>
                                <a:pt x="905" y="1773"/>
                                <a:pt x="914" y="1772"/>
                              </a:cubicBezTo>
                              <a:cubicBezTo>
                                <a:pt x="862" y="1721"/>
                                <a:pt x="668" y="1527"/>
                                <a:pt x="656" y="1515"/>
                              </a:cubicBezTo>
                              <a:cubicBezTo>
                                <a:pt x="669" y="1502"/>
                                <a:pt x="763" y="1408"/>
                                <a:pt x="776" y="1395"/>
                              </a:cubicBezTo>
                              <a:cubicBezTo>
                                <a:pt x="790" y="1409"/>
                                <a:pt x="1046" y="1665"/>
                                <a:pt x="1046" y="1665"/>
                              </a:cubicBezTo>
                              <a:cubicBezTo>
                                <a:pt x="1086" y="1705"/>
                                <a:pt x="1151" y="1705"/>
                                <a:pt x="1191" y="1665"/>
                              </a:cubicBezTo>
                              <a:cubicBezTo>
                                <a:pt x="1211" y="1645"/>
                                <a:pt x="1221" y="1619"/>
                                <a:pt x="1221" y="1593"/>
                              </a:cubicBezTo>
                              <a:cubicBezTo>
                                <a:pt x="1221" y="1567"/>
                                <a:pt x="1211" y="1541"/>
                                <a:pt x="1191" y="1520"/>
                              </a:cubicBezTo>
                              <a:cubicBezTo>
                                <a:pt x="1191" y="1520"/>
                                <a:pt x="1188" y="1518"/>
                                <a:pt x="1185" y="1515"/>
                              </a:cubicBezTo>
                              <a:cubicBezTo>
                                <a:pt x="1198" y="1502"/>
                                <a:pt x="1292" y="1408"/>
                                <a:pt x="1305" y="1395"/>
                              </a:cubicBezTo>
                              <a:cubicBezTo>
                                <a:pt x="1308" y="1398"/>
                                <a:pt x="1311" y="1401"/>
                                <a:pt x="1311" y="1401"/>
                              </a:cubicBezTo>
                              <a:cubicBezTo>
                                <a:pt x="1362" y="1452"/>
                                <a:pt x="1390" y="1520"/>
                                <a:pt x="1390" y="1593"/>
                              </a:cubicBezTo>
                              <a:cubicBezTo>
                                <a:pt x="1390" y="1601"/>
                                <a:pt x="1390" y="1609"/>
                                <a:pt x="1389" y="1617"/>
                              </a:cubicBezTo>
                              <a:cubicBezTo>
                                <a:pt x="1478" y="1555"/>
                                <a:pt x="1555" y="1478"/>
                                <a:pt x="1617" y="1389"/>
                              </a:cubicBezTo>
                              <a:cubicBezTo>
                                <a:pt x="1540" y="1396"/>
                                <a:pt x="1460" y="1370"/>
                                <a:pt x="1401" y="1311"/>
                              </a:cubicBezTo>
                              <a:cubicBezTo>
                                <a:pt x="1401" y="1311"/>
                                <a:pt x="991" y="901"/>
                                <a:pt x="977" y="887"/>
                              </a:cubicBezTo>
                              <a:cubicBezTo>
                                <a:pt x="990" y="873"/>
                                <a:pt x="1194" y="670"/>
                                <a:pt x="1207" y="656"/>
                              </a:cubicBezTo>
                              <a:cubicBezTo>
                                <a:pt x="1220" y="668"/>
                                <a:pt x="1315" y="763"/>
                                <a:pt x="1327" y="776"/>
                              </a:cubicBezTo>
                              <a:cubicBezTo>
                                <a:pt x="1314" y="789"/>
                                <a:pt x="1217" y="887"/>
                                <a:pt x="1217" y="887"/>
                              </a:cubicBezTo>
                              <a:cubicBezTo>
                                <a:pt x="1521" y="1191"/>
                                <a:pt x="1521" y="1191"/>
                                <a:pt x="1521" y="1191"/>
                              </a:cubicBezTo>
                              <a:cubicBezTo>
                                <a:pt x="1561" y="1231"/>
                                <a:pt x="1625" y="1231"/>
                                <a:pt x="1665" y="1191"/>
                              </a:cubicBezTo>
                              <a:cubicBezTo>
                                <a:pt x="1685" y="1171"/>
                                <a:pt x="1695" y="1145"/>
                                <a:pt x="1695" y="1118"/>
                              </a:cubicBezTo>
                              <a:cubicBezTo>
                                <a:pt x="1695" y="1092"/>
                                <a:pt x="1685" y="1066"/>
                                <a:pt x="1665" y="1046"/>
                              </a:cubicBezTo>
                              <a:cubicBezTo>
                                <a:pt x="1665" y="1046"/>
                                <a:pt x="1662" y="1043"/>
                                <a:pt x="1660" y="1040"/>
                              </a:cubicBezTo>
                              <a:cubicBezTo>
                                <a:pt x="1671" y="1029"/>
                                <a:pt x="1746" y="954"/>
                                <a:pt x="1772" y="928"/>
                              </a:cubicBezTo>
                              <a:cubicBezTo>
                                <a:pt x="1773" y="914"/>
                                <a:pt x="1773" y="901"/>
                                <a:pt x="1773" y="887"/>
                              </a:cubicBezTo>
                              <a:cubicBezTo>
                                <a:pt x="1773" y="878"/>
                                <a:pt x="1773" y="869"/>
                                <a:pt x="1772" y="860"/>
                              </a:cubicBezTo>
                              <a:cubicBezTo>
                                <a:pt x="1721" y="912"/>
                                <a:pt x="1527" y="1105"/>
                                <a:pt x="1515" y="1117"/>
                              </a:cubicBezTo>
                              <a:close/>
                              <a:moveTo>
                                <a:pt x="446" y="468"/>
                              </a:moveTo>
                              <a:cubicBezTo>
                                <a:pt x="460" y="455"/>
                                <a:pt x="719" y="195"/>
                                <a:pt x="733" y="181"/>
                              </a:cubicBezTo>
                              <a:cubicBezTo>
                                <a:pt x="746" y="194"/>
                                <a:pt x="840" y="289"/>
                                <a:pt x="853" y="301"/>
                              </a:cubicBezTo>
                              <a:cubicBezTo>
                                <a:pt x="566" y="588"/>
                                <a:pt x="566" y="588"/>
                                <a:pt x="566" y="588"/>
                              </a:cubicBezTo>
                              <a:cubicBezTo>
                                <a:pt x="553" y="576"/>
                                <a:pt x="459" y="481"/>
                                <a:pt x="446" y="468"/>
                              </a:cubicBezTo>
                              <a:close/>
                              <a:moveTo>
                                <a:pt x="468" y="1327"/>
                              </a:moveTo>
                              <a:cubicBezTo>
                                <a:pt x="455" y="1313"/>
                                <a:pt x="195" y="1054"/>
                                <a:pt x="181" y="1040"/>
                              </a:cubicBezTo>
                              <a:cubicBezTo>
                                <a:pt x="194" y="1028"/>
                                <a:pt x="289" y="933"/>
                                <a:pt x="301" y="921"/>
                              </a:cubicBezTo>
                              <a:cubicBezTo>
                                <a:pt x="315" y="934"/>
                                <a:pt x="574" y="1194"/>
                                <a:pt x="588" y="1207"/>
                              </a:cubicBezTo>
                              <a:lnTo>
                                <a:pt x="468" y="1327"/>
                              </a:lnTo>
                              <a:close/>
                              <a:moveTo>
                                <a:pt x="1327" y="1305"/>
                              </a:moveTo>
                              <a:cubicBezTo>
                                <a:pt x="1314" y="1319"/>
                                <a:pt x="1054" y="1578"/>
                                <a:pt x="1040" y="1592"/>
                              </a:cubicBezTo>
                              <a:cubicBezTo>
                                <a:pt x="1028" y="1579"/>
                                <a:pt x="933" y="1485"/>
                                <a:pt x="921" y="1472"/>
                              </a:cubicBezTo>
                              <a:cubicBezTo>
                                <a:pt x="934" y="1458"/>
                                <a:pt x="1194" y="1199"/>
                                <a:pt x="1207" y="1185"/>
                              </a:cubicBezTo>
                              <a:cubicBezTo>
                                <a:pt x="1220" y="1198"/>
                                <a:pt x="1315" y="1292"/>
                                <a:pt x="1327" y="1305"/>
                              </a:cubicBezTo>
                              <a:close/>
                              <a:moveTo>
                                <a:pt x="1185" y="566"/>
                              </a:moveTo>
                              <a:cubicBezTo>
                                <a:pt x="1198" y="553"/>
                                <a:pt x="1292" y="459"/>
                                <a:pt x="1305" y="446"/>
                              </a:cubicBezTo>
                              <a:cubicBezTo>
                                <a:pt x="1319" y="460"/>
                                <a:pt x="1578" y="719"/>
                                <a:pt x="1592" y="733"/>
                              </a:cubicBezTo>
                              <a:cubicBezTo>
                                <a:pt x="1579" y="746"/>
                                <a:pt x="1485" y="840"/>
                                <a:pt x="1472" y="853"/>
                              </a:cubicBezTo>
                              <a:cubicBezTo>
                                <a:pt x="1458" y="839"/>
                                <a:pt x="1199" y="580"/>
                                <a:pt x="1185" y="566"/>
                              </a:cubicBezTo>
                              <a:close/>
                              <a:moveTo>
                                <a:pt x="4607" y="1226"/>
                              </a:moveTo>
                              <a:cubicBezTo>
                                <a:pt x="4602" y="1263"/>
                                <a:pt x="4593" y="1286"/>
                                <a:pt x="4583" y="1297"/>
                              </a:cubicBezTo>
                              <a:cubicBezTo>
                                <a:pt x="4573" y="1308"/>
                                <a:pt x="4561" y="1314"/>
                                <a:pt x="4546" y="1318"/>
                              </a:cubicBezTo>
                              <a:cubicBezTo>
                                <a:pt x="4531" y="1322"/>
                                <a:pt x="4498" y="1324"/>
                                <a:pt x="4445" y="1324"/>
                              </a:cubicBezTo>
                              <a:cubicBezTo>
                                <a:pt x="4280" y="1324"/>
                                <a:pt x="4280" y="1324"/>
                                <a:pt x="4280" y="1324"/>
                              </a:cubicBezTo>
                              <a:cubicBezTo>
                                <a:pt x="4245" y="1324"/>
                                <a:pt x="4218" y="1322"/>
                                <a:pt x="4200" y="1317"/>
                              </a:cubicBezTo>
                              <a:cubicBezTo>
                                <a:pt x="4183" y="1312"/>
                                <a:pt x="4171" y="1300"/>
                                <a:pt x="4162" y="1280"/>
                              </a:cubicBezTo>
                              <a:cubicBezTo>
                                <a:pt x="4154" y="1260"/>
                                <a:pt x="4150" y="1230"/>
                                <a:pt x="4150" y="1185"/>
                              </a:cubicBezTo>
                              <a:cubicBezTo>
                                <a:pt x="4150" y="895"/>
                                <a:pt x="4150" y="895"/>
                                <a:pt x="4150" y="895"/>
                              </a:cubicBezTo>
                              <a:cubicBezTo>
                                <a:pt x="4445" y="895"/>
                                <a:pt x="4445" y="895"/>
                                <a:pt x="4445" y="895"/>
                              </a:cubicBezTo>
                              <a:cubicBezTo>
                                <a:pt x="4466" y="895"/>
                                <a:pt x="4481" y="898"/>
                                <a:pt x="4488" y="901"/>
                              </a:cubicBezTo>
                              <a:cubicBezTo>
                                <a:pt x="4496" y="906"/>
                                <a:pt x="4501" y="914"/>
                                <a:pt x="4503" y="926"/>
                              </a:cubicBezTo>
                              <a:cubicBezTo>
                                <a:pt x="4513" y="926"/>
                                <a:pt x="4513" y="926"/>
                                <a:pt x="4513" y="926"/>
                              </a:cubicBezTo>
                              <a:cubicBezTo>
                                <a:pt x="4513" y="840"/>
                                <a:pt x="4513" y="840"/>
                                <a:pt x="4513" y="840"/>
                              </a:cubicBezTo>
                              <a:cubicBezTo>
                                <a:pt x="4503" y="840"/>
                                <a:pt x="4503" y="840"/>
                                <a:pt x="4503" y="840"/>
                              </a:cubicBezTo>
                              <a:cubicBezTo>
                                <a:pt x="4503" y="850"/>
                                <a:pt x="4499" y="857"/>
                                <a:pt x="4491" y="862"/>
                              </a:cubicBezTo>
                              <a:cubicBezTo>
                                <a:pt x="4483" y="868"/>
                                <a:pt x="4466" y="871"/>
                                <a:pt x="4437" y="871"/>
                              </a:cubicBezTo>
                              <a:cubicBezTo>
                                <a:pt x="4150" y="871"/>
                                <a:pt x="4150" y="871"/>
                                <a:pt x="4150" y="871"/>
                              </a:cubicBezTo>
                              <a:cubicBezTo>
                                <a:pt x="4150" y="452"/>
                                <a:pt x="4150" y="452"/>
                                <a:pt x="4150" y="452"/>
                              </a:cubicBezTo>
                              <a:cubicBezTo>
                                <a:pt x="4460" y="452"/>
                                <a:pt x="4460" y="452"/>
                                <a:pt x="4460" y="452"/>
                              </a:cubicBezTo>
                              <a:cubicBezTo>
                                <a:pt x="4495" y="452"/>
                                <a:pt x="4515" y="456"/>
                                <a:pt x="4524" y="465"/>
                              </a:cubicBezTo>
                              <a:cubicBezTo>
                                <a:pt x="4533" y="474"/>
                                <a:pt x="4544" y="502"/>
                                <a:pt x="4556" y="550"/>
                              </a:cubicBezTo>
                              <a:cubicBezTo>
                                <a:pt x="4566" y="550"/>
                                <a:pt x="4566" y="550"/>
                                <a:pt x="4566" y="550"/>
                              </a:cubicBezTo>
                              <a:cubicBezTo>
                                <a:pt x="4566" y="420"/>
                                <a:pt x="4566" y="420"/>
                                <a:pt x="4566" y="420"/>
                              </a:cubicBezTo>
                              <a:cubicBezTo>
                                <a:pt x="3976" y="420"/>
                                <a:pt x="3976" y="420"/>
                                <a:pt x="3976" y="420"/>
                              </a:cubicBezTo>
                              <a:cubicBezTo>
                                <a:pt x="3976" y="429"/>
                                <a:pt x="3976" y="429"/>
                                <a:pt x="3976" y="429"/>
                              </a:cubicBezTo>
                              <a:cubicBezTo>
                                <a:pt x="4008" y="429"/>
                                <a:pt x="4027" y="437"/>
                                <a:pt x="4033" y="450"/>
                              </a:cubicBezTo>
                              <a:cubicBezTo>
                                <a:pt x="4039" y="464"/>
                                <a:pt x="4042" y="488"/>
                                <a:pt x="4042" y="523"/>
                              </a:cubicBezTo>
                              <a:cubicBezTo>
                                <a:pt x="4042" y="1278"/>
                                <a:pt x="4042" y="1278"/>
                                <a:pt x="4042" y="1278"/>
                              </a:cubicBezTo>
                              <a:cubicBezTo>
                                <a:pt x="4042" y="1298"/>
                                <a:pt x="4039" y="1313"/>
                                <a:pt x="4033" y="1323"/>
                              </a:cubicBezTo>
                              <a:cubicBezTo>
                                <a:pt x="4011" y="1319"/>
                                <a:pt x="3989" y="1311"/>
                                <a:pt x="3965" y="1297"/>
                              </a:cubicBezTo>
                              <a:cubicBezTo>
                                <a:pt x="3932" y="1279"/>
                                <a:pt x="3883" y="1226"/>
                                <a:pt x="3821" y="1140"/>
                              </a:cubicBezTo>
                              <a:cubicBezTo>
                                <a:pt x="3759" y="1053"/>
                                <a:pt x="3720" y="997"/>
                                <a:pt x="3707" y="971"/>
                              </a:cubicBezTo>
                              <a:cubicBezTo>
                                <a:pt x="3640" y="870"/>
                                <a:pt x="3640" y="870"/>
                                <a:pt x="3640" y="870"/>
                              </a:cubicBezTo>
                              <a:cubicBezTo>
                                <a:pt x="3692" y="840"/>
                                <a:pt x="3733" y="804"/>
                                <a:pt x="3761" y="761"/>
                              </a:cubicBezTo>
                              <a:cubicBezTo>
                                <a:pt x="3789" y="718"/>
                                <a:pt x="3804" y="673"/>
                                <a:pt x="3804" y="626"/>
                              </a:cubicBezTo>
                              <a:cubicBezTo>
                                <a:pt x="3804" y="584"/>
                                <a:pt x="3796" y="550"/>
                                <a:pt x="3780" y="522"/>
                              </a:cubicBezTo>
                              <a:cubicBezTo>
                                <a:pt x="3764" y="492"/>
                                <a:pt x="3740" y="470"/>
                                <a:pt x="3708" y="453"/>
                              </a:cubicBezTo>
                              <a:cubicBezTo>
                                <a:pt x="3677" y="437"/>
                                <a:pt x="3647" y="427"/>
                                <a:pt x="3617" y="423"/>
                              </a:cubicBezTo>
                              <a:cubicBezTo>
                                <a:pt x="3586" y="421"/>
                                <a:pt x="3538" y="420"/>
                                <a:pt x="3471" y="420"/>
                              </a:cubicBezTo>
                              <a:cubicBezTo>
                                <a:pt x="3206" y="420"/>
                                <a:pt x="3206" y="420"/>
                                <a:pt x="3206" y="420"/>
                              </a:cubicBezTo>
                              <a:cubicBezTo>
                                <a:pt x="3206" y="429"/>
                                <a:pt x="3206" y="429"/>
                                <a:pt x="3206" y="429"/>
                              </a:cubicBezTo>
                              <a:cubicBezTo>
                                <a:pt x="3237" y="429"/>
                                <a:pt x="3257" y="438"/>
                                <a:pt x="3263" y="454"/>
                              </a:cubicBezTo>
                              <a:cubicBezTo>
                                <a:pt x="3269" y="470"/>
                                <a:pt x="3271" y="490"/>
                                <a:pt x="3271" y="514"/>
                              </a:cubicBezTo>
                              <a:cubicBezTo>
                                <a:pt x="3271" y="1256"/>
                                <a:pt x="3271" y="1256"/>
                                <a:pt x="3271" y="1256"/>
                              </a:cubicBezTo>
                              <a:cubicBezTo>
                                <a:pt x="3271" y="1291"/>
                                <a:pt x="3268" y="1313"/>
                                <a:pt x="3261" y="1326"/>
                              </a:cubicBezTo>
                              <a:cubicBezTo>
                                <a:pt x="3254" y="1337"/>
                                <a:pt x="3236" y="1343"/>
                                <a:pt x="3206" y="1344"/>
                              </a:cubicBezTo>
                              <a:cubicBezTo>
                                <a:pt x="3206" y="1354"/>
                                <a:pt x="3206" y="1354"/>
                                <a:pt x="3206" y="1354"/>
                              </a:cubicBezTo>
                              <a:cubicBezTo>
                                <a:pt x="3446" y="1354"/>
                                <a:pt x="3446" y="1354"/>
                                <a:pt x="3446" y="1354"/>
                              </a:cubicBezTo>
                              <a:cubicBezTo>
                                <a:pt x="3446" y="1344"/>
                                <a:pt x="3446" y="1344"/>
                                <a:pt x="3446" y="1344"/>
                              </a:cubicBezTo>
                              <a:cubicBezTo>
                                <a:pt x="3417" y="1344"/>
                                <a:pt x="3399" y="1338"/>
                                <a:pt x="3392" y="1326"/>
                              </a:cubicBezTo>
                              <a:cubicBezTo>
                                <a:pt x="3383" y="1313"/>
                                <a:pt x="3380" y="1292"/>
                                <a:pt x="3380" y="1264"/>
                              </a:cubicBezTo>
                              <a:cubicBezTo>
                                <a:pt x="3380" y="905"/>
                                <a:pt x="3380" y="905"/>
                                <a:pt x="3380" y="905"/>
                              </a:cubicBezTo>
                              <a:cubicBezTo>
                                <a:pt x="3456" y="905"/>
                                <a:pt x="3456" y="905"/>
                                <a:pt x="3456" y="905"/>
                              </a:cubicBezTo>
                              <a:cubicBezTo>
                                <a:pt x="3540" y="903"/>
                                <a:pt x="3540" y="903"/>
                                <a:pt x="3540" y="903"/>
                              </a:cubicBezTo>
                              <a:cubicBezTo>
                                <a:pt x="3633" y="1048"/>
                                <a:pt x="3633" y="1048"/>
                                <a:pt x="3633" y="1048"/>
                              </a:cubicBezTo>
                              <a:cubicBezTo>
                                <a:pt x="3633" y="1049"/>
                                <a:pt x="3634" y="1050"/>
                                <a:pt x="3634" y="1050"/>
                              </a:cubicBezTo>
                              <a:cubicBezTo>
                                <a:pt x="3732" y="1195"/>
                                <a:pt x="3799" y="1284"/>
                                <a:pt x="3839" y="1316"/>
                              </a:cubicBezTo>
                              <a:cubicBezTo>
                                <a:pt x="3878" y="1348"/>
                                <a:pt x="3914" y="1354"/>
                                <a:pt x="3969" y="1354"/>
                              </a:cubicBezTo>
                              <a:cubicBezTo>
                                <a:pt x="3976" y="1354"/>
                                <a:pt x="3976" y="1354"/>
                                <a:pt x="3976" y="1354"/>
                              </a:cubicBezTo>
                              <a:cubicBezTo>
                                <a:pt x="4616" y="1354"/>
                                <a:pt x="4616" y="1354"/>
                                <a:pt x="4616" y="1354"/>
                              </a:cubicBezTo>
                              <a:cubicBezTo>
                                <a:pt x="4616" y="1226"/>
                                <a:pt x="4616" y="1226"/>
                                <a:pt x="4616" y="1226"/>
                              </a:cubicBezTo>
                              <a:lnTo>
                                <a:pt x="4607" y="1226"/>
                              </a:lnTo>
                              <a:close/>
                              <a:moveTo>
                                <a:pt x="3478" y="881"/>
                              </a:moveTo>
                              <a:cubicBezTo>
                                <a:pt x="3380" y="881"/>
                                <a:pt x="3380" y="881"/>
                                <a:pt x="3380" y="881"/>
                              </a:cubicBezTo>
                              <a:cubicBezTo>
                                <a:pt x="3380" y="444"/>
                                <a:pt x="3380" y="444"/>
                                <a:pt x="3380" y="444"/>
                              </a:cubicBezTo>
                              <a:cubicBezTo>
                                <a:pt x="3457" y="444"/>
                                <a:pt x="3457" y="444"/>
                                <a:pt x="3457" y="444"/>
                              </a:cubicBezTo>
                              <a:cubicBezTo>
                                <a:pt x="3549" y="444"/>
                                <a:pt x="3613" y="470"/>
                                <a:pt x="3650" y="522"/>
                              </a:cubicBezTo>
                              <a:cubicBezTo>
                                <a:pt x="3687" y="572"/>
                                <a:pt x="3706" y="626"/>
                                <a:pt x="3706" y="684"/>
                              </a:cubicBezTo>
                              <a:cubicBezTo>
                                <a:pt x="3706" y="743"/>
                                <a:pt x="3687" y="790"/>
                                <a:pt x="3649" y="826"/>
                              </a:cubicBezTo>
                              <a:cubicBezTo>
                                <a:pt x="3612" y="862"/>
                                <a:pt x="3556" y="881"/>
                                <a:pt x="3478" y="881"/>
                              </a:cubicBezTo>
                              <a:close/>
                              <a:moveTo>
                                <a:pt x="2860" y="429"/>
                              </a:moveTo>
                              <a:cubicBezTo>
                                <a:pt x="2891" y="428"/>
                                <a:pt x="2910" y="434"/>
                                <a:pt x="2918" y="448"/>
                              </a:cubicBezTo>
                              <a:cubicBezTo>
                                <a:pt x="2927" y="461"/>
                                <a:pt x="2932" y="491"/>
                                <a:pt x="2932" y="535"/>
                              </a:cubicBezTo>
                              <a:cubicBezTo>
                                <a:pt x="2932" y="1244"/>
                                <a:pt x="2932" y="1244"/>
                                <a:pt x="2932" y="1244"/>
                              </a:cubicBezTo>
                              <a:cubicBezTo>
                                <a:pt x="2932" y="1286"/>
                                <a:pt x="2928" y="1314"/>
                                <a:pt x="2919" y="1326"/>
                              </a:cubicBezTo>
                              <a:cubicBezTo>
                                <a:pt x="2912" y="1338"/>
                                <a:pt x="2892" y="1344"/>
                                <a:pt x="2860" y="1344"/>
                              </a:cubicBezTo>
                              <a:cubicBezTo>
                                <a:pt x="2860" y="1354"/>
                                <a:pt x="2860" y="1354"/>
                                <a:pt x="2860" y="1354"/>
                              </a:cubicBezTo>
                              <a:cubicBezTo>
                                <a:pt x="3110" y="1354"/>
                                <a:pt x="3110" y="1354"/>
                                <a:pt x="3110" y="1354"/>
                              </a:cubicBezTo>
                              <a:cubicBezTo>
                                <a:pt x="3110" y="1344"/>
                                <a:pt x="3110" y="1344"/>
                                <a:pt x="3110" y="1344"/>
                              </a:cubicBezTo>
                              <a:cubicBezTo>
                                <a:pt x="3088" y="1344"/>
                                <a:pt x="3072" y="1341"/>
                                <a:pt x="3062" y="1335"/>
                              </a:cubicBezTo>
                              <a:cubicBezTo>
                                <a:pt x="3054" y="1331"/>
                                <a:pt x="3047" y="1323"/>
                                <a:pt x="3045" y="1314"/>
                              </a:cubicBezTo>
                              <a:cubicBezTo>
                                <a:pt x="3041" y="1306"/>
                                <a:pt x="3040" y="1281"/>
                                <a:pt x="3040" y="1243"/>
                              </a:cubicBezTo>
                              <a:cubicBezTo>
                                <a:pt x="3040" y="527"/>
                                <a:pt x="3040" y="527"/>
                                <a:pt x="3040" y="527"/>
                              </a:cubicBezTo>
                              <a:cubicBezTo>
                                <a:pt x="3040" y="490"/>
                                <a:pt x="3041" y="468"/>
                                <a:pt x="3044" y="458"/>
                              </a:cubicBezTo>
                              <a:cubicBezTo>
                                <a:pt x="3046" y="448"/>
                                <a:pt x="3055" y="441"/>
                                <a:pt x="3070" y="436"/>
                              </a:cubicBezTo>
                              <a:cubicBezTo>
                                <a:pt x="3085" y="431"/>
                                <a:pt x="3098" y="428"/>
                                <a:pt x="3110" y="429"/>
                              </a:cubicBezTo>
                              <a:cubicBezTo>
                                <a:pt x="3110" y="420"/>
                                <a:pt x="3110" y="420"/>
                                <a:pt x="3110" y="420"/>
                              </a:cubicBezTo>
                              <a:cubicBezTo>
                                <a:pt x="2860" y="420"/>
                                <a:pt x="2860" y="420"/>
                                <a:pt x="2860" y="420"/>
                              </a:cubicBezTo>
                              <a:lnTo>
                                <a:pt x="2860" y="429"/>
                              </a:lnTo>
                              <a:close/>
                              <a:moveTo>
                                <a:pt x="2652" y="452"/>
                              </a:moveTo>
                              <a:cubicBezTo>
                                <a:pt x="2609" y="429"/>
                                <a:pt x="2540" y="420"/>
                                <a:pt x="2446" y="420"/>
                              </a:cubicBezTo>
                              <a:cubicBezTo>
                                <a:pt x="2179" y="420"/>
                                <a:pt x="2179" y="420"/>
                                <a:pt x="2179" y="420"/>
                              </a:cubicBezTo>
                              <a:cubicBezTo>
                                <a:pt x="2179" y="429"/>
                                <a:pt x="2179" y="429"/>
                                <a:pt x="2179" y="429"/>
                              </a:cubicBezTo>
                              <a:cubicBezTo>
                                <a:pt x="2204" y="429"/>
                                <a:pt x="2223" y="434"/>
                                <a:pt x="2231" y="445"/>
                              </a:cubicBezTo>
                              <a:cubicBezTo>
                                <a:pt x="2239" y="456"/>
                                <a:pt x="2244" y="479"/>
                                <a:pt x="2244" y="512"/>
                              </a:cubicBezTo>
                              <a:cubicBezTo>
                                <a:pt x="2244" y="1284"/>
                                <a:pt x="2244" y="1284"/>
                                <a:pt x="2244" y="1284"/>
                              </a:cubicBezTo>
                              <a:cubicBezTo>
                                <a:pt x="2244" y="1324"/>
                                <a:pt x="2222" y="1344"/>
                                <a:pt x="2179" y="1344"/>
                              </a:cubicBezTo>
                              <a:cubicBezTo>
                                <a:pt x="2179" y="1354"/>
                                <a:pt x="2179" y="1354"/>
                                <a:pt x="2179" y="1354"/>
                              </a:cubicBezTo>
                              <a:cubicBezTo>
                                <a:pt x="2422" y="1354"/>
                                <a:pt x="2422" y="1354"/>
                                <a:pt x="2422" y="1354"/>
                              </a:cubicBezTo>
                              <a:cubicBezTo>
                                <a:pt x="2422" y="1344"/>
                                <a:pt x="2422" y="1344"/>
                                <a:pt x="2422" y="1344"/>
                              </a:cubicBezTo>
                              <a:cubicBezTo>
                                <a:pt x="2395" y="1344"/>
                                <a:pt x="2377" y="1340"/>
                                <a:pt x="2367" y="1332"/>
                              </a:cubicBezTo>
                              <a:cubicBezTo>
                                <a:pt x="2357" y="1323"/>
                                <a:pt x="2352" y="1296"/>
                                <a:pt x="2352" y="1251"/>
                              </a:cubicBezTo>
                              <a:cubicBezTo>
                                <a:pt x="2352" y="452"/>
                                <a:pt x="2352" y="452"/>
                                <a:pt x="2352" y="452"/>
                              </a:cubicBezTo>
                              <a:cubicBezTo>
                                <a:pt x="2419" y="452"/>
                                <a:pt x="2419" y="452"/>
                                <a:pt x="2419" y="452"/>
                              </a:cubicBezTo>
                              <a:cubicBezTo>
                                <a:pt x="2486" y="452"/>
                                <a:pt x="2537" y="461"/>
                                <a:pt x="2569" y="480"/>
                              </a:cubicBezTo>
                              <a:cubicBezTo>
                                <a:pt x="2602" y="498"/>
                                <a:pt x="2628" y="525"/>
                                <a:pt x="2645" y="561"/>
                              </a:cubicBezTo>
                              <a:cubicBezTo>
                                <a:pt x="2663" y="597"/>
                                <a:pt x="2672" y="637"/>
                                <a:pt x="2672" y="684"/>
                              </a:cubicBezTo>
                              <a:cubicBezTo>
                                <a:pt x="2672" y="743"/>
                                <a:pt x="2654" y="790"/>
                                <a:pt x="2617" y="826"/>
                              </a:cubicBezTo>
                              <a:cubicBezTo>
                                <a:pt x="2580" y="862"/>
                                <a:pt x="2532" y="881"/>
                                <a:pt x="2473" y="881"/>
                              </a:cubicBezTo>
                              <a:cubicBezTo>
                                <a:pt x="2473" y="890"/>
                                <a:pt x="2473" y="890"/>
                                <a:pt x="2473" y="890"/>
                              </a:cubicBezTo>
                              <a:cubicBezTo>
                                <a:pt x="2566" y="893"/>
                                <a:pt x="2640" y="873"/>
                                <a:pt x="2694" y="834"/>
                              </a:cubicBezTo>
                              <a:cubicBezTo>
                                <a:pt x="2748" y="793"/>
                                <a:pt x="2775" y="734"/>
                                <a:pt x="2775" y="656"/>
                              </a:cubicBezTo>
                              <a:cubicBezTo>
                                <a:pt x="2775" y="603"/>
                                <a:pt x="2766" y="562"/>
                                <a:pt x="2746" y="530"/>
                              </a:cubicBezTo>
                              <a:cubicBezTo>
                                <a:pt x="2726" y="498"/>
                                <a:pt x="2695" y="472"/>
                                <a:pt x="2652" y="452"/>
                              </a:cubicBezTo>
                              <a:close/>
                            </a:path>
                          </a:pathLst>
                        </a:custGeom>
                        <a:solidFill>
                          <a:srgbClr val="00688F"/>
                        </a:solidFill>
                        <a:ln>
                          <a:noFill/>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225F3F7E">
              <v:shape id="PIRE logo" style="position:absolute;margin-left:43.1pt;margin-top:-36pt;width:94.3pt;height:36.1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coordsize="4616,1773" o:spid="_x0000_s1026" fillcolor="#00688f" stroked="f" path="m1515,1117v-13,-12,-107,-107,-120,-119c1409,983,1665,727,1665,727v20,-20,30,-46,30,-72c1695,629,1685,603,1665,583v-19,-20,-45,-30,-72,-30c1566,553,1540,563,1521,583v,,-3,2,-6,5c1502,576,1408,481,1395,468v3,-3,6,-5,6,-5c1452,411,1520,383,1593,383v8,,16,,24,1c1555,295,1478,218,1389,157v1,8,1,15,1,23c1390,250,1364,320,1311,373v,,-410,409,-424,424c873,783,670,579,656,566,669,553,763,459,776,446v13,13,111,111,111,111c1191,253,1191,253,1191,253v40,-40,40,-105,,-145c1171,89,1146,78,1118,78v-27,,-53,11,-72,30c1046,108,1043,111,1040,114,1029,103,954,27,928,2,914,1,901,,887,v-9,,-18,1,-27,1c912,53,1105,246,1117,258,998,378,998,378,998,378,984,364,727,108,727,108,708,89,682,78,655,78v-27,,-53,11,-72,30c563,127,553,153,553,180v,28,10,53,30,73c583,253,585,256,588,258,576,271,481,366,468,378v-2,-2,-5,-5,-5,-5c410,320,383,250,383,180v,-8,1,-15,1,-23c295,218,218,295,157,384v8,-1,16,-1,24,-1c253,383,321,411,373,463v,,409,409,424,424c783,900,580,1104,566,1117,553,1105,459,1010,446,998,459,984,557,887,557,887,253,583,253,583,253,583,233,563,208,553,180,553v-27,,-53,10,-72,30c89,602,78,627,78,655v,,,,,c78,682,89,708,108,727v,,3,3,6,6c103,744,28,819,2,845,1,859,,873,,887v,9,1,17,1,26c53,862,246,668,258,656v13,12,108,107,120,120c364,790,108,1046,108,1046v-19,19,-30,45,-30,73c78,1146,89,1172,108,1191v40,40,105,40,145,c253,1191,256,1188,259,1185v12,13,107,107,119,120c376,1308,373,1311,373,1311v-52,51,-120,79,-192,79c173,1390,165,1390,157,1389v61,89,138,166,227,228c384,1609,383,1601,383,1593v,-70,27,-139,80,-192c463,1401,872,991,887,977v13,13,217,217,230,230c1105,1220,1010,1315,998,1327,985,1314,887,1216,887,1216,583,1520,583,1520,583,1520v-20,20,-30,46,-30,73c553,1620,563,1646,583,1665v40,40,104,40,144,c727,1665,730,1662,733,1660v112,112,112,112,112,112c859,1773,873,1773,887,1773v9,,18,,27,-1c862,1721,668,1527,656,1515v13,-13,107,-107,120,-120c790,1409,1046,1665,1046,1665v40,40,105,40,145,c1211,1645,1221,1619,1221,1593v,-26,-10,-52,-30,-73c1191,1520,1188,1518,1185,1515v13,-13,107,-107,120,-120c1308,1398,1311,1401,1311,1401v51,51,79,119,79,192c1390,1601,1390,1609,1389,1617v89,-62,166,-139,228,-228c1540,1396,1460,1370,1401,1311v,,-410,-410,-424,-424c990,873,1194,670,1207,656v13,12,108,107,120,120c1314,789,1217,887,1217,887v304,304,304,304,304,304c1561,1231,1625,1231,1665,1191v20,-20,30,-46,30,-73c1695,1092,1685,1066,1665,1046v,,-3,-3,-5,-6c1671,1029,1746,954,1772,928v1,-14,1,-27,1,-41c1773,878,1773,869,1772,860v-51,52,-245,245,-257,257xm446,468c460,455,719,195,733,181v13,13,107,108,120,120c566,588,566,588,566,588,553,576,459,481,446,468xm468,1327c455,1313,195,1054,181,1040,194,1028,289,933,301,921v14,13,273,273,287,286l468,1327xm1327,1305v-13,14,-273,273,-287,287c1028,1579,933,1485,921,1472v13,-14,273,-273,286,-287c1220,1198,1315,1292,1327,1305xm1185,566v13,-13,107,-107,120,-120c1319,460,1578,719,1592,733v-13,13,-107,107,-120,120c1458,839,1199,580,1185,566xm4607,1226v-5,37,-14,60,-24,71c4573,1308,4561,1314,4546,1318v-15,4,-48,6,-101,6c4280,1324,4280,1324,4280,1324v-35,,-62,-2,-80,-7c4183,1312,4171,1300,4162,1280v-8,-20,-12,-50,-12,-95c4150,895,4150,895,4150,895v295,,295,,295,c4466,895,4481,898,4488,901v8,5,13,13,15,25c4513,926,4513,926,4513,926v,-86,,-86,,-86c4503,840,4503,840,4503,840v,10,-4,17,-12,22c4483,868,4466,871,4437,871v-287,,-287,,-287,c4150,452,4150,452,4150,452v310,,310,,310,c4495,452,4515,456,4524,465v9,9,20,37,32,85c4566,550,4566,550,4566,550v,-130,,-130,,-130c3976,420,3976,420,3976,420v,9,,9,,9c4008,429,4027,437,4033,450v6,14,9,38,9,73c4042,1278,4042,1278,4042,1278v,20,-3,35,-9,45c4011,1319,3989,1311,3965,1297v-33,-18,-82,-71,-144,-157c3759,1053,3720,997,3707,971,3640,870,3640,870,3640,870v52,-30,93,-66,121,-109c3789,718,3804,673,3804,626v,-42,-8,-76,-24,-104c3764,492,3740,470,3708,453v-31,-16,-61,-26,-91,-30c3586,421,3538,420,3471,420v-265,,-265,,-265,c3206,429,3206,429,3206,429v31,,51,9,57,25c3269,470,3271,490,3271,514v,742,,742,,742c3271,1291,3268,1313,3261,1326v-7,11,-25,17,-55,18c3206,1354,3206,1354,3206,1354v240,,240,,240,c3446,1344,3446,1344,3446,1344v-29,,-47,-6,-54,-18c3383,1313,3380,1292,3380,1264v,-359,,-359,,-359c3456,905,3456,905,3456,905v84,-2,84,-2,84,-2c3633,1048,3633,1048,3633,1048v,1,1,2,1,2c3732,1195,3799,1284,3839,1316v39,32,75,38,130,38c3976,1354,3976,1354,3976,1354v640,,640,,640,c4616,1226,4616,1226,4616,1226r-9,xm3478,881v-98,,-98,,-98,c3380,444,3380,444,3380,444v77,,77,,77,c3549,444,3613,470,3650,522v37,50,56,104,56,162c3706,743,3687,790,3649,826v-37,36,-93,55,-171,55xm2860,429v31,-1,50,5,58,19c2927,461,2932,491,2932,535v,709,,709,,709c2932,1286,2928,1314,2919,1326v-7,12,-27,18,-59,18c2860,1354,2860,1354,2860,1354v250,,250,,250,c3110,1344,3110,1344,3110,1344v-22,,-38,-3,-48,-9c3054,1331,3047,1323,3045,1314v-4,-8,-5,-33,-5,-71c3040,527,3040,527,3040,527v,-37,1,-59,4,-69c3046,448,3055,441,3070,436v15,-5,28,-8,40,-7c3110,420,3110,420,3110,420v-250,,-250,,-250,l2860,429xm2652,452v-43,-23,-112,-32,-206,-32c2179,420,2179,420,2179,420v,9,,9,,9c2204,429,2223,434,2231,445v8,11,13,34,13,67c2244,1284,2244,1284,2244,1284v,40,-22,60,-65,60c2179,1354,2179,1354,2179,1354v243,,243,,243,c2422,1344,2422,1344,2422,1344v-27,,-45,-4,-55,-12c2357,1323,2352,1296,2352,1251v,-799,,-799,,-799c2419,452,2419,452,2419,452v67,,118,9,150,28c2602,498,2628,525,2645,561v18,36,27,76,27,123c2672,743,2654,790,2617,826v-37,36,-85,55,-144,55c2473,890,2473,890,2473,890v93,3,167,-17,221,-56c2748,793,2775,734,2775,656v,-53,-9,-94,-29,-126c2726,498,2695,472,2652,452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" w14:anchorId="7AE3FC7E">
                <v:path arrowok="t" o:connecttype="custom" o:connectlocs="439857,169478;393146,152142;419616,99358;230179,206220;309068,65463;269883,29497;289864,66756;151290,27945;121447,97806;40742,99358;146878,289019;46710,143086;28026,188108;260,236235;20241,289536;98092,337663;99649,418392;289864,312306;143505,412182;219280,458497;201374,360950;309068,393293;360709,412182;253534,229507;394703,308166;430774,269095;393146,289019;146878,152142;78110,238305;269883,411923;307511,146450;307511,146450;1153489,342579;1076936,306614;1168540,239598;1165426,223039;1157382,116953;1184889,108673;1048910,135324;991559,294970;987148,161975;900734,108673;848833,132995;831965,350342;877119,327054;942773,271165;1031782,350342;902550,227955;947184,135065;742177,111002;757488,343097;807053,347754;788888,136359;807053,108673;634743,108673;582324,132478;628515,350342;610350,116953;693391,176982;699100,215794" o:connectangles="0,0,0,0,0,0,0,0,0,0,0,0,0,0,0,0,0,0,0,0,0,0,0,0,0,0,0,0,0,0,0,0,0,0,0,0,0,0,0,0,0,0,0,0,0,0,0,0,0,0,0,0,0,0,0,0,0,0,0,0"/>
                <o:lock v:ext="edit" verticies="t" aspectratio="t"/>
                <w10:wrap anchorx="margin"/>
                <w10:anchorlock/>
              </v:shape>
            </w:pict>
          </mc:Fallback>
        </mc:AlternateContent>
      </w:r>
      <w:r w:rsidR="00EA79A5" w:rsidRPr="007A4F66">
        <w:rPr>
          <w:rFonts w:ascii="Arial" w:hAnsi="Arial" w:cs="Arial"/>
          <w:b/>
          <w:bCs/>
          <w:color w:val="00688F" w:themeColor="text2"/>
          <w:sz w:val="32"/>
          <w:szCs w:val="32"/>
        </w:rPr>
        <w:t>Stephen R. Shamblen</w:t>
      </w:r>
      <w:r w:rsidR="000A6202" w:rsidRPr="007A4F66">
        <w:rPr>
          <w:rFonts w:ascii="Arial" w:hAnsi="Arial" w:cs="Arial"/>
          <w:b/>
          <w:bCs/>
          <w:color w:val="00688F" w:themeColor="text2"/>
          <w:sz w:val="32"/>
          <w:szCs w:val="32"/>
        </w:rPr>
        <w:t>, PhD</w:t>
      </w:r>
    </w:p>
    <w:p w14:paraId="77AC61CB" w14:textId="745C2C21" w:rsidR="000A6202" w:rsidRPr="00A973CE" w:rsidRDefault="00EA79A5" w:rsidP="00162A93">
      <w:pPr>
        <w:pStyle w:val="ResumeHeader2"/>
      </w:pPr>
      <w:r>
        <w:t>Senior Research Scientis</w:t>
      </w:r>
      <w:r w:rsidR="00587BF0">
        <w:t>t</w:t>
      </w:r>
      <w:r w:rsidR="000A6202" w:rsidRPr="00A973CE">
        <w:br/>
        <w:t xml:space="preserve">Pacific Institute for </w:t>
      </w:r>
      <w:r w:rsidR="000A6202" w:rsidRPr="00376CA0">
        <w:t>Research</w:t>
      </w:r>
      <w:r w:rsidR="000A6202" w:rsidRPr="00A973CE">
        <w:t xml:space="preserve"> and Evaluation</w:t>
      </w:r>
    </w:p>
    <w:p w14:paraId="1ABBAC8C" w14:textId="77777777" w:rsidR="00060B43" w:rsidRDefault="00123A7F" w:rsidP="00060B43">
      <w:pPr>
        <w:pStyle w:val="ResumeHeading1"/>
        <w:rPr>
          <w:rFonts w:ascii="Arial" w:hAnsi="Arial" w:cs="Arial"/>
          <w:b/>
          <w:bCs/>
        </w:rPr>
      </w:pPr>
      <w:r w:rsidRPr="0063770E">
        <w:rPr>
          <w:rFonts w:ascii="Arial" w:hAnsi="Arial" w:cs="Arial"/>
          <w:b/>
          <w:bCs/>
        </w:rPr>
        <w:t>CAREER SUMMARY</w:t>
      </w:r>
    </w:p>
    <w:p w14:paraId="10AD8D8D" w14:textId="517543ED" w:rsidR="00EA79A5" w:rsidRPr="00060B43" w:rsidRDefault="00060B43" w:rsidP="00060B43">
      <w:pPr>
        <w:pStyle w:val="ResumeHeading1"/>
        <w:rPr>
          <w:rFonts w:ascii="Arial" w:hAnsi="Arial" w:cs="Arial"/>
          <w:b/>
          <w:bCs/>
        </w:rPr>
      </w:pPr>
      <w:r w:rsidRPr="00060B43">
        <w:t xml:space="preserve"> </w:t>
      </w:r>
      <w:r w:rsidRPr="00060B43">
        <w:rPr>
          <w:rFonts w:ascii="Times New Roman" w:hAnsi="Times New Roman"/>
          <w:color w:val="auto"/>
          <w:szCs w:val="22"/>
        </w:rPr>
        <w:t xml:space="preserve">I was trained as a social psychologist with a heavy focus on research, survey, and quantitative methods. My career has largely involved using these skills to evaluate state- and federally-funded social programs, where I have served as a statistical investigator for these projects to provide (a) guidance on how studies should be designed and implemented to answer research questions, (b) analyzing data to answer research questions, and (c) reporting on the results of analyses to provide actionable information to clients. I have managed my own projects, serving as the subcontract Project Director for SAMHSA's analytic support center subcontract and for SAMHSA's data collection, analysis, and reporting subcontract (both </w:t>
      </w:r>
      <w:proofErr w:type="spellStart"/>
      <w:r w:rsidRPr="00060B43">
        <w:rPr>
          <w:rFonts w:ascii="Times New Roman" w:hAnsi="Times New Roman"/>
          <w:color w:val="auto"/>
          <w:szCs w:val="22"/>
        </w:rPr>
        <w:t>Westat</w:t>
      </w:r>
      <w:proofErr w:type="spellEnd"/>
      <w:r w:rsidRPr="00060B43">
        <w:rPr>
          <w:rFonts w:ascii="Times New Roman" w:hAnsi="Times New Roman"/>
          <w:color w:val="auto"/>
          <w:szCs w:val="22"/>
        </w:rPr>
        <w:t>-prime). Most of my career at PIRE has involved responsibility for data collection, randomization and selection of samples, data cleaning, sophisticated analysis of data (e.g., meta-analysis, growth mixture models, complex survey analysis, psychometrics, hierarchical linear modeling), and reporting. I was previously a behavioral health biostatistician at Passport Health Plan, where I (a) provided actionable information from data for business decision-making and for new initiatives to improve health and reduce costs, and provided ad hoc reporting (e.g., defining NCQA specifications in data). My core skills include data collection using electronic tools (e.g., REDCap), data processing, data reduction techniques, data analysis using statistical methods, and reporting using various media (e.g., R shiny/markdown, MS Office documents, Power BI). My passion is using data to tell a story that affects real-world decision-making.</w:t>
      </w:r>
    </w:p>
    <w:p w14:paraId="3A5EAC95" w14:textId="7BAC00F4" w:rsidR="00E129B8" w:rsidRPr="0063770E" w:rsidRDefault="00123A7F" w:rsidP="00982C79">
      <w:pPr>
        <w:pStyle w:val="ResumeHeading1"/>
        <w:spacing w:before="360"/>
        <w:rPr>
          <w:rFonts w:ascii="Arial" w:hAnsi="Arial" w:cs="Arial"/>
          <w:b/>
          <w:bCs/>
        </w:rPr>
      </w:pPr>
      <w:r w:rsidRPr="0063770E">
        <w:rPr>
          <w:rFonts w:ascii="Arial" w:hAnsi="Arial" w:cs="Arial"/>
          <w:b/>
          <w:bCs/>
        </w:rPr>
        <w:t>EDUCATION</w:t>
      </w:r>
    </w:p>
    <w:p w14:paraId="415991E9" w14:textId="77777777" w:rsidR="006E5AB9" w:rsidRDefault="00EA79A5" w:rsidP="006E5AB9">
      <w:pPr>
        <w:pStyle w:val="R-Indent"/>
        <w:ind w:left="0" w:firstLine="0"/>
      </w:pPr>
      <w:r w:rsidRPr="00184D18">
        <w:t xml:space="preserve">Ph.D. in </w:t>
      </w:r>
      <w:r w:rsidRPr="00184D18">
        <w:rPr>
          <w:rFonts w:eastAsia="Helvetica"/>
        </w:rPr>
        <w:t>Social Psychology</w:t>
      </w:r>
      <w:r w:rsidRPr="00184D18">
        <w:t>.  University</w:t>
      </w:r>
      <w:r>
        <w:t xml:space="preserve"> of Louisville</w:t>
      </w:r>
      <w:r w:rsidRPr="00184D18">
        <w:t xml:space="preserve">, </w:t>
      </w:r>
      <w:r>
        <w:t>May</w:t>
      </w:r>
      <w:r w:rsidRPr="00184D18">
        <w:t xml:space="preserve"> 200</w:t>
      </w:r>
      <w:r>
        <w:t>4</w:t>
      </w:r>
    </w:p>
    <w:p w14:paraId="342255D4" w14:textId="77777777" w:rsidR="006E5AB9" w:rsidRDefault="00EA79A5" w:rsidP="006E5AB9">
      <w:pPr>
        <w:pStyle w:val="R-Indent"/>
      </w:pPr>
      <w:r>
        <w:t>M.A</w:t>
      </w:r>
      <w:r w:rsidRPr="00184D18">
        <w:t xml:space="preserve">. in </w:t>
      </w:r>
      <w:r w:rsidRPr="00184D18">
        <w:rPr>
          <w:rFonts w:eastAsia="Helvetica"/>
        </w:rPr>
        <w:t>Social Psychology</w:t>
      </w:r>
      <w:r w:rsidRPr="00184D18">
        <w:t>.  University</w:t>
      </w:r>
      <w:r>
        <w:t xml:space="preserve"> of Louisville</w:t>
      </w:r>
      <w:r w:rsidRPr="00184D18">
        <w:t xml:space="preserve">, </w:t>
      </w:r>
      <w:r>
        <w:t>May</w:t>
      </w:r>
      <w:r w:rsidRPr="00184D18">
        <w:t xml:space="preserve"> </w:t>
      </w:r>
      <w:r>
        <w:t>1998</w:t>
      </w:r>
    </w:p>
    <w:p w14:paraId="3A835F7B" w14:textId="6D997B76" w:rsidR="00EA79A5" w:rsidRPr="00184D18" w:rsidRDefault="00EA79A5" w:rsidP="006E5AB9">
      <w:pPr>
        <w:pStyle w:val="R-Indent"/>
      </w:pPr>
      <w:r w:rsidRPr="00184D18">
        <w:t xml:space="preserve">B.A. in </w:t>
      </w:r>
      <w:r w:rsidRPr="00184D18">
        <w:rPr>
          <w:rFonts w:eastAsia="Helvetica"/>
        </w:rPr>
        <w:t>Psychology</w:t>
      </w:r>
      <w:r>
        <w:rPr>
          <w:rFonts w:eastAsia="Helvetica"/>
        </w:rPr>
        <w:t xml:space="preserve">.  </w:t>
      </w:r>
      <w:r w:rsidRPr="00184D18">
        <w:t>University</w:t>
      </w:r>
      <w:r>
        <w:t xml:space="preserve"> of Cincinnati</w:t>
      </w:r>
      <w:r w:rsidRPr="00184D18">
        <w:t xml:space="preserve">, </w:t>
      </w:r>
      <w:r>
        <w:t>June</w:t>
      </w:r>
      <w:r w:rsidRPr="00184D18">
        <w:t xml:space="preserve"> </w:t>
      </w:r>
      <w:r>
        <w:t>1994</w:t>
      </w:r>
    </w:p>
    <w:p w14:paraId="7EA3703A" w14:textId="53999AC8" w:rsidR="00E129B8" w:rsidRPr="0063770E" w:rsidRDefault="00123A7F" w:rsidP="00982C79">
      <w:pPr>
        <w:pStyle w:val="ResumeHeading1"/>
        <w:spacing w:before="360"/>
        <w:rPr>
          <w:rFonts w:ascii="Arial" w:hAnsi="Arial" w:cs="Arial"/>
          <w:b/>
          <w:bCs/>
        </w:rPr>
      </w:pPr>
      <w:r w:rsidRPr="0063770E">
        <w:rPr>
          <w:rFonts w:ascii="Arial" w:hAnsi="Arial" w:cs="Arial"/>
          <w:b/>
          <w:bCs/>
        </w:rPr>
        <w:t>EXPERIENCE</w:t>
      </w:r>
    </w:p>
    <w:p w14:paraId="732E7DED" w14:textId="77777777" w:rsidR="009F41CF" w:rsidRDefault="00EA79A5" w:rsidP="00A41ED0">
      <w:pPr>
        <w:pStyle w:val="R-Indent"/>
        <w:ind w:left="0" w:firstLine="0"/>
      </w:pPr>
      <w:r>
        <w:t>2021-present</w:t>
      </w:r>
      <w:r>
        <w:tab/>
        <w:t xml:space="preserve">Senior </w:t>
      </w:r>
      <w:r w:rsidRPr="00184D18">
        <w:t>Research Scientist, Pacific Institute for Research and Evaluation, Louisville, KY</w:t>
      </w:r>
    </w:p>
    <w:p w14:paraId="2390D77C" w14:textId="77777777" w:rsidR="009F41CF" w:rsidRDefault="00EA79A5" w:rsidP="009F41CF">
      <w:pPr>
        <w:pStyle w:val="R-Indent"/>
        <w:ind w:left="0" w:firstLine="0"/>
      </w:pPr>
      <w:r>
        <w:t>2013-2021</w:t>
      </w:r>
      <w:r>
        <w:tab/>
      </w:r>
      <w:r w:rsidRPr="00184D18">
        <w:t>Research Scientist, Pacific Institute for Research and Evaluation, Louisville, KY</w:t>
      </w:r>
    </w:p>
    <w:p w14:paraId="4DE28DC0" w14:textId="77777777" w:rsidR="009F41CF" w:rsidRDefault="00EA79A5" w:rsidP="009F41CF">
      <w:pPr>
        <w:pStyle w:val="R-Indent"/>
        <w:ind w:left="0" w:firstLine="0"/>
      </w:pPr>
      <w:r>
        <w:t>2015-2016</w:t>
      </w:r>
      <w:r>
        <w:tab/>
        <w:t>Program Analytics Manager - Biostatistician, Passport Health Plan, Louisville, KY</w:t>
      </w:r>
    </w:p>
    <w:p w14:paraId="7CC5714E" w14:textId="77777777" w:rsidR="009F41CF" w:rsidRDefault="00EA79A5" w:rsidP="009F41CF">
      <w:pPr>
        <w:pStyle w:val="R-Indent"/>
        <w:ind w:left="0" w:firstLine="0"/>
      </w:pPr>
      <w:r w:rsidRPr="00184D18">
        <w:t>2005</w:t>
      </w:r>
      <w:r>
        <w:t>-2013</w:t>
      </w:r>
      <w:r>
        <w:tab/>
      </w:r>
      <w:r w:rsidRPr="00184D18">
        <w:t>Assoc. Research Scientist, Pacific Institute for Research and Evaluation, Louisville, KY</w:t>
      </w:r>
    </w:p>
    <w:p w14:paraId="310CED59" w14:textId="3929343A" w:rsidR="00EA79A5" w:rsidRPr="00184D18" w:rsidRDefault="00EA79A5" w:rsidP="009F41CF">
      <w:pPr>
        <w:pStyle w:val="R-Indent"/>
        <w:ind w:left="0" w:firstLine="0"/>
      </w:pPr>
      <w:r w:rsidRPr="00184D18">
        <w:t>2002-2005</w:t>
      </w:r>
      <w:r w:rsidRPr="00184D18">
        <w:tab/>
        <w:t>Research Associate, Pacific Institute for Research and Evaluation, Louisville, KY</w:t>
      </w:r>
    </w:p>
    <w:p w14:paraId="34F69445" w14:textId="09B090A1" w:rsidR="00E129B8" w:rsidRPr="0063770E" w:rsidRDefault="00123A7F" w:rsidP="00982C79">
      <w:pPr>
        <w:pStyle w:val="ResumeHeading1"/>
        <w:spacing w:before="360"/>
        <w:rPr>
          <w:rFonts w:ascii="Arial" w:hAnsi="Arial" w:cs="Arial"/>
          <w:b/>
          <w:bCs/>
        </w:rPr>
      </w:pPr>
      <w:r w:rsidRPr="0063770E">
        <w:rPr>
          <w:rFonts w:ascii="Arial" w:hAnsi="Arial" w:cs="Arial"/>
          <w:b/>
          <w:bCs/>
        </w:rPr>
        <w:t>SELECTED PROJECTS</w:t>
      </w:r>
    </w:p>
    <w:p w14:paraId="72A210F2" w14:textId="77777777" w:rsidR="00EF385F" w:rsidRDefault="00EF385F" w:rsidP="00EA79A5">
      <w:pPr>
        <w:spacing w:after="0"/>
        <w:rPr>
          <w:rFonts w:ascii="Times New Roman" w:hAnsi="Times New Roman"/>
        </w:rPr>
      </w:pPr>
    </w:p>
    <w:p w14:paraId="57A552A7" w14:textId="165915B2" w:rsidR="00EA79A5" w:rsidRPr="00EA79A5" w:rsidRDefault="00EA79A5" w:rsidP="00EA79A5">
      <w:pPr>
        <w:spacing w:after="0"/>
        <w:rPr>
          <w:rFonts w:ascii="Times New Roman" w:hAnsi="Times New Roman"/>
        </w:rPr>
      </w:pPr>
      <w:r w:rsidRPr="00EA79A5">
        <w:rPr>
          <w:rFonts w:ascii="Times New Roman" w:hAnsi="Times New Roman"/>
        </w:rPr>
        <w:t>U54 DA058256</w:t>
      </w:r>
      <w:r w:rsidRPr="00EA79A5">
        <w:rPr>
          <w:rFonts w:ascii="Times New Roman" w:hAnsi="Times New Roman"/>
        </w:rPr>
        <w:tab/>
      </w:r>
      <w:r w:rsidRPr="00EA79A5">
        <w:rPr>
          <w:rFonts w:ascii="Times New Roman" w:hAnsi="Times New Roman"/>
        </w:rPr>
        <w:tab/>
        <w:t>Abadi, (PIRE PI)</w:t>
      </w:r>
      <w:r w:rsidRPr="00EA79A5">
        <w:rPr>
          <w:rFonts w:ascii="Times New Roman" w:hAnsi="Times New Roman"/>
        </w:rPr>
        <w:tab/>
        <w:t>09/30/23 -08/31/28</w:t>
      </w:r>
      <w:r w:rsidR="00EF385F">
        <w:rPr>
          <w:rFonts w:ascii="Times New Roman" w:hAnsi="Times New Roman"/>
        </w:rPr>
        <w:tab/>
      </w:r>
      <w:r w:rsidRPr="00EA79A5">
        <w:rPr>
          <w:rFonts w:ascii="Times New Roman" w:hAnsi="Times New Roman"/>
        </w:rPr>
        <w:t>NIDA/TCORS</w:t>
      </w:r>
    </w:p>
    <w:p w14:paraId="7C60A6E8" w14:textId="77777777" w:rsidR="00EA79A5" w:rsidRPr="00EA79A5" w:rsidRDefault="00EA79A5" w:rsidP="00EA79A5">
      <w:pPr>
        <w:spacing w:after="0"/>
        <w:rPr>
          <w:rFonts w:ascii="Times New Roman" w:hAnsi="Times New Roman"/>
        </w:rPr>
      </w:pPr>
      <w:r w:rsidRPr="00EA79A5">
        <w:rPr>
          <w:rFonts w:ascii="Times New Roman" w:hAnsi="Times New Roman"/>
        </w:rPr>
        <w:t>Appalachian Tobacco Regulatory Science Team (</w:t>
      </w:r>
      <w:proofErr w:type="spellStart"/>
      <w:r w:rsidRPr="00EA79A5">
        <w:rPr>
          <w:rFonts w:ascii="Times New Roman" w:hAnsi="Times New Roman"/>
        </w:rPr>
        <w:t>AppalTRuST</w:t>
      </w:r>
      <w:proofErr w:type="spellEnd"/>
      <w:r w:rsidRPr="00EA79A5">
        <w:rPr>
          <w:rFonts w:ascii="Times New Roman" w:hAnsi="Times New Roman"/>
        </w:rPr>
        <w:t>)</w:t>
      </w:r>
    </w:p>
    <w:p w14:paraId="22F0151C" w14:textId="77777777" w:rsidR="00EA79A5" w:rsidRPr="00EA79A5" w:rsidRDefault="00EA79A5" w:rsidP="00EA79A5">
      <w:pPr>
        <w:spacing w:after="0"/>
        <w:rPr>
          <w:rFonts w:ascii="Times New Roman" w:hAnsi="Times New Roman"/>
        </w:rPr>
      </w:pPr>
      <w:r w:rsidRPr="00EA79A5">
        <w:rPr>
          <w:rFonts w:ascii="Times New Roman" w:hAnsi="Times New Roman"/>
        </w:rPr>
        <w:t>The Appalachian Tobacco Regulatory Research Team (</w:t>
      </w:r>
      <w:proofErr w:type="spellStart"/>
      <w:r w:rsidRPr="00EA79A5">
        <w:rPr>
          <w:rFonts w:ascii="Times New Roman" w:hAnsi="Times New Roman"/>
        </w:rPr>
        <w:t>AppalTRuST</w:t>
      </w:r>
      <w:proofErr w:type="spellEnd"/>
      <w:r w:rsidRPr="00EA79A5">
        <w:rPr>
          <w:rFonts w:ascii="Times New Roman" w:hAnsi="Times New Roman"/>
        </w:rPr>
        <w:t xml:space="preserve">) will investigate the impact of Federal Drug Administration Center for Tobacco Products (FDA CTP) regulatory policies in rural communities, a vulnerable and understudied population, through collaboration, education and pioneering regulatory scientific research. Our three projects and four cores are designed to bridge the knowledge gap </w:t>
      </w:r>
      <w:r w:rsidRPr="00EA79A5">
        <w:rPr>
          <w:rFonts w:ascii="Times New Roman" w:hAnsi="Times New Roman"/>
        </w:rPr>
        <w:lastRenderedPageBreak/>
        <w:t xml:space="preserve">in rural tobacco use behaviors, guided by a definition of rurality that accounts for heterogeneity. Our approach is designed to </w:t>
      </w:r>
      <w:proofErr w:type="gramStart"/>
      <w:r w:rsidRPr="00EA79A5">
        <w:rPr>
          <w:rFonts w:ascii="Times New Roman" w:hAnsi="Times New Roman"/>
        </w:rPr>
        <w:t>inform</w:t>
      </w:r>
      <w:proofErr w:type="gramEnd"/>
      <w:r w:rsidRPr="00EA79A5">
        <w:rPr>
          <w:rFonts w:ascii="Times New Roman" w:hAnsi="Times New Roman"/>
        </w:rPr>
        <w:t xml:space="preserve"> the use of a health equity lens in shaping current, proposed, and future FDA regulatory actions to reduce rural tobacco use disparities.</w:t>
      </w:r>
    </w:p>
    <w:p w14:paraId="6F668C57" w14:textId="77777777" w:rsidR="00EA79A5" w:rsidRPr="00EA79A5" w:rsidRDefault="00EA79A5" w:rsidP="00EA79A5">
      <w:pPr>
        <w:spacing w:after="0"/>
        <w:rPr>
          <w:rFonts w:ascii="Times New Roman" w:hAnsi="Times New Roman"/>
        </w:rPr>
      </w:pPr>
      <w:r w:rsidRPr="00EA79A5">
        <w:rPr>
          <w:rFonts w:ascii="Times New Roman" w:hAnsi="Times New Roman"/>
        </w:rPr>
        <w:t>Role: Data Scientist</w:t>
      </w:r>
    </w:p>
    <w:p w14:paraId="4C22D626" w14:textId="77777777" w:rsidR="00EA79A5" w:rsidRPr="00EA79A5" w:rsidRDefault="00EA79A5" w:rsidP="00EA79A5">
      <w:pPr>
        <w:spacing w:after="0"/>
        <w:rPr>
          <w:rFonts w:ascii="Times New Roman" w:hAnsi="Times New Roman"/>
        </w:rPr>
      </w:pPr>
    </w:p>
    <w:p w14:paraId="59DF1BFE" w14:textId="506F37CD" w:rsidR="00EA79A5" w:rsidRPr="00EA79A5" w:rsidRDefault="00EA79A5" w:rsidP="00EA79A5">
      <w:pPr>
        <w:spacing w:after="0"/>
        <w:rPr>
          <w:rFonts w:ascii="Times New Roman" w:hAnsi="Times New Roman"/>
        </w:rPr>
      </w:pPr>
      <w:r w:rsidRPr="00EA79A5">
        <w:rPr>
          <w:rFonts w:ascii="Times New Roman" w:hAnsi="Times New Roman"/>
        </w:rPr>
        <w:t>n/a</w:t>
      </w:r>
      <w:r w:rsidRPr="00EA79A5">
        <w:rPr>
          <w:rFonts w:ascii="Times New Roman" w:hAnsi="Times New Roman"/>
        </w:rPr>
        <w:tab/>
      </w:r>
      <w:r w:rsidRPr="00EA79A5">
        <w:rPr>
          <w:rFonts w:ascii="Times New Roman" w:hAnsi="Times New Roman"/>
        </w:rPr>
        <w:tab/>
      </w:r>
      <w:r w:rsidR="00EF385F">
        <w:rPr>
          <w:rFonts w:ascii="Times New Roman" w:hAnsi="Times New Roman"/>
        </w:rPr>
        <w:tab/>
      </w:r>
      <w:r w:rsidRPr="00EA79A5">
        <w:rPr>
          <w:rFonts w:ascii="Times New Roman" w:hAnsi="Times New Roman"/>
        </w:rPr>
        <w:t>Abadi, (PIRE PI)</w:t>
      </w:r>
      <w:r w:rsidRPr="00EA79A5">
        <w:rPr>
          <w:rFonts w:ascii="Times New Roman" w:hAnsi="Times New Roman"/>
        </w:rPr>
        <w:tab/>
        <w:t xml:space="preserve">05/01/23- </w:t>
      </w:r>
      <w:r w:rsidR="00304905">
        <w:rPr>
          <w:rFonts w:ascii="Times New Roman" w:hAnsi="Times New Roman"/>
        </w:rPr>
        <w:t>12</w:t>
      </w:r>
      <w:r w:rsidRPr="00EA79A5">
        <w:rPr>
          <w:rFonts w:ascii="Times New Roman" w:hAnsi="Times New Roman"/>
        </w:rPr>
        <w:t>/3</w:t>
      </w:r>
      <w:r w:rsidR="00304905">
        <w:rPr>
          <w:rFonts w:ascii="Times New Roman" w:hAnsi="Times New Roman"/>
        </w:rPr>
        <w:t>1</w:t>
      </w:r>
      <w:r w:rsidRPr="00EA79A5">
        <w:rPr>
          <w:rFonts w:ascii="Times New Roman" w:hAnsi="Times New Roman"/>
        </w:rPr>
        <w:t>/2</w:t>
      </w:r>
      <w:r w:rsidR="00304905">
        <w:rPr>
          <w:rFonts w:ascii="Times New Roman" w:hAnsi="Times New Roman"/>
        </w:rPr>
        <w:t>6</w:t>
      </w:r>
      <w:r w:rsidR="00EF385F">
        <w:rPr>
          <w:rFonts w:ascii="Times New Roman" w:hAnsi="Times New Roman"/>
        </w:rPr>
        <w:tab/>
      </w:r>
      <w:r w:rsidRPr="00EA79A5">
        <w:rPr>
          <w:rFonts w:ascii="Times New Roman" w:hAnsi="Times New Roman"/>
        </w:rPr>
        <w:t xml:space="preserve">The Healthy US Collaborative </w:t>
      </w:r>
    </w:p>
    <w:p w14:paraId="5F41CA32" w14:textId="77777777" w:rsidR="00EA79A5" w:rsidRPr="00EA79A5" w:rsidRDefault="00EA79A5" w:rsidP="00EA79A5">
      <w:pPr>
        <w:spacing w:after="0"/>
        <w:rPr>
          <w:rFonts w:ascii="Times New Roman" w:hAnsi="Times New Roman"/>
        </w:rPr>
      </w:pPr>
      <w:r w:rsidRPr="00EA79A5">
        <w:rPr>
          <w:rFonts w:ascii="Times New Roman" w:hAnsi="Times New Roman"/>
        </w:rPr>
        <w:t xml:space="preserve">The Healthy US Collaborative </w:t>
      </w:r>
      <w:proofErr w:type="spellStart"/>
      <w:r w:rsidRPr="00EA79A5">
        <w:rPr>
          <w:rFonts w:ascii="Times New Roman" w:hAnsi="Times New Roman"/>
        </w:rPr>
        <w:t>TakeCare</w:t>
      </w:r>
      <w:proofErr w:type="spellEnd"/>
      <w:r w:rsidRPr="00EA79A5">
        <w:rPr>
          <w:rFonts w:ascii="Times New Roman" w:hAnsi="Times New Roman"/>
        </w:rPr>
        <w:t xml:space="preserve"> Pilot </w:t>
      </w:r>
    </w:p>
    <w:p w14:paraId="79F6C1B8" w14:textId="77777777" w:rsidR="00EA79A5" w:rsidRPr="00EA79A5" w:rsidRDefault="00EA79A5" w:rsidP="00EA79A5">
      <w:pPr>
        <w:spacing w:after="0"/>
        <w:rPr>
          <w:rFonts w:ascii="Times New Roman" w:hAnsi="Times New Roman"/>
        </w:rPr>
      </w:pPr>
      <w:r w:rsidRPr="00EA79A5">
        <w:rPr>
          <w:rFonts w:ascii="Times New Roman" w:hAnsi="Times New Roman"/>
        </w:rPr>
        <w:t xml:space="preserve">PIRE will adapt the evidence-based Taking Charge of My Life and Health peer group program that was widely tested within the Veterans Health Administration to fit a more universal and community-based implementation, integrating the program with Healthy US’s community-based well-being </w:t>
      </w:r>
      <w:proofErr w:type="spellStart"/>
      <w:r w:rsidRPr="00EA79A5">
        <w:rPr>
          <w:rFonts w:ascii="Times New Roman" w:hAnsi="Times New Roman"/>
        </w:rPr>
        <w:t>TakeCare</w:t>
      </w:r>
      <w:proofErr w:type="spellEnd"/>
      <w:r w:rsidRPr="00EA79A5">
        <w:rPr>
          <w:rFonts w:ascii="Times New Roman" w:hAnsi="Times New Roman"/>
        </w:rPr>
        <w:t xml:space="preserve"> programming and films. The enhanced </w:t>
      </w:r>
      <w:proofErr w:type="spellStart"/>
      <w:r w:rsidRPr="00EA79A5">
        <w:rPr>
          <w:rFonts w:ascii="Times New Roman" w:hAnsi="Times New Roman"/>
        </w:rPr>
        <w:t>TakeCare</w:t>
      </w:r>
      <w:proofErr w:type="spellEnd"/>
      <w:r w:rsidRPr="00EA79A5">
        <w:rPr>
          <w:rFonts w:ascii="Times New Roman" w:hAnsi="Times New Roman"/>
        </w:rPr>
        <w:t xml:space="preserve"> wellbeing program will be pilot-tested among community-based organizations in Durham, North Carolina to determine improvements in health and well-being outcomes among community members who participate in </w:t>
      </w:r>
      <w:proofErr w:type="spellStart"/>
      <w:r w:rsidRPr="00EA79A5">
        <w:rPr>
          <w:rFonts w:ascii="Times New Roman" w:hAnsi="Times New Roman"/>
        </w:rPr>
        <w:t>TakeCare</w:t>
      </w:r>
      <w:proofErr w:type="spellEnd"/>
      <w:r w:rsidRPr="00EA79A5">
        <w:rPr>
          <w:rFonts w:ascii="Times New Roman" w:hAnsi="Times New Roman"/>
        </w:rPr>
        <w:t xml:space="preserve">. PIRE will work collaboratively with communities </w:t>
      </w:r>
      <w:proofErr w:type="gramStart"/>
      <w:r w:rsidRPr="00EA79A5">
        <w:rPr>
          <w:rFonts w:ascii="Times New Roman" w:hAnsi="Times New Roman"/>
        </w:rPr>
        <w:t>in order to</w:t>
      </w:r>
      <w:proofErr w:type="gramEnd"/>
      <w:r w:rsidRPr="00EA79A5">
        <w:rPr>
          <w:rFonts w:ascii="Times New Roman" w:hAnsi="Times New Roman"/>
        </w:rPr>
        <w:t xml:space="preserve"> determine fit for program content and delivery, as well as potential adaptations for scale up and widespread dissemination.</w:t>
      </w:r>
    </w:p>
    <w:p w14:paraId="0A729CB8" w14:textId="77777777" w:rsidR="00EA79A5" w:rsidRPr="00EA79A5" w:rsidRDefault="00EA79A5" w:rsidP="00EA79A5">
      <w:pPr>
        <w:spacing w:after="0"/>
        <w:rPr>
          <w:rFonts w:ascii="Times New Roman" w:hAnsi="Times New Roman"/>
        </w:rPr>
      </w:pPr>
      <w:r w:rsidRPr="00EA79A5">
        <w:rPr>
          <w:rFonts w:ascii="Times New Roman" w:hAnsi="Times New Roman"/>
        </w:rPr>
        <w:t>Role: Evaluation Lead</w:t>
      </w:r>
    </w:p>
    <w:p w14:paraId="69F2EF78" w14:textId="77777777" w:rsidR="00EA79A5" w:rsidRPr="00EA79A5" w:rsidRDefault="00EA79A5" w:rsidP="00EA79A5">
      <w:pPr>
        <w:spacing w:after="0"/>
        <w:rPr>
          <w:rFonts w:ascii="Times New Roman" w:hAnsi="Times New Roman"/>
        </w:rPr>
      </w:pPr>
    </w:p>
    <w:p w14:paraId="6935A169" w14:textId="3F325477" w:rsidR="00EA79A5" w:rsidRPr="00EA79A5" w:rsidRDefault="00EA79A5" w:rsidP="00EA79A5">
      <w:pPr>
        <w:spacing w:after="0"/>
        <w:rPr>
          <w:rFonts w:ascii="Times New Roman" w:hAnsi="Times New Roman"/>
        </w:rPr>
      </w:pPr>
      <w:r w:rsidRPr="00EA79A5">
        <w:rPr>
          <w:rFonts w:ascii="Times New Roman" w:hAnsi="Times New Roman"/>
        </w:rPr>
        <w:t>34347-65223</w:t>
      </w:r>
      <w:r w:rsidRPr="00EA79A5">
        <w:rPr>
          <w:rFonts w:ascii="Times New Roman" w:hAnsi="Times New Roman"/>
        </w:rPr>
        <w:tab/>
      </w:r>
      <w:r w:rsidRPr="00EA79A5">
        <w:rPr>
          <w:rFonts w:ascii="Times New Roman" w:hAnsi="Times New Roman"/>
        </w:rPr>
        <w:tab/>
        <w:t>Abadi, (PIRE PI)</w:t>
      </w:r>
      <w:r w:rsidRPr="00EA79A5">
        <w:rPr>
          <w:rFonts w:ascii="Times New Roman" w:hAnsi="Times New Roman"/>
        </w:rPr>
        <w:tab/>
        <w:t>04/1/23 - 02/28/2</w:t>
      </w:r>
      <w:r w:rsidR="00304905">
        <w:rPr>
          <w:rFonts w:ascii="Times New Roman" w:hAnsi="Times New Roman"/>
        </w:rPr>
        <w:t>7</w:t>
      </w:r>
      <w:r w:rsidR="00EF385F">
        <w:rPr>
          <w:rFonts w:ascii="Times New Roman" w:hAnsi="Times New Roman"/>
        </w:rPr>
        <w:tab/>
      </w:r>
      <w:r w:rsidRPr="00EA79A5">
        <w:rPr>
          <w:rFonts w:ascii="Times New Roman" w:hAnsi="Times New Roman"/>
        </w:rPr>
        <w:t>Tennessee Dept</w:t>
      </w:r>
      <w:r w:rsidR="00EF385F">
        <w:rPr>
          <w:rFonts w:ascii="Times New Roman" w:hAnsi="Times New Roman"/>
        </w:rPr>
        <w:t>.</w:t>
      </w:r>
      <w:r w:rsidRPr="00EA79A5">
        <w:rPr>
          <w:rFonts w:ascii="Times New Roman" w:hAnsi="Times New Roman"/>
        </w:rPr>
        <w:t xml:space="preserve"> of Health</w:t>
      </w:r>
    </w:p>
    <w:p w14:paraId="497E1F7F" w14:textId="77777777" w:rsidR="00EA79A5" w:rsidRPr="00EA79A5" w:rsidRDefault="00EA79A5" w:rsidP="00EA79A5">
      <w:pPr>
        <w:spacing w:after="0"/>
        <w:rPr>
          <w:rFonts w:ascii="Times New Roman" w:hAnsi="Times New Roman"/>
        </w:rPr>
      </w:pPr>
      <w:r w:rsidRPr="00EA79A5">
        <w:rPr>
          <w:rFonts w:ascii="Times New Roman" w:hAnsi="Times New Roman"/>
        </w:rPr>
        <w:t>Tobacco Cessation for Pregnant Users in Rural Counties</w:t>
      </w:r>
    </w:p>
    <w:p w14:paraId="068B29A0" w14:textId="77777777" w:rsidR="00EA79A5" w:rsidRPr="00EA79A5" w:rsidRDefault="00EA79A5" w:rsidP="00EA79A5">
      <w:pPr>
        <w:spacing w:after="0"/>
        <w:rPr>
          <w:rFonts w:ascii="Times New Roman" w:hAnsi="Times New Roman"/>
        </w:rPr>
      </w:pPr>
      <w:r w:rsidRPr="00EA79A5">
        <w:rPr>
          <w:rFonts w:ascii="Times New Roman" w:hAnsi="Times New Roman"/>
        </w:rPr>
        <w:t>Implementation of a statewide, evidence and incentive-based tobacco and e-cigarette cessation program for pregnant tobacco users (and members of their households who use tobacco and e-cigarette products) that utilizes health education and cessation counseling support during pregnancy and the postpartum period while incorporating the ability to measure behavioral change and offer tangible incentives for success. The program will also provide current resources on new tobacco products and information on the impact of smoking on infants to include materials related to second and thirdhand smoke. PIRE will lead the study design, including the development, implementation, and monitoring of data collection protocols as well as the development of a data dashboard and reporting requirements.</w:t>
      </w:r>
    </w:p>
    <w:p w14:paraId="23C8947A" w14:textId="77777777" w:rsidR="00EA79A5" w:rsidRPr="00EA79A5" w:rsidRDefault="00EA79A5" w:rsidP="00EA79A5">
      <w:pPr>
        <w:spacing w:after="0"/>
        <w:rPr>
          <w:rFonts w:ascii="Times New Roman" w:hAnsi="Times New Roman"/>
        </w:rPr>
      </w:pPr>
      <w:r w:rsidRPr="00EA79A5">
        <w:rPr>
          <w:rFonts w:ascii="Times New Roman" w:hAnsi="Times New Roman"/>
        </w:rPr>
        <w:t>Role: Data Scientist</w:t>
      </w:r>
    </w:p>
    <w:p w14:paraId="60F4CC62" w14:textId="77777777" w:rsidR="00EA79A5" w:rsidRPr="00EA79A5" w:rsidRDefault="00EA79A5" w:rsidP="00EA79A5">
      <w:pPr>
        <w:spacing w:after="0"/>
        <w:rPr>
          <w:rFonts w:ascii="Times New Roman" w:hAnsi="Times New Roman"/>
        </w:rPr>
      </w:pPr>
    </w:p>
    <w:p w14:paraId="1B023DAE" w14:textId="579319A1" w:rsidR="00EA79A5" w:rsidRPr="00EA79A5" w:rsidRDefault="00EA79A5" w:rsidP="00EA79A5">
      <w:pPr>
        <w:spacing w:after="0"/>
        <w:rPr>
          <w:rFonts w:ascii="Times New Roman" w:hAnsi="Times New Roman"/>
        </w:rPr>
      </w:pPr>
      <w:r w:rsidRPr="00EA79A5">
        <w:rPr>
          <w:rFonts w:ascii="Times New Roman" w:hAnsi="Times New Roman"/>
        </w:rPr>
        <w:t>CMS-10632</w:t>
      </w:r>
      <w:r w:rsidRPr="00EA79A5">
        <w:rPr>
          <w:rFonts w:ascii="Times New Roman" w:hAnsi="Times New Roman"/>
        </w:rPr>
        <w:tab/>
      </w:r>
      <w:r w:rsidRPr="00EA79A5">
        <w:rPr>
          <w:rFonts w:ascii="Times New Roman" w:hAnsi="Times New Roman"/>
        </w:rPr>
        <w:tab/>
        <w:t>Atwood &amp; Petras (PDs)</w:t>
      </w:r>
      <w:r w:rsidRPr="00EA79A5">
        <w:rPr>
          <w:rFonts w:ascii="Times New Roman" w:hAnsi="Times New Roman"/>
        </w:rPr>
        <w:tab/>
        <w:t>08/30/19 –08/31/25</w:t>
      </w:r>
      <w:r w:rsidR="00EF385F">
        <w:rPr>
          <w:rFonts w:ascii="Times New Roman" w:hAnsi="Times New Roman"/>
        </w:rPr>
        <w:t xml:space="preserve"> </w:t>
      </w:r>
      <w:r w:rsidR="00EF385F">
        <w:rPr>
          <w:rFonts w:ascii="Times New Roman" w:hAnsi="Times New Roman"/>
        </w:rPr>
        <w:tab/>
      </w:r>
      <w:r w:rsidRPr="00EA79A5">
        <w:rPr>
          <w:rFonts w:ascii="Times New Roman" w:hAnsi="Times New Roman"/>
        </w:rPr>
        <w:t>CMS OMH</w:t>
      </w:r>
    </w:p>
    <w:p w14:paraId="4004FCA6" w14:textId="77777777" w:rsidR="00EA79A5" w:rsidRPr="00EA79A5" w:rsidRDefault="00EA79A5" w:rsidP="00EA79A5">
      <w:pPr>
        <w:spacing w:after="0"/>
        <w:rPr>
          <w:rFonts w:ascii="Times New Roman" w:hAnsi="Times New Roman"/>
        </w:rPr>
      </w:pPr>
      <w:r w:rsidRPr="00EA79A5">
        <w:rPr>
          <w:rFonts w:ascii="Times New Roman" w:hAnsi="Times New Roman"/>
        </w:rPr>
        <w:t>From Coverage to Care (C2C)</w:t>
      </w:r>
    </w:p>
    <w:p w14:paraId="1A5D4E3D" w14:textId="77777777" w:rsidR="00EA79A5" w:rsidRPr="00EA79A5" w:rsidRDefault="00EA79A5" w:rsidP="00EA79A5">
      <w:pPr>
        <w:spacing w:after="0"/>
        <w:rPr>
          <w:rFonts w:ascii="Times New Roman" w:hAnsi="Times New Roman"/>
        </w:rPr>
      </w:pPr>
      <w:r w:rsidRPr="00EA79A5">
        <w:rPr>
          <w:rFonts w:ascii="Times New Roman" w:hAnsi="Times New Roman"/>
        </w:rPr>
        <w:t xml:space="preserve">Coverage to Care (C2C) is an initiative led by CMS OMH to help consumers understand their health coverage and connect them to primary care and the preventive services that are right for them, so they may live long and healthy lives. Ketchum (the prime contractor) is implementing an information campaign to achieve these aims. Ketchum has subcontracted with PIRE to provide an evaluation of these services, including communications plans, relaunch of the campaign, and whether consumers are affected by these campaigns through survey efforts. </w:t>
      </w:r>
    </w:p>
    <w:p w14:paraId="088F3D26" w14:textId="77777777" w:rsidR="00EA79A5" w:rsidRPr="00EA79A5" w:rsidRDefault="00EA79A5" w:rsidP="00EA79A5">
      <w:pPr>
        <w:spacing w:after="0"/>
        <w:rPr>
          <w:rFonts w:ascii="Times New Roman" w:hAnsi="Times New Roman"/>
        </w:rPr>
      </w:pPr>
      <w:r w:rsidRPr="00EA79A5">
        <w:rPr>
          <w:rFonts w:ascii="Times New Roman" w:hAnsi="Times New Roman"/>
        </w:rPr>
        <w:t>Role: Study Lead/Statistician</w:t>
      </w:r>
    </w:p>
    <w:p w14:paraId="7A299D1D" w14:textId="77777777" w:rsidR="00EA79A5" w:rsidRPr="00EA79A5" w:rsidRDefault="00EA79A5" w:rsidP="00EA79A5">
      <w:pPr>
        <w:spacing w:after="0"/>
        <w:rPr>
          <w:rFonts w:ascii="Times New Roman" w:hAnsi="Times New Roman"/>
        </w:rPr>
      </w:pPr>
    </w:p>
    <w:p w14:paraId="48AE51C2" w14:textId="759D2C5F" w:rsidR="00EA79A5" w:rsidRPr="00EA79A5" w:rsidRDefault="00EA79A5" w:rsidP="00EA79A5">
      <w:pPr>
        <w:spacing w:after="0"/>
        <w:rPr>
          <w:rFonts w:ascii="Times New Roman" w:hAnsi="Times New Roman"/>
        </w:rPr>
      </w:pPr>
      <w:r w:rsidRPr="00EA79A5">
        <w:rPr>
          <w:rFonts w:ascii="Times New Roman" w:hAnsi="Times New Roman"/>
        </w:rPr>
        <w:t>B09SM089646-01</w:t>
      </w:r>
      <w:r w:rsidRPr="00EA79A5">
        <w:rPr>
          <w:rFonts w:ascii="Times New Roman" w:hAnsi="Times New Roman"/>
        </w:rPr>
        <w:tab/>
        <w:t>Shamblen (PI</w:t>
      </w:r>
      <w:proofErr w:type="gramStart"/>
      <w:r w:rsidRPr="00EA79A5">
        <w:rPr>
          <w:rFonts w:ascii="Times New Roman" w:hAnsi="Times New Roman"/>
        </w:rPr>
        <w:t>)</w:t>
      </w:r>
      <w:r w:rsidRPr="00EA79A5">
        <w:rPr>
          <w:rFonts w:ascii="Times New Roman" w:hAnsi="Times New Roman"/>
        </w:rPr>
        <w:tab/>
      </w:r>
      <w:r w:rsidRPr="00EA79A5">
        <w:rPr>
          <w:rFonts w:ascii="Times New Roman" w:hAnsi="Times New Roman"/>
        </w:rPr>
        <w:tab/>
        <w:t>02</w:t>
      </w:r>
      <w:proofErr w:type="gramEnd"/>
      <w:r w:rsidRPr="00EA79A5">
        <w:rPr>
          <w:rFonts w:ascii="Times New Roman" w:hAnsi="Times New Roman"/>
        </w:rPr>
        <w:t>/26/20-09/30/2</w:t>
      </w:r>
      <w:r w:rsidR="00304905">
        <w:rPr>
          <w:rFonts w:ascii="Times New Roman" w:hAnsi="Times New Roman"/>
        </w:rPr>
        <w:t>6</w:t>
      </w:r>
      <w:r w:rsidR="00E6307D">
        <w:rPr>
          <w:rFonts w:ascii="Times New Roman" w:hAnsi="Times New Roman"/>
        </w:rPr>
        <w:tab/>
      </w:r>
      <w:r w:rsidRPr="00EA79A5">
        <w:rPr>
          <w:rFonts w:ascii="Times New Roman" w:hAnsi="Times New Roman"/>
        </w:rPr>
        <w:t>Ohio University</w:t>
      </w:r>
    </w:p>
    <w:p w14:paraId="62834B27" w14:textId="77777777" w:rsidR="00EA79A5" w:rsidRPr="00EA79A5" w:rsidRDefault="00EA79A5" w:rsidP="00EA79A5">
      <w:pPr>
        <w:spacing w:after="0"/>
        <w:rPr>
          <w:rFonts w:ascii="Times New Roman" w:hAnsi="Times New Roman"/>
        </w:rPr>
      </w:pPr>
      <w:bookmarkStart w:id="0" w:name="_Hlk201216679"/>
      <w:r w:rsidRPr="00EA79A5">
        <w:rPr>
          <w:rFonts w:ascii="Times New Roman" w:hAnsi="Times New Roman"/>
        </w:rPr>
        <w:t xml:space="preserve">Ohio Healthy Youth Environments Survey (OHYES!), subcontract with the Ohio University (project funded by state block grant funds). The OHYES! provides local survey estimates of various health and mental health topics for youth in Ohio. This contract involves the production and distribution of reports </w:t>
      </w:r>
      <w:r w:rsidRPr="00EA79A5">
        <w:rPr>
          <w:rFonts w:ascii="Times New Roman" w:hAnsi="Times New Roman"/>
        </w:rPr>
        <w:lastRenderedPageBreak/>
        <w:t xml:space="preserve">for Appalachia, counties, school </w:t>
      </w:r>
      <w:proofErr w:type="gramStart"/>
      <w:r w:rsidRPr="00EA79A5">
        <w:rPr>
          <w:rFonts w:ascii="Times New Roman" w:hAnsi="Times New Roman"/>
        </w:rPr>
        <w:t>districts</w:t>
      </w:r>
      <w:proofErr w:type="gramEnd"/>
      <w:r w:rsidRPr="00EA79A5">
        <w:rPr>
          <w:rFonts w:ascii="Times New Roman" w:hAnsi="Times New Roman"/>
        </w:rPr>
        <w:t>, schools, and the state. Reports were constructed using the R environment for statistical computing and R markdown.</w:t>
      </w:r>
    </w:p>
    <w:bookmarkEnd w:id="0"/>
    <w:p w14:paraId="61E7028A" w14:textId="77777777" w:rsidR="00EA79A5" w:rsidRPr="00EA79A5" w:rsidRDefault="00EA79A5" w:rsidP="00EA79A5">
      <w:pPr>
        <w:spacing w:after="0"/>
        <w:rPr>
          <w:rFonts w:ascii="Times New Roman" w:hAnsi="Times New Roman"/>
        </w:rPr>
      </w:pPr>
      <w:r w:rsidRPr="00EA79A5">
        <w:rPr>
          <w:rFonts w:ascii="Times New Roman" w:hAnsi="Times New Roman"/>
        </w:rPr>
        <w:t>Role: Lead Programmer/Statistician</w:t>
      </w:r>
    </w:p>
    <w:p w14:paraId="76594D22" w14:textId="77777777" w:rsidR="00EA79A5" w:rsidRPr="00EA79A5" w:rsidRDefault="00EA79A5" w:rsidP="00EA79A5">
      <w:pPr>
        <w:spacing w:after="0"/>
        <w:rPr>
          <w:rFonts w:ascii="Times New Roman" w:hAnsi="Times New Roman"/>
        </w:rPr>
      </w:pPr>
    </w:p>
    <w:p w14:paraId="6C60D029" w14:textId="34967921" w:rsidR="00EA79A5" w:rsidRPr="00EA79A5" w:rsidRDefault="00EA79A5" w:rsidP="00EA79A5">
      <w:pPr>
        <w:spacing w:after="0"/>
        <w:rPr>
          <w:rFonts w:ascii="Times New Roman" w:hAnsi="Times New Roman"/>
        </w:rPr>
      </w:pPr>
      <w:r w:rsidRPr="00EA79A5">
        <w:rPr>
          <w:rFonts w:ascii="Times New Roman" w:hAnsi="Times New Roman"/>
        </w:rPr>
        <w:t>B08TI082059</w:t>
      </w:r>
      <w:r w:rsidRPr="00EA79A5">
        <w:rPr>
          <w:rFonts w:ascii="Times New Roman" w:hAnsi="Times New Roman"/>
        </w:rPr>
        <w:tab/>
      </w:r>
      <w:r w:rsidRPr="00EA79A5">
        <w:rPr>
          <w:rFonts w:ascii="Times New Roman" w:hAnsi="Times New Roman"/>
        </w:rPr>
        <w:tab/>
        <w:t>Shamblen (PI</w:t>
      </w:r>
      <w:proofErr w:type="gramStart"/>
      <w:r w:rsidRPr="00EA79A5">
        <w:rPr>
          <w:rFonts w:ascii="Times New Roman" w:hAnsi="Times New Roman"/>
        </w:rPr>
        <w:t>)</w:t>
      </w:r>
      <w:r w:rsidR="00E6307D">
        <w:rPr>
          <w:rFonts w:ascii="Times New Roman" w:hAnsi="Times New Roman"/>
        </w:rPr>
        <w:tab/>
      </w:r>
      <w:r w:rsidR="00E6307D">
        <w:rPr>
          <w:rFonts w:ascii="Times New Roman" w:hAnsi="Times New Roman"/>
        </w:rPr>
        <w:tab/>
      </w:r>
      <w:r w:rsidRPr="00EA79A5">
        <w:rPr>
          <w:rFonts w:ascii="Times New Roman" w:hAnsi="Times New Roman"/>
        </w:rPr>
        <w:t>07</w:t>
      </w:r>
      <w:proofErr w:type="gramEnd"/>
      <w:r w:rsidRPr="00EA79A5">
        <w:rPr>
          <w:rFonts w:ascii="Times New Roman" w:hAnsi="Times New Roman"/>
        </w:rPr>
        <w:t>/1/16-06/30/2</w:t>
      </w:r>
      <w:r w:rsidR="00304905">
        <w:rPr>
          <w:rFonts w:ascii="Times New Roman" w:hAnsi="Times New Roman"/>
        </w:rPr>
        <w:t>6</w:t>
      </w:r>
      <w:r w:rsidR="00E6307D">
        <w:rPr>
          <w:rFonts w:ascii="Times New Roman" w:hAnsi="Times New Roman"/>
        </w:rPr>
        <w:tab/>
      </w:r>
      <w:r w:rsidRPr="00EA79A5">
        <w:rPr>
          <w:rFonts w:ascii="Times New Roman" w:hAnsi="Times New Roman"/>
        </w:rPr>
        <w:t>Ohio University</w:t>
      </w:r>
    </w:p>
    <w:p w14:paraId="591E9B8C" w14:textId="77777777" w:rsidR="00EA79A5" w:rsidRPr="00EA79A5" w:rsidRDefault="00EA79A5" w:rsidP="00EA79A5">
      <w:pPr>
        <w:spacing w:after="0"/>
        <w:rPr>
          <w:rFonts w:ascii="Times New Roman" w:hAnsi="Times New Roman"/>
        </w:rPr>
      </w:pPr>
      <w:r w:rsidRPr="00EA79A5">
        <w:rPr>
          <w:rFonts w:ascii="Times New Roman" w:hAnsi="Times New Roman"/>
        </w:rPr>
        <w:t xml:space="preserve">Children of Incarcerated Parents (CIP) Initiative, subcontract with the Ohio University (project funded by state block grant funds). </w:t>
      </w:r>
      <w:bookmarkStart w:id="1" w:name="_Hlk201216718"/>
      <w:r w:rsidRPr="00EA79A5">
        <w:rPr>
          <w:rFonts w:ascii="Times New Roman" w:hAnsi="Times New Roman"/>
        </w:rPr>
        <w:t xml:space="preserve">The CIP Initiative involves evaluating a parenthood skills program being implemented in Ohio prisons. This contract involves the production and distribution of evaluation reports for institutions, for coalitions, and project-wide </w:t>
      </w:r>
      <w:proofErr w:type="gramStart"/>
      <w:r w:rsidRPr="00EA79A5">
        <w:rPr>
          <w:rFonts w:ascii="Times New Roman" w:hAnsi="Times New Roman"/>
        </w:rPr>
        <w:t>over time</w:t>
      </w:r>
      <w:proofErr w:type="gramEnd"/>
      <w:r w:rsidRPr="00EA79A5">
        <w:rPr>
          <w:rFonts w:ascii="Times New Roman" w:hAnsi="Times New Roman"/>
        </w:rPr>
        <w:t>. Reports were constructed using the R environment for statistical computing and R markdown.</w:t>
      </w:r>
    </w:p>
    <w:bookmarkEnd w:id="1"/>
    <w:p w14:paraId="06421E02" w14:textId="77777777" w:rsidR="00EA79A5" w:rsidRPr="00EA79A5" w:rsidRDefault="00EA79A5" w:rsidP="00EA79A5">
      <w:pPr>
        <w:spacing w:after="0"/>
        <w:rPr>
          <w:rFonts w:ascii="Times New Roman" w:hAnsi="Times New Roman"/>
        </w:rPr>
      </w:pPr>
      <w:r w:rsidRPr="00EA79A5">
        <w:rPr>
          <w:rFonts w:ascii="Times New Roman" w:hAnsi="Times New Roman"/>
        </w:rPr>
        <w:t>Role: Lead Programmer/Statistician</w:t>
      </w:r>
    </w:p>
    <w:p w14:paraId="3185E587" w14:textId="77777777" w:rsidR="00EA79A5" w:rsidRPr="00EA79A5" w:rsidRDefault="00EA79A5" w:rsidP="00EA79A5">
      <w:pPr>
        <w:spacing w:after="0"/>
        <w:rPr>
          <w:rFonts w:ascii="Times New Roman" w:hAnsi="Times New Roman"/>
        </w:rPr>
      </w:pPr>
    </w:p>
    <w:p w14:paraId="78D088CA" w14:textId="2EFA6A83" w:rsidR="00EA79A5" w:rsidRPr="00EA79A5" w:rsidRDefault="00EA79A5" w:rsidP="00EA79A5">
      <w:pPr>
        <w:spacing w:after="0"/>
        <w:rPr>
          <w:rFonts w:ascii="Times New Roman" w:hAnsi="Times New Roman"/>
        </w:rPr>
      </w:pPr>
      <w:r w:rsidRPr="00EA79A5">
        <w:rPr>
          <w:rFonts w:ascii="Times New Roman" w:hAnsi="Times New Roman"/>
        </w:rPr>
        <w:t>CP/DAP/2016-09/31</w:t>
      </w:r>
      <w:r w:rsidRPr="00EA79A5">
        <w:rPr>
          <w:rFonts w:ascii="Times New Roman" w:hAnsi="Times New Roman"/>
        </w:rPr>
        <w:tab/>
        <w:t>Courser (PI</w:t>
      </w:r>
      <w:proofErr w:type="gramStart"/>
      <w:r w:rsidRPr="00EA79A5">
        <w:rPr>
          <w:rFonts w:ascii="Times New Roman" w:hAnsi="Times New Roman"/>
        </w:rPr>
        <w:t>)</w:t>
      </w:r>
      <w:r w:rsidRPr="00EA79A5">
        <w:rPr>
          <w:rFonts w:ascii="Times New Roman" w:hAnsi="Times New Roman"/>
        </w:rPr>
        <w:tab/>
      </w:r>
      <w:r w:rsidRPr="00EA79A5">
        <w:rPr>
          <w:rFonts w:ascii="Times New Roman" w:hAnsi="Times New Roman"/>
        </w:rPr>
        <w:tab/>
        <w:t>03</w:t>
      </w:r>
      <w:proofErr w:type="gramEnd"/>
      <w:r w:rsidRPr="00EA79A5">
        <w:rPr>
          <w:rFonts w:ascii="Times New Roman" w:hAnsi="Times New Roman"/>
        </w:rPr>
        <w:t>/20/20 - 05/31/2</w:t>
      </w:r>
      <w:r w:rsidR="00304905">
        <w:rPr>
          <w:rFonts w:ascii="Times New Roman" w:hAnsi="Times New Roman"/>
        </w:rPr>
        <w:t>5</w:t>
      </w:r>
      <w:r w:rsidR="00E6307D">
        <w:rPr>
          <w:rFonts w:ascii="Times New Roman" w:hAnsi="Times New Roman"/>
        </w:rPr>
        <w:tab/>
        <w:t>US DOS - INL</w:t>
      </w:r>
    </w:p>
    <w:p w14:paraId="731C98E7" w14:textId="77777777" w:rsidR="00EA79A5" w:rsidRPr="00EA79A5" w:rsidRDefault="00EA79A5" w:rsidP="00EA79A5">
      <w:pPr>
        <w:spacing w:after="0"/>
        <w:rPr>
          <w:rFonts w:ascii="Times New Roman" w:hAnsi="Times New Roman"/>
        </w:rPr>
      </w:pPr>
      <w:r w:rsidRPr="00EA79A5">
        <w:rPr>
          <w:rFonts w:ascii="Times New Roman" w:hAnsi="Times New Roman"/>
        </w:rPr>
        <w:t>Drug Demand Reduction Demonstration Project, Colombia</w:t>
      </w:r>
    </w:p>
    <w:p w14:paraId="2B22C8EF" w14:textId="77777777" w:rsidR="00EA79A5" w:rsidRPr="00EA79A5" w:rsidRDefault="00EA79A5" w:rsidP="00EA79A5">
      <w:pPr>
        <w:spacing w:after="0"/>
        <w:rPr>
          <w:rFonts w:ascii="Times New Roman" w:hAnsi="Times New Roman"/>
        </w:rPr>
      </w:pPr>
      <w:r w:rsidRPr="00EA79A5">
        <w:rPr>
          <w:rFonts w:ascii="Times New Roman" w:hAnsi="Times New Roman"/>
        </w:rPr>
        <w:t xml:space="preserve">INL has a long-standing commitment to the development, implementation, and dissemination of evidence-based programs, strategies, and policies to reduce international demand for abusable substances and the damaging consequences of drug trafficking and drug use. As INL has an increasingly robust body of evidence for individual programs it supports, the next step is to determine the degree to which demand-reduction initiatives supported by INL and its partners can result in positive changes in entire populations and across entire geographic areas. This project represents an evaluation of a 48-month demonstration project in Colombia aiming to (1) bring drug demand reduction efforts to scale in a geographic area and (2) impact key population-level indicators of drug use, individual and community well-being, and crime.   </w:t>
      </w:r>
    </w:p>
    <w:p w14:paraId="70834BC4" w14:textId="77777777" w:rsidR="00EA79A5" w:rsidRPr="00EA79A5" w:rsidRDefault="00EA79A5" w:rsidP="00EA79A5">
      <w:pPr>
        <w:spacing w:after="0"/>
        <w:rPr>
          <w:rFonts w:ascii="Times New Roman" w:hAnsi="Times New Roman"/>
        </w:rPr>
      </w:pPr>
      <w:r w:rsidRPr="00EA79A5">
        <w:rPr>
          <w:rFonts w:ascii="Times New Roman" w:hAnsi="Times New Roman"/>
        </w:rPr>
        <w:t>Role: Co-Investigator</w:t>
      </w:r>
    </w:p>
    <w:p w14:paraId="77FEA153" w14:textId="77777777" w:rsidR="00EA79A5" w:rsidRPr="00EA79A5" w:rsidRDefault="00EA79A5" w:rsidP="00EA79A5">
      <w:pPr>
        <w:spacing w:after="0"/>
        <w:rPr>
          <w:rFonts w:ascii="Times New Roman" w:hAnsi="Times New Roman"/>
        </w:rPr>
      </w:pPr>
    </w:p>
    <w:p w14:paraId="09819579" w14:textId="32C6EF8F" w:rsidR="00EA79A5" w:rsidRPr="00EA79A5" w:rsidRDefault="00EA79A5" w:rsidP="00EA79A5">
      <w:pPr>
        <w:spacing w:after="0"/>
        <w:rPr>
          <w:rFonts w:ascii="Times New Roman" w:hAnsi="Times New Roman"/>
        </w:rPr>
      </w:pPr>
      <w:r w:rsidRPr="00EA79A5">
        <w:rPr>
          <w:rFonts w:ascii="Times New Roman" w:hAnsi="Times New Roman"/>
        </w:rPr>
        <w:t>NHC RO # 0000</w:t>
      </w:r>
      <w:r w:rsidR="00E6307D">
        <w:rPr>
          <w:rFonts w:ascii="Times New Roman" w:hAnsi="Times New Roman"/>
        </w:rPr>
        <w:tab/>
      </w:r>
      <w:r w:rsidRPr="00EA79A5">
        <w:rPr>
          <w:rFonts w:ascii="Times New Roman" w:hAnsi="Times New Roman"/>
        </w:rPr>
        <w:t>Shamblen (PI</w:t>
      </w:r>
      <w:proofErr w:type="gramStart"/>
      <w:r w:rsidRPr="00EA79A5">
        <w:rPr>
          <w:rFonts w:ascii="Times New Roman" w:hAnsi="Times New Roman"/>
        </w:rPr>
        <w:t>)</w:t>
      </w:r>
      <w:r w:rsidRPr="00EA79A5">
        <w:rPr>
          <w:rFonts w:ascii="Times New Roman" w:hAnsi="Times New Roman"/>
        </w:rPr>
        <w:tab/>
        <w:t xml:space="preserve"> </w:t>
      </w:r>
      <w:r w:rsidRPr="00EA79A5">
        <w:rPr>
          <w:rFonts w:ascii="Times New Roman" w:hAnsi="Times New Roman"/>
        </w:rPr>
        <w:tab/>
      </w:r>
      <w:proofErr w:type="gramEnd"/>
      <w:r w:rsidRPr="00EA79A5">
        <w:rPr>
          <w:rFonts w:ascii="Times New Roman" w:hAnsi="Times New Roman"/>
        </w:rPr>
        <w:t>03/01/22 - 12/31/23</w:t>
      </w:r>
      <w:r w:rsidR="00E6307D">
        <w:rPr>
          <w:rFonts w:ascii="Times New Roman" w:hAnsi="Times New Roman"/>
        </w:rPr>
        <w:tab/>
      </w:r>
      <w:r w:rsidRPr="00EA79A5">
        <w:rPr>
          <w:rFonts w:ascii="Times New Roman" w:hAnsi="Times New Roman"/>
        </w:rPr>
        <w:t>Norton Healthcare</w:t>
      </w:r>
    </w:p>
    <w:p w14:paraId="4B4FF3CF" w14:textId="77777777" w:rsidR="00EA79A5" w:rsidRPr="00EA79A5" w:rsidRDefault="00EA79A5" w:rsidP="00EA79A5">
      <w:pPr>
        <w:spacing w:after="0"/>
        <w:rPr>
          <w:rFonts w:ascii="Times New Roman" w:hAnsi="Times New Roman"/>
        </w:rPr>
      </w:pPr>
      <w:r w:rsidRPr="00EA79A5">
        <w:rPr>
          <w:rFonts w:ascii="Times New Roman" w:hAnsi="Times New Roman"/>
        </w:rPr>
        <w:t>Zeroing-In: Ending the HIV Epidemic</w:t>
      </w:r>
    </w:p>
    <w:p w14:paraId="55493686" w14:textId="77777777" w:rsidR="00EA79A5" w:rsidRPr="00EA79A5" w:rsidRDefault="00EA79A5" w:rsidP="00EA79A5">
      <w:pPr>
        <w:spacing w:after="0"/>
        <w:rPr>
          <w:rFonts w:ascii="Times New Roman" w:hAnsi="Times New Roman"/>
        </w:rPr>
      </w:pPr>
      <w:r w:rsidRPr="00EA79A5">
        <w:rPr>
          <w:rFonts w:ascii="Times New Roman" w:hAnsi="Times New Roman"/>
        </w:rPr>
        <w:t xml:space="preserve">People who inject drugs (PWID) remain at significantly elevated risk for HIV infection, although testing rates remain very low. This study will evaluate the effectiveness of </w:t>
      </w:r>
      <w:proofErr w:type="spellStart"/>
      <w:proofErr w:type="gramStart"/>
      <w:r w:rsidRPr="00EA79A5">
        <w:rPr>
          <w:rFonts w:ascii="Times New Roman" w:hAnsi="Times New Roman"/>
        </w:rPr>
        <w:t>a</w:t>
      </w:r>
      <w:proofErr w:type="spellEnd"/>
      <w:proofErr w:type="gramEnd"/>
      <w:r w:rsidRPr="00EA79A5">
        <w:rPr>
          <w:rFonts w:ascii="Times New Roman" w:hAnsi="Times New Roman"/>
        </w:rPr>
        <w:t xml:space="preserve"> ad campaign targeting PWID to test for HIV and reduce HIV-related risks. The ad campaign is being developed by individuals who are themselves PWID. PIRE conducted an </w:t>
      </w:r>
      <w:proofErr w:type="spellStart"/>
      <w:r w:rsidRPr="00EA79A5">
        <w:rPr>
          <w:rFonts w:ascii="Times New Roman" w:hAnsi="Times New Roman"/>
        </w:rPr>
        <w:t>evalualtion</w:t>
      </w:r>
      <w:proofErr w:type="spellEnd"/>
      <w:r w:rsidRPr="00EA79A5">
        <w:rPr>
          <w:rFonts w:ascii="Times New Roman" w:hAnsi="Times New Roman"/>
        </w:rPr>
        <w:t xml:space="preserve"> to examine differences in PWID outcomes through analyzing primary survey data and secondary data collected by Syringe Services Programs in Louisville, Kentucky.</w:t>
      </w:r>
    </w:p>
    <w:p w14:paraId="74BD82DA" w14:textId="77777777" w:rsidR="00EA79A5" w:rsidRPr="00EA79A5" w:rsidRDefault="00EA79A5" w:rsidP="00EA79A5">
      <w:pPr>
        <w:spacing w:after="0"/>
        <w:rPr>
          <w:rFonts w:ascii="Times New Roman" w:hAnsi="Times New Roman"/>
        </w:rPr>
      </w:pPr>
    </w:p>
    <w:p w14:paraId="2551CCAC" w14:textId="717F5DC3" w:rsidR="00EA79A5" w:rsidRPr="00EA79A5" w:rsidRDefault="00EA79A5" w:rsidP="00EA79A5">
      <w:pPr>
        <w:spacing w:after="0"/>
        <w:rPr>
          <w:rFonts w:ascii="Times New Roman" w:hAnsi="Times New Roman"/>
        </w:rPr>
      </w:pPr>
      <w:r w:rsidRPr="00EA79A5">
        <w:rPr>
          <w:rFonts w:ascii="Times New Roman" w:hAnsi="Times New Roman"/>
        </w:rPr>
        <w:t>U01DE025833</w:t>
      </w:r>
      <w:r w:rsidRPr="00EA79A5">
        <w:rPr>
          <w:rFonts w:ascii="Times New Roman" w:hAnsi="Times New Roman"/>
        </w:rPr>
        <w:tab/>
      </w:r>
      <w:r w:rsidRPr="00EA79A5">
        <w:rPr>
          <w:rFonts w:ascii="Times New Roman" w:hAnsi="Times New Roman"/>
        </w:rPr>
        <w:tab/>
        <w:t>Johnson &amp; Dukka (PIs)</w:t>
      </w:r>
      <w:r w:rsidRPr="00EA79A5">
        <w:rPr>
          <w:rFonts w:ascii="Times New Roman" w:hAnsi="Times New Roman"/>
        </w:rPr>
        <w:tab/>
        <w:t>04/01/16 – 03/31/21</w:t>
      </w:r>
      <w:r w:rsidR="00E6307D">
        <w:rPr>
          <w:rFonts w:ascii="Times New Roman" w:hAnsi="Times New Roman"/>
        </w:rPr>
        <w:tab/>
        <w:t>NIDCR</w:t>
      </w:r>
    </w:p>
    <w:p w14:paraId="17D657EA" w14:textId="77777777" w:rsidR="00EA79A5" w:rsidRPr="00EA79A5" w:rsidRDefault="00EA79A5" w:rsidP="00EA79A5">
      <w:pPr>
        <w:spacing w:after="0"/>
        <w:rPr>
          <w:rFonts w:ascii="Times New Roman" w:hAnsi="Times New Roman"/>
        </w:rPr>
      </w:pPr>
      <w:r w:rsidRPr="00EA79A5">
        <w:rPr>
          <w:rFonts w:ascii="Times New Roman" w:hAnsi="Times New Roman"/>
        </w:rPr>
        <w:t>Oral Health Intervention for Intellectually/Developmentally Disabled</w:t>
      </w:r>
    </w:p>
    <w:p w14:paraId="14F76D93" w14:textId="77777777" w:rsidR="00EA79A5" w:rsidRPr="00EA79A5" w:rsidRDefault="00EA79A5" w:rsidP="00EA79A5">
      <w:pPr>
        <w:spacing w:after="0"/>
        <w:rPr>
          <w:rFonts w:ascii="Times New Roman" w:hAnsi="Times New Roman"/>
        </w:rPr>
      </w:pPr>
      <w:r w:rsidRPr="00EA79A5">
        <w:rPr>
          <w:rFonts w:ascii="Times New Roman" w:hAnsi="Times New Roman"/>
        </w:rPr>
        <w:t xml:space="preserve">People with intellectual and/or developmental disabilities living in group homes are more likely to have poor oral hygiene, poor dietary practices, increased decay, periodontal disease, and total tooth loss than the general </w:t>
      </w:r>
      <w:proofErr w:type="gramStart"/>
      <w:r w:rsidRPr="00EA79A5">
        <w:rPr>
          <w:rFonts w:ascii="Times New Roman" w:hAnsi="Times New Roman"/>
        </w:rPr>
        <w:t>population—</w:t>
      </w:r>
      <w:proofErr w:type="gramEnd"/>
      <w:r w:rsidRPr="00EA79A5">
        <w:rPr>
          <w:rFonts w:ascii="Times New Roman" w:hAnsi="Times New Roman"/>
        </w:rPr>
        <w:t>a significant health disparity. To improve the oral health care of this population, we are conducting a stratified cluster Phase 2 randomized controlled trial to test for the efficacy of an oral health promotion strategy on persons with IDD living in group homes. This intervention is based on behavioral and public health theory derived from the literature and includes features to enhance sustainability.</w:t>
      </w:r>
    </w:p>
    <w:p w14:paraId="73335167" w14:textId="77777777" w:rsidR="00EA79A5" w:rsidRPr="00EA79A5" w:rsidRDefault="00EA79A5" w:rsidP="00EA79A5">
      <w:pPr>
        <w:spacing w:after="0"/>
        <w:rPr>
          <w:rFonts w:ascii="Times New Roman" w:hAnsi="Times New Roman"/>
        </w:rPr>
      </w:pPr>
      <w:r w:rsidRPr="00EA79A5">
        <w:rPr>
          <w:rFonts w:ascii="Times New Roman" w:hAnsi="Times New Roman"/>
        </w:rPr>
        <w:t>Role: Co-Investigator</w:t>
      </w:r>
    </w:p>
    <w:p w14:paraId="12C6D4AE" w14:textId="77777777" w:rsidR="00EA79A5" w:rsidRPr="00EA79A5" w:rsidRDefault="00EA79A5" w:rsidP="00EA79A5">
      <w:pPr>
        <w:spacing w:after="0"/>
        <w:rPr>
          <w:rFonts w:ascii="Times New Roman" w:hAnsi="Times New Roman"/>
        </w:rPr>
      </w:pPr>
    </w:p>
    <w:p w14:paraId="7155302C" w14:textId="2E0AA87E" w:rsidR="00EA79A5" w:rsidRPr="00EA79A5" w:rsidRDefault="00EA79A5" w:rsidP="00EA79A5">
      <w:pPr>
        <w:spacing w:after="0"/>
        <w:rPr>
          <w:rFonts w:ascii="Times New Roman" w:hAnsi="Times New Roman"/>
        </w:rPr>
      </w:pPr>
      <w:r w:rsidRPr="00EA79A5">
        <w:rPr>
          <w:rFonts w:ascii="Times New Roman" w:hAnsi="Times New Roman"/>
        </w:rPr>
        <w:lastRenderedPageBreak/>
        <w:t>G20RH33275</w:t>
      </w:r>
      <w:r w:rsidR="0085696F">
        <w:rPr>
          <w:rFonts w:ascii="Times New Roman" w:hAnsi="Times New Roman"/>
        </w:rPr>
        <w:tab/>
      </w:r>
      <w:r w:rsidRPr="00EA79A5">
        <w:rPr>
          <w:rFonts w:ascii="Times New Roman" w:hAnsi="Times New Roman"/>
        </w:rPr>
        <w:tab/>
        <w:t>Shamblen (PD</w:t>
      </w:r>
      <w:proofErr w:type="gramStart"/>
      <w:r w:rsidRPr="00EA79A5">
        <w:rPr>
          <w:rFonts w:ascii="Times New Roman" w:hAnsi="Times New Roman"/>
        </w:rPr>
        <w:t>)</w:t>
      </w:r>
      <w:r w:rsidRPr="00EA79A5">
        <w:rPr>
          <w:rFonts w:ascii="Times New Roman" w:hAnsi="Times New Roman"/>
        </w:rPr>
        <w:tab/>
      </w:r>
      <w:r w:rsidRPr="00EA79A5">
        <w:rPr>
          <w:rFonts w:ascii="Times New Roman" w:hAnsi="Times New Roman"/>
        </w:rPr>
        <w:tab/>
        <w:t>07</w:t>
      </w:r>
      <w:proofErr w:type="gramEnd"/>
      <w:r w:rsidRPr="00EA79A5">
        <w:rPr>
          <w:rFonts w:ascii="Times New Roman" w:hAnsi="Times New Roman"/>
        </w:rPr>
        <w:t>/01/20-08/31/2022</w:t>
      </w:r>
      <w:r w:rsidR="0085696F">
        <w:rPr>
          <w:rFonts w:ascii="Times New Roman" w:hAnsi="Times New Roman"/>
        </w:rPr>
        <w:tab/>
        <w:t>HRSA</w:t>
      </w:r>
    </w:p>
    <w:p w14:paraId="6C25F71A" w14:textId="77777777" w:rsidR="00EA79A5" w:rsidRPr="00EA79A5" w:rsidRDefault="00EA79A5" w:rsidP="00EA79A5">
      <w:pPr>
        <w:spacing w:after="0"/>
        <w:rPr>
          <w:rFonts w:ascii="Times New Roman" w:hAnsi="Times New Roman"/>
        </w:rPr>
      </w:pPr>
      <w:r w:rsidRPr="00EA79A5">
        <w:rPr>
          <w:rFonts w:ascii="Times New Roman" w:hAnsi="Times New Roman"/>
        </w:rPr>
        <w:t>Rural Health Network Development Program</w:t>
      </w:r>
    </w:p>
    <w:p w14:paraId="078588AD" w14:textId="77777777" w:rsidR="00EA79A5" w:rsidRPr="00EA79A5" w:rsidRDefault="00EA79A5" w:rsidP="00EA79A5">
      <w:pPr>
        <w:spacing w:after="0"/>
        <w:rPr>
          <w:rFonts w:ascii="Times New Roman" w:hAnsi="Times New Roman"/>
        </w:rPr>
      </w:pPr>
      <w:r w:rsidRPr="00EA79A5">
        <w:rPr>
          <w:rFonts w:ascii="Times New Roman" w:hAnsi="Times New Roman"/>
        </w:rPr>
        <w:t>Purchase Area Health Connections (PAHC), a rural health Network in western Kentucky with an eight-county service area, received funding to: 1) to continue to strengthen the Network and its members; 2) to gain a better understanding of policies and trend in health care (such as value-based care) and explore their impact on rural health; and 3) to improve population health and reduce hospital readmissions with a system of transitional care that is augmented by technology that supports communications among the variety of electronic health record systems used in the region. PIRE evaluated the return on investment and outcomes of a community health worker program designed to improve patient outcomes and reduce claim cost.</w:t>
      </w:r>
    </w:p>
    <w:p w14:paraId="28D8FB70" w14:textId="77777777" w:rsidR="00EA79A5" w:rsidRPr="00EA79A5" w:rsidRDefault="00EA79A5" w:rsidP="00EA79A5">
      <w:pPr>
        <w:spacing w:after="0"/>
        <w:rPr>
          <w:rFonts w:ascii="Times New Roman" w:hAnsi="Times New Roman"/>
        </w:rPr>
      </w:pPr>
      <w:r w:rsidRPr="00EA79A5">
        <w:rPr>
          <w:rFonts w:ascii="Times New Roman" w:hAnsi="Times New Roman"/>
        </w:rPr>
        <w:t>Role: Project Director/Evaluator</w:t>
      </w:r>
    </w:p>
    <w:p w14:paraId="2732C012" w14:textId="77777777" w:rsidR="00EA79A5" w:rsidRPr="00EA79A5" w:rsidRDefault="00EA79A5" w:rsidP="00EA79A5">
      <w:pPr>
        <w:spacing w:after="0"/>
        <w:rPr>
          <w:rFonts w:ascii="Times New Roman" w:hAnsi="Times New Roman"/>
        </w:rPr>
      </w:pPr>
    </w:p>
    <w:p w14:paraId="53ACCBFE" w14:textId="46913FE3" w:rsidR="00EA79A5" w:rsidRPr="00EA79A5" w:rsidRDefault="00EA79A5" w:rsidP="00EA79A5">
      <w:pPr>
        <w:spacing w:after="0"/>
        <w:rPr>
          <w:rFonts w:ascii="Times New Roman" w:hAnsi="Times New Roman"/>
        </w:rPr>
      </w:pPr>
      <w:r w:rsidRPr="00EA79A5">
        <w:rPr>
          <w:rFonts w:ascii="Times New Roman" w:hAnsi="Times New Roman"/>
        </w:rPr>
        <w:t>(subcontract</w:t>
      </w:r>
      <w:proofErr w:type="gramStart"/>
      <w:r w:rsidRPr="00EA79A5">
        <w:rPr>
          <w:rFonts w:ascii="Times New Roman" w:hAnsi="Times New Roman"/>
        </w:rPr>
        <w:t>)</w:t>
      </w:r>
      <w:r w:rsidRPr="00EA79A5">
        <w:rPr>
          <w:rFonts w:ascii="Times New Roman" w:hAnsi="Times New Roman"/>
        </w:rPr>
        <w:tab/>
      </w:r>
      <w:r w:rsidR="0085696F">
        <w:rPr>
          <w:rFonts w:ascii="Times New Roman" w:hAnsi="Times New Roman"/>
        </w:rPr>
        <w:tab/>
      </w:r>
      <w:r w:rsidRPr="00EA79A5">
        <w:rPr>
          <w:rFonts w:ascii="Times New Roman" w:hAnsi="Times New Roman"/>
        </w:rPr>
        <w:t>Ali</w:t>
      </w:r>
      <w:proofErr w:type="gramEnd"/>
      <w:r w:rsidRPr="00EA79A5">
        <w:rPr>
          <w:rFonts w:ascii="Times New Roman" w:hAnsi="Times New Roman"/>
        </w:rPr>
        <w:t xml:space="preserve"> (PI</w:t>
      </w:r>
      <w:proofErr w:type="gramStart"/>
      <w:r w:rsidRPr="00EA79A5">
        <w:rPr>
          <w:rFonts w:ascii="Times New Roman" w:hAnsi="Times New Roman"/>
        </w:rPr>
        <w:t>)</w:t>
      </w:r>
      <w:r w:rsidR="0085696F">
        <w:rPr>
          <w:rFonts w:ascii="Times New Roman" w:hAnsi="Times New Roman"/>
        </w:rPr>
        <w:tab/>
      </w:r>
      <w:r w:rsidR="0085696F">
        <w:rPr>
          <w:rFonts w:ascii="Times New Roman" w:hAnsi="Times New Roman"/>
        </w:rPr>
        <w:tab/>
      </w:r>
      <w:r w:rsidR="0085696F">
        <w:rPr>
          <w:rFonts w:ascii="Times New Roman" w:hAnsi="Times New Roman"/>
        </w:rPr>
        <w:tab/>
      </w:r>
      <w:proofErr w:type="gramEnd"/>
      <w:r w:rsidRPr="00EA79A5">
        <w:rPr>
          <w:rFonts w:ascii="Times New Roman" w:hAnsi="Times New Roman"/>
        </w:rPr>
        <w:t>09/01/20-08/31/2022</w:t>
      </w:r>
      <w:r w:rsidR="0085696F">
        <w:rPr>
          <w:rFonts w:ascii="Times New Roman" w:hAnsi="Times New Roman"/>
        </w:rPr>
        <w:tab/>
      </w:r>
      <w:r w:rsidRPr="00EA79A5">
        <w:rPr>
          <w:rFonts w:ascii="Times New Roman" w:hAnsi="Times New Roman"/>
        </w:rPr>
        <w:t>Baltimore Health Dep</w:t>
      </w:r>
      <w:r w:rsidR="0085696F">
        <w:rPr>
          <w:rFonts w:ascii="Times New Roman" w:hAnsi="Times New Roman"/>
        </w:rPr>
        <w:t>t./CDC</w:t>
      </w:r>
    </w:p>
    <w:p w14:paraId="271AA9F0" w14:textId="77777777" w:rsidR="00EA79A5" w:rsidRPr="00EA79A5" w:rsidRDefault="00EA79A5" w:rsidP="00EA79A5">
      <w:pPr>
        <w:spacing w:after="0"/>
        <w:rPr>
          <w:rFonts w:ascii="Times New Roman" w:hAnsi="Times New Roman"/>
        </w:rPr>
      </w:pPr>
      <w:r w:rsidRPr="00EA79A5">
        <w:rPr>
          <w:rFonts w:ascii="Times New Roman" w:hAnsi="Times New Roman"/>
        </w:rPr>
        <w:t>This project is an evaluation of the effectiveness of the CDC-funded Baltimore County Overdose to Action (OD2A) program strategies (3-year project). The overarching goals of the project are to increase provision of evidence-based treatment for opioid use disorder; decrease rates of opioid misuse, opioid use disorder, and emergency department (ED) visits due to opioid misuse or opioid use disorder; and decrease drug overdose death rate. PIRE’s role includes evaluation design, instrument development, data collection, analysis of primary and secondary data, and reporting of the findings.</w:t>
      </w:r>
    </w:p>
    <w:p w14:paraId="44F62DC9" w14:textId="77777777" w:rsidR="00EA79A5" w:rsidRPr="00EA79A5" w:rsidRDefault="00EA79A5" w:rsidP="00EA79A5">
      <w:pPr>
        <w:spacing w:after="0"/>
        <w:rPr>
          <w:rFonts w:ascii="Times New Roman" w:hAnsi="Times New Roman"/>
        </w:rPr>
      </w:pPr>
      <w:r w:rsidRPr="00EA79A5">
        <w:rPr>
          <w:rFonts w:ascii="Times New Roman" w:hAnsi="Times New Roman"/>
        </w:rPr>
        <w:t>Role: Statistician/Data Management Consultant</w:t>
      </w:r>
    </w:p>
    <w:p w14:paraId="33474A71" w14:textId="77777777" w:rsidR="00EA79A5" w:rsidRPr="00EA79A5" w:rsidRDefault="00EA79A5" w:rsidP="00EA79A5">
      <w:pPr>
        <w:spacing w:after="0"/>
        <w:rPr>
          <w:rFonts w:ascii="Times New Roman" w:hAnsi="Times New Roman"/>
        </w:rPr>
      </w:pPr>
    </w:p>
    <w:p w14:paraId="7A2C4B6E" w14:textId="464A715A" w:rsidR="00EA79A5" w:rsidRPr="00EA79A5" w:rsidRDefault="00EA79A5" w:rsidP="00EA79A5">
      <w:pPr>
        <w:spacing w:after="0"/>
        <w:rPr>
          <w:rFonts w:ascii="Times New Roman" w:hAnsi="Times New Roman"/>
        </w:rPr>
      </w:pPr>
      <w:r w:rsidRPr="00EA79A5">
        <w:rPr>
          <w:rFonts w:ascii="Times New Roman" w:hAnsi="Times New Roman"/>
        </w:rPr>
        <w:t>2100828</w:t>
      </w:r>
      <w:r w:rsidRPr="00EA79A5">
        <w:rPr>
          <w:rFonts w:ascii="Times New Roman" w:hAnsi="Times New Roman"/>
        </w:rPr>
        <w:tab/>
      </w:r>
      <w:r w:rsidRPr="00EA79A5">
        <w:rPr>
          <w:rFonts w:ascii="Times New Roman" w:hAnsi="Times New Roman"/>
        </w:rPr>
        <w:tab/>
        <w:t xml:space="preserve">Courser (PD) </w:t>
      </w:r>
      <w:r w:rsidRPr="00EA79A5">
        <w:rPr>
          <w:rFonts w:ascii="Times New Roman" w:hAnsi="Times New Roman"/>
        </w:rPr>
        <w:tab/>
      </w:r>
      <w:r w:rsidRPr="00EA79A5">
        <w:rPr>
          <w:rFonts w:ascii="Times New Roman" w:hAnsi="Times New Roman"/>
        </w:rPr>
        <w:tab/>
        <w:t>01/01/21-12/31/2021</w:t>
      </w:r>
      <w:r w:rsidR="0085696F">
        <w:rPr>
          <w:rFonts w:ascii="Times New Roman" w:hAnsi="Times New Roman"/>
        </w:rPr>
        <w:tab/>
      </w:r>
      <w:r w:rsidRPr="00EA79A5">
        <w:rPr>
          <w:rFonts w:ascii="Times New Roman" w:hAnsi="Times New Roman"/>
        </w:rPr>
        <w:t>Ohio Dep</w:t>
      </w:r>
      <w:r w:rsidR="0085696F">
        <w:rPr>
          <w:rFonts w:ascii="Times New Roman" w:hAnsi="Times New Roman"/>
        </w:rPr>
        <w:t>t. Beh. Health</w:t>
      </w:r>
      <w:r w:rsidRPr="00EA79A5">
        <w:rPr>
          <w:rFonts w:ascii="Times New Roman" w:hAnsi="Times New Roman"/>
        </w:rPr>
        <w:t xml:space="preserve"> </w:t>
      </w:r>
    </w:p>
    <w:p w14:paraId="1056B0D4" w14:textId="77777777" w:rsidR="00EA79A5" w:rsidRPr="00EA79A5" w:rsidRDefault="00EA79A5" w:rsidP="00EA79A5">
      <w:pPr>
        <w:spacing w:after="0"/>
        <w:rPr>
          <w:rFonts w:ascii="Times New Roman" w:hAnsi="Times New Roman"/>
        </w:rPr>
      </w:pPr>
      <w:r w:rsidRPr="00EA79A5">
        <w:rPr>
          <w:rFonts w:ascii="Times New Roman" w:hAnsi="Times New Roman"/>
        </w:rPr>
        <w:t>988 Transition Planning Grant Needs Assessment (Subcontract)</w:t>
      </w:r>
    </w:p>
    <w:p w14:paraId="68CA5DD9" w14:textId="77777777" w:rsidR="00EA79A5" w:rsidRPr="00EA79A5" w:rsidRDefault="00EA79A5" w:rsidP="00EA79A5">
      <w:pPr>
        <w:spacing w:after="0"/>
        <w:rPr>
          <w:rFonts w:ascii="Times New Roman" w:hAnsi="Times New Roman"/>
        </w:rPr>
      </w:pPr>
      <w:r w:rsidRPr="00EA79A5">
        <w:rPr>
          <w:rFonts w:ascii="Times New Roman" w:hAnsi="Times New Roman"/>
        </w:rPr>
        <w:t>This needs assessment project supports the Ohio Department of Mental Health and Addiction Services transition to 988 (the new, nationwide, 3-digit crisis phone number) by identifying the service needs and gaps related to crisis care, coverage of existing hotline numbers, and needs related to 988 rollout and implementation.</w:t>
      </w:r>
    </w:p>
    <w:p w14:paraId="367F4DCF" w14:textId="77777777" w:rsidR="00EA79A5" w:rsidRPr="00EA79A5" w:rsidRDefault="00EA79A5" w:rsidP="00EA79A5">
      <w:pPr>
        <w:spacing w:after="0"/>
        <w:rPr>
          <w:rFonts w:ascii="Times New Roman" w:hAnsi="Times New Roman"/>
        </w:rPr>
      </w:pPr>
      <w:r w:rsidRPr="00EA79A5">
        <w:rPr>
          <w:rFonts w:ascii="Times New Roman" w:hAnsi="Times New Roman"/>
        </w:rPr>
        <w:t>Role: Statistician</w:t>
      </w:r>
    </w:p>
    <w:p w14:paraId="4CD8E154" w14:textId="77777777" w:rsidR="00EA79A5" w:rsidRPr="00EA79A5" w:rsidRDefault="00EA79A5" w:rsidP="00EA79A5">
      <w:pPr>
        <w:spacing w:after="0"/>
        <w:rPr>
          <w:rFonts w:ascii="Times New Roman" w:hAnsi="Times New Roman"/>
        </w:rPr>
      </w:pPr>
    </w:p>
    <w:p w14:paraId="0F26D92C" w14:textId="70548CA0" w:rsidR="00EA79A5" w:rsidRPr="00EA79A5" w:rsidRDefault="00EA79A5" w:rsidP="00EA79A5">
      <w:pPr>
        <w:spacing w:after="0"/>
        <w:rPr>
          <w:rFonts w:ascii="Times New Roman" w:hAnsi="Times New Roman"/>
        </w:rPr>
      </w:pPr>
      <w:r w:rsidRPr="00EA79A5">
        <w:rPr>
          <w:rFonts w:ascii="Times New Roman" w:hAnsi="Times New Roman"/>
        </w:rPr>
        <w:t>NHC RO # 21-N0051</w:t>
      </w:r>
      <w:r w:rsidRPr="00EA79A5">
        <w:rPr>
          <w:rFonts w:ascii="Times New Roman" w:hAnsi="Times New Roman"/>
        </w:rPr>
        <w:tab/>
        <w:t>Shamblen &amp; Guest</w:t>
      </w:r>
      <w:r w:rsidR="0085696F">
        <w:rPr>
          <w:rFonts w:ascii="Times New Roman" w:hAnsi="Times New Roman"/>
        </w:rPr>
        <w:t xml:space="preserve"> (PI)</w:t>
      </w:r>
      <w:r w:rsidR="0085696F">
        <w:rPr>
          <w:rFonts w:ascii="Times New Roman" w:hAnsi="Times New Roman"/>
        </w:rPr>
        <w:tab/>
      </w:r>
      <w:r w:rsidRPr="00EA79A5">
        <w:rPr>
          <w:rFonts w:ascii="Times New Roman" w:hAnsi="Times New Roman"/>
        </w:rPr>
        <w:t>06/01/21-12/31/21</w:t>
      </w:r>
      <w:r w:rsidR="0085696F">
        <w:rPr>
          <w:rFonts w:ascii="Times New Roman" w:hAnsi="Times New Roman"/>
        </w:rPr>
        <w:tab/>
      </w:r>
      <w:r w:rsidRPr="00EA79A5">
        <w:rPr>
          <w:rFonts w:ascii="Times New Roman" w:hAnsi="Times New Roman"/>
        </w:rPr>
        <w:t>Norton Healthcare</w:t>
      </w:r>
    </w:p>
    <w:p w14:paraId="60661CF0" w14:textId="77777777" w:rsidR="00EA79A5" w:rsidRPr="00EA79A5" w:rsidRDefault="00EA79A5" w:rsidP="00EA79A5">
      <w:pPr>
        <w:spacing w:after="0"/>
        <w:rPr>
          <w:rFonts w:ascii="Times New Roman" w:hAnsi="Times New Roman"/>
        </w:rPr>
      </w:pPr>
      <w:r w:rsidRPr="00EA79A5">
        <w:rPr>
          <w:rFonts w:ascii="Times New Roman" w:hAnsi="Times New Roman"/>
        </w:rPr>
        <w:t>Acceptability of HIV In-Home Test Kits in Syringe Service Program (SSP) Participants</w:t>
      </w:r>
    </w:p>
    <w:p w14:paraId="4871069E" w14:textId="77777777" w:rsidR="00EA79A5" w:rsidRPr="00EA79A5" w:rsidRDefault="00EA79A5" w:rsidP="00EA79A5">
      <w:pPr>
        <w:spacing w:after="0"/>
        <w:rPr>
          <w:rFonts w:ascii="Times New Roman" w:hAnsi="Times New Roman"/>
        </w:rPr>
      </w:pPr>
      <w:r w:rsidRPr="00EA79A5">
        <w:rPr>
          <w:rFonts w:ascii="Times New Roman" w:hAnsi="Times New Roman"/>
        </w:rPr>
        <w:t xml:space="preserve">People who inject drugs (PWID) remain at significantly elevated risk for HIV infection, although testing rates remain very low. This study evaluated the acceptability of HIV self-test kits among PWID using a mixed methods study. 230 PWID engaging with a local (SSP) were provided </w:t>
      </w:r>
      <w:proofErr w:type="spellStart"/>
      <w:r w:rsidRPr="00EA79A5">
        <w:rPr>
          <w:rFonts w:ascii="Times New Roman" w:hAnsi="Times New Roman"/>
        </w:rPr>
        <w:t>OraQuick</w:t>
      </w:r>
      <w:proofErr w:type="spellEnd"/>
      <w:r w:rsidRPr="00EA79A5">
        <w:rPr>
          <w:rFonts w:ascii="Times New Roman" w:hAnsi="Times New Roman"/>
        </w:rPr>
        <w:t xml:space="preserve"> In-Home HIV Test kits and instructions for use. Primary outcomes examined were testing location (onsite vs. home or private location), acceptability (testing self-efficacy), ease of use, reasons and motivations for self-testing, frequency of future testing, and preferences for testing services. Results suggested wide-spread acceptance of this testing method.</w:t>
      </w:r>
    </w:p>
    <w:p w14:paraId="3317B6AA" w14:textId="77777777" w:rsidR="00EA79A5" w:rsidRPr="00EA79A5" w:rsidRDefault="00EA79A5" w:rsidP="00EA79A5">
      <w:pPr>
        <w:spacing w:after="0"/>
        <w:rPr>
          <w:rFonts w:ascii="Times New Roman" w:hAnsi="Times New Roman"/>
        </w:rPr>
      </w:pPr>
      <w:r w:rsidRPr="00EA79A5">
        <w:rPr>
          <w:rFonts w:ascii="Times New Roman" w:hAnsi="Times New Roman"/>
        </w:rPr>
        <w:t>Role: Principal Investigator/Statistician</w:t>
      </w:r>
    </w:p>
    <w:p w14:paraId="2FC75460" w14:textId="77777777" w:rsidR="00EA79A5" w:rsidRPr="00EA79A5" w:rsidRDefault="00EA79A5" w:rsidP="00EA79A5">
      <w:pPr>
        <w:spacing w:after="0"/>
        <w:rPr>
          <w:rFonts w:ascii="Times New Roman" w:hAnsi="Times New Roman"/>
        </w:rPr>
      </w:pPr>
    </w:p>
    <w:p w14:paraId="572C61A5" w14:textId="30B19888" w:rsidR="00EA79A5" w:rsidRPr="00EA79A5" w:rsidRDefault="00EA79A5" w:rsidP="00EA79A5">
      <w:pPr>
        <w:spacing w:after="0"/>
        <w:rPr>
          <w:rFonts w:ascii="Times New Roman" w:hAnsi="Times New Roman"/>
        </w:rPr>
      </w:pPr>
      <w:r w:rsidRPr="00EA79A5">
        <w:rPr>
          <w:rFonts w:ascii="Times New Roman" w:hAnsi="Times New Roman"/>
        </w:rPr>
        <w:t>VA777-15-Q-0085</w:t>
      </w:r>
      <w:r w:rsidRPr="00EA79A5">
        <w:rPr>
          <w:rFonts w:ascii="Times New Roman" w:hAnsi="Times New Roman"/>
        </w:rPr>
        <w:tab/>
      </w:r>
      <w:proofErr w:type="spellStart"/>
      <w:r w:rsidRPr="00EA79A5">
        <w:rPr>
          <w:rFonts w:ascii="Times New Roman" w:hAnsi="Times New Roman"/>
        </w:rPr>
        <w:t>Rychner</w:t>
      </w:r>
      <w:proofErr w:type="spellEnd"/>
      <w:r w:rsidRPr="00EA79A5">
        <w:rPr>
          <w:rFonts w:ascii="Times New Roman" w:hAnsi="Times New Roman"/>
        </w:rPr>
        <w:t xml:space="preserve"> (PI</w:t>
      </w:r>
      <w:proofErr w:type="gramStart"/>
      <w:r w:rsidRPr="00EA79A5">
        <w:rPr>
          <w:rFonts w:ascii="Times New Roman" w:hAnsi="Times New Roman"/>
        </w:rPr>
        <w:t>)</w:t>
      </w:r>
      <w:r w:rsidR="0085696F">
        <w:rPr>
          <w:rFonts w:ascii="Times New Roman" w:hAnsi="Times New Roman"/>
        </w:rPr>
        <w:tab/>
      </w:r>
      <w:r w:rsidRPr="00EA79A5">
        <w:rPr>
          <w:rFonts w:ascii="Times New Roman" w:hAnsi="Times New Roman"/>
        </w:rPr>
        <w:tab/>
        <w:t>09</w:t>
      </w:r>
      <w:proofErr w:type="gramEnd"/>
      <w:r w:rsidRPr="00EA79A5">
        <w:rPr>
          <w:rFonts w:ascii="Times New Roman" w:hAnsi="Times New Roman"/>
        </w:rPr>
        <w:t>/01/15-10/01/20</w:t>
      </w:r>
      <w:r w:rsidR="0085696F">
        <w:rPr>
          <w:rFonts w:ascii="Times New Roman" w:hAnsi="Times New Roman"/>
        </w:rPr>
        <w:tab/>
      </w:r>
      <w:r w:rsidRPr="00EA79A5">
        <w:rPr>
          <w:rFonts w:ascii="Times New Roman" w:hAnsi="Times New Roman"/>
        </w:rPr>
        <w:t>Department of Veterans Affairs</w:t>
      </w:r>
    </w:p>
    <w:p w14:paraId="5CAACC82" w14:textId="77777777" w:rsidR="00EA79A5" w:rsidRPr="00EA79A5" w:rsidRDefault="00EA79A5" w:rsidP="00EA79A5">
      <w:pPr>
        <w:spacing w:after="0"/>
        <w:rPr>
          <w:rFonts w:ascii="Times New Roman" w:hAnsi="Times New Roman"/>
        </w:rPr>
      </w:pPr>
      <w:r w:rsidRPr="00EA79A5">
        <w:rPr>
          <w:rFonts w:ascii="Times New Roman" w:hAnsi="Times New Roman"/>
        </w:rPr>
        <w:t xml:space="preserve">PIRE is the evaluator for a Veterans Health Administration contract which is developing a patient-centered care and whole health approach to the delivery of health services to Veterans. Curricula are being developed and pilot tested for impact and needed adaptation. The results of these course evaluations </w:t>
      </w:r>
      <w:r w:rsidRPr="00EA79A5">
        <w:rPr>
          <w:rFonts w:ascii="Times New Roman" w:hAnsi="Times New Roman"/>
        </w:rPr>
        <w:lastRenderedPageBreak/>
        <w:t>will shed light on Veteran health outcomes and access to services as well as overall impact of Whole Health courses for VA facilities.</w:t>
      </w:r>
    </w:p>
    <w:p w14:paraId="1F7481B4" w14:textId="77777777" w:rsidR="00EA79A5" w:rsidRPr="00EA79A5" w:rsidRDefault="00EA79A5" w:rsidP="00EA79A5">
      <w:pPr>
        <w:spacing w:after="0"/>
        <w:rPr>
          <w:rFonts w:ascii="Times New Roman" w:hAnsi="Times New Roman"/>
        </w:rPr>
      </w:pPr>
      <w:r w:rsidRPr="00EA79A5">
        <w:rPr>
          <w:rFonts w:ascii="Times New Roman" w:hAnsi="Times New Roman"/>
        </w:rPr>
        <w:t>Role: Statistical Investigator</w:t>
      </w:r>
    </w:p>
    <w:p w14:paraId="53A08E23" w14:textId="77777777" w:rsidR="00EA79A5" w:rsidRPr="00EA79A5" w:rsidRDefault="00EA79A5" w:rsidP="00EA79A5">
      <w:pPr>
        <w:spacing w:after="0"/>
        <w:rPr>
          <w:rFonts w:ascii="Times New Roman" w:hAnsi="Times New Roman"/>
        </w:rPr>
      </w:pPr>
    </w:p>
    <w:p w14:paraId="44F945F2" w14:textId="0F1C2C1D" w:rsidR="00EA79A5" w:rsidRPr="00EA79A5" w:rsidRDefault="00EA79A5" w:rsidP="00EA79A5">
      <w:pPr>
        <w:spacing w:after="0"/>
        <w:rPr>
          <w:rFonts w:ascii="Times New Roman" w:hAnsi="Times New Roman"/>
        </w:rPr>
      </w:pPr>
      <w:r w:rsidRPr="00EA79A5">
        <w:rPr>
          <w:rFonts w:ascii="Times New Roman" w:hAnsi="Times New Roman"/>
        </w:rPr>
        <w:t>(subcontract to SCV)</w:t>
      </w:r>
      <w:r w:rsidRPr="00EA79A5">
        <w:rPr>
          <w:rFonts w:ascii="Times New Roman" w:hAnsi="Times New Roman"/>
        </w:rPr>
        <w:tab/>
        <w:t>Shamblen (Evaluator)</w:t>
      </w:r>
      <w:r w:rsidRPr="00EA79A5">
        <w:rPr>
          <w:rFonts w:ascii="Times New Roman" w:hAnsi="Times New Roman"/>
        </w:rPr>
        <w:tab/>
        <w:t>04/01/17-09/30/20</w:t>
      </w:r>
      <w:r w:rsidR="0085696F">
        <w:rPr>
          <w:rFonts w:ascii="Times New Roman" w:hAnsi="Times New Roman"/>
        </w:rPr>
        <w:tab/>
      </w:r>
      <w:r w:rsidRPr="00EA79A5">
        <w:rPr>
          <w:rFonts w:ascii="Times New Roman" w:hAnsi="Times New Roman"/>
        </w:rPr>
        <w:t>Ohio Adolescent Health Centers</w:t>
      </w:r>
    </w:p>
    <w:p w14:paraId="29FD387F" w14:textId="77777777" w:rsidR="00EA79A5" w:rsidRPr="00EA79A5" w:rsidRDefault="00EA79A5" w:rsidP="00EA79A5">
      <w:pPr>
        <w:spacing w:after="0"/>
        <w:rPr>
          <w:rFonts w:ascii="Times New Roman" w:hAnsi="Times New Roman"/>
        </w:rPr>
      </w:pPr>
      <w:r w:rsidRPr="00EA79A5">
        <w:rPr>
          <w:rFonts w:ascii="Times New Roman" w:hAnsi="Times New Roman"/>
        </w:rPr>
        <w:t xml:space="preserve">This initiative funded by the Administration for Children and Families and </w:t>
      </w:r>
      <w:proofErr w:type="gramStart"/>
      <w:r w:rsidRPr="00EA79A5">
        <w:rPr>
          <w:rFonts w:ascii="Times New Roman" w:hAnsi="Times New Roman"/>
        </w:rPr>
        <w:t>being implemented</w:t>
      </w:r>
      <w:proofErr w:type="gramEnd"/>
      <w:r w:rsidRPr="00EA79A5">
        <w:rPr>
          <w:rFonts w:ascii="Times New Roman" w:hAnsi="Times New Roman"/>
        </w:rPr>
        <w:t xml:space="preserve"> by the Ohio Adolescent Health Centers (OAHC) is evaluating three Sexual Risk Avoidance Education (SRAE) programs in high need areas in Ohio, primarily among youth ages 11-14. The three SRAE school-based programs implemented as part of these efforts are Maximum Freedom, Operation Keepsake, and Relationships Under Construction. A group randomized controlled trial was implemented comparing seven intervention schools implementing each of these initiatives (i.e., 21 schools in total) to a control group of seven schools implementing no SRAE programs. Thus, these efforts represent three randomized controlled trials. Survey data were being collected prior to the intervention, immediately following the intervention, and three months after the end of the intervention. Analyses by PIRE suggest that OAHC efforts are indeed successful in garnering positive attitudes towards abstinence, but only one program affected sexual behavior.</w:t>
      </w:r>
    </w:p>
    <w:p w14:paraId="726D22F8" w14:textId="77777777" w:rsidR="00EA79A5" w:rsidRPr="00EA79A5" w:rsidRDefault="00EA79A5" w:rsidP="00EA79A5">
      <w:pPr>
        <w:spacing w:after="0"/>
        <w:rPr>
          <w:rFonts w:ascii="Times New Roman" w:hAnsi="Times New Roman"/>
        </w:rPr>
      </w:pPr>
      <w:r w:rsidRPr="00EA79A5">
        <w:rPr>
          <w:rFonts w:ascii="Times New Roman" w:hAnsi="Times New Roman"/>
        </w:rPr>
        <w:t>Role: Evaluator/Statistician</w:t>
      </w:r>
    </w:p>
    <w:p w14:paraId="5FE38532" w14:textId="77777777" w:rsidR="00EA79A5" w:rsidRPr="00EA79A5" w:rsidRDefault="00EA79A5" w:rsidP="00EA79A5">
      <w:pPr>
        <w:spacing w:after="0"/>
        <w:rPr>
          <w:rFonts w:ascii="Times New Roman" w:hAnsi="Times New Roman"/>
        </w:rPr>
      </w:pPr>
    </w:p>
    <w:p w14:paraId="74275F1A" w14:textId="0140082C" w:rsidR="00EA79A5" w:rsidRPr="00EA79A5" w:rsidRDefault="00EA79A5" w:rsidP="00EA79A5">
      <w:pPr>
        <w:spacing w:after="0"/>
        <w:rPr>
          <w:rFonts w:ascii="Times New Roman" w:hAnsi="Times New Roman"/>
        </w:rPr>
      </w:pPr>
      <w:r w:rsidRPr="00EA79A5">
        <w:rPr>
          <w:rFonts w:ascii="Times New Roman" w:hAnsi="Times New Roman"/>
        </w:rPr>
        <w:t>(subcontract</w:t>
      </w:r>
      <w:proofErr w:type="gramStart"/>
      <w:r w:rsidRPr="00EA79A5">
        <w:rPr>
          <w:rFonts w:ascii="Times New Roman" w:hAnsi="Times New Roman"/>
        </w:rPr>
        <w:t>)</w:t>
      </w:r>
      <w:r w:rsidR="0085696F">
        <w:rPr>
          <w:rFonts w:ascii="Times New Roman" w:hAnsi="Times New Roman"/>
        </w:rPr>
        <w:tab/>
      </w:r>
      <w:r w:rsidRPr="00EA79A5">
        <w:rPr>
          <w:rFonts w:ascii="Times New Roman" w:hAnsi="Times New Roman"/>
        </w:rPr>
        <w:tab/>
        <w:t>Courser</w:t>
      </w:r>
      <w:proofErr w:type="gramEnd"/>
      <w:r w:rsidRPr="00EA79A5">
        <w:rPr>
          <w:rFonts w:ascii="Times New Roman" w:hAnsi="Times New Roman"/>
        </w:rPr>
        <w:t xml:space="preserve"> (PI</w:t>
      </w:r>
      <w:proofErr w:type="gramStart"/>
      <w:r w:rsidRPr="00EA79A5">
        <w:rPr>
          <w:rFonts w:ascii="Times New Roman" w:hAnsi="Times New Roman"/>
        </w:rPr>
        <w:t>)</w:t>
      </w:r>
      <w:r w:rsidR="0085696F">
        <w:rPr>
          <w:rFonts w:ascii="Times New Roman" w:hAnsi="Times New Roman"/>
        </w:rPr>
        <w:tab/>
      </w:r>
      <w:r w:rsidRPr="00EA79A5">
        <w:rPr>
          <w:rFonts w:ascii="Times New Roman" w:hAnsi="Times New Roman"/>
        </w:rPr>
        <w:tab/>
        <w:t>04</w:t>
      </w:r>
      <w:proofErr w:type="gramEnd"/>
      <w:r w:rsidRPr="00EA79A5">
        <w:rPr>
          <w:rFonts w:ascii="Times New Roman" w:hAnsi="Times New Roman"/>
        </w:rPr>
        <w:t>/01/16-09/30/20</w:t>
      </w:r>
      <w:r w:rsidR="0085696F">
        <w:rPr>
          <w:rFonts w:ascii="Times New Roman" w:hAnsi="Times New Roman"/>
        </w:rPr>
        <w:tab/>
      </w:r>
      <w:r w:rsidRPr="00EA79A5">
        <w:rPr>
          <w:rFonts w:ascii="Times New Roman" w:hAnsi="Times New Roman"/>
        </w:rPr>
        <w:t>Central Susquehanna Int</w:t>
      </w:r>
      <w:r w:rsidR="0085696F">
        <w:rPr>
          <w:rFonts w:ascii="Times New Roman" w:hAnsi="Times New Roman"/>
        </w:rPr>
        <w:t>.</w:t>
      </w:r>
      <w:r w:rsidRPr="00EA79A5">
        <w:rPr>
          <w:rFonts w:ascii="Times New Roman" w:hAnsi="Times New Roman"/>
        </w:rPr>
        <w:t xml:space="preserve"> Unit</w:t>
      </w:r>
    </w:p>
    <w:p w14:paraId="25785D69" w14:textId="77777777" w:rsidR="00EA79A5" w:rsidRPr="00EA79A5" w:rsidRDefault="00EA79A5" w:rsidP="00EA79A5">
      <w:pPr>
        <w:spacing w:after="0"/>
        <w:rPr>
          <w:rFonts w:ascii="Times New Roman" w:hAnsi="Times New Roman"/>
        </w:rPr>
      </w:pPr>
      <w:r w:rsidRPr="00EA79A5">
        <w:rPr>
          <w:rFonts w:ascii="Times New Roman" w:hAnsi="Times New Roman"/>
        </w:rPr>
        <w:t xml:space="preserve">Work Attributes Toward Careers in Health (WATCH2), subcontract with the Central Susquehanna Intermediate Unit (project funded by the Administration for Children and Families). This project involves evaluating and reporting on the activities of the WATCH2 program, which provides financial/educational assistance to individuals in service </w:t>
      </w:r>
      <w:proofErr w:type="gramStart"/>
      <w:r w:rsidRPr="00EA79A5">
        <w:rPr>
          <w:rFonts w:ascii="Times New Roman" w:hAnsi="Times New Roman"/>
        </w:rPr>
        <w:t>of them</w:t>
      </w:r>
      <w:proofErr w:type="gramEnd"/>
      <w:r w:rsidRPr="00EA79A5">
        <w:rPr>
          <w:rFonts w:ascii="Times New Roman" w:hAnsi="Times New Roman"/>
        </w:rPr>
        <w:t xml:space="preserve"> obtaining careers in nursing and related professions (e.g., certified nursing assistant). Reporting focuses on activities implemented, as well as a return on investment analysis of the program.</w:t>
      </w:r>
    </w:p>
    <w:p w14:paraId="15A44D74" w14:textId="77777777" w:rsidR="00EA79A5" w:rsidRPr="00EA79A5" w:rsidRDefault="00EA79A5" w:rsidP="00EA79A5">
      <w:pPr>
        <w:spacing w:after="0"/>
        <w:rPr>
          <w:rFonts w:ascii="Times New Roman" w:hAnsi="Times New Roman"/>
        </w:rPr>
      </w:pPr>
      <w:r w:rsidRPr="00EA79A5">
        <w:rPr>
          <w:rFonts w:ascii="Times New Roman" w:hAnsi="Times New Roman"/>
        </w:rPr>
        <w:t>Role: Evaluator/Statistician</w:t>
      </w:r>
    </w:p>
    <w:p w14:paraId="5B3C197B" w14:textId="77777777" w:rsidR="00EA79A5" w:rsidRPr="00EA79A5" w:rsidRDefault="00EA79A5" w:rsidP="00EA79A5">
      <w:pPr>
        <w:spacing w:after="0"/>
        <w:rPr>
          <w:rFonts w:ascii="Times New Roman" w:hAnsi="Times New Roman"/>
        </w:rPr>
      </w:pPr>
    </w:p>
    <w:p w14:paraId="428AA713" w14:textId="33F4C268" w:rsidR="00EA79A5" w:rsidRPr="00EA79A5" w:rsidRDefault="00EA79A5" w:rsidP="00EA79A5">
      <w:pPr>
        <w:spacing w:after="0"/>
        <w:rPr>
          <w:rFonts w:ascii="Times New Roman" w:hAnsi="Times New Roman"/>
        </w:rPr>
      </w:pPr>
      <w:r w:rsidRPr="00EA79A5">
        <w:rPr>
          <w:rFonts w:ascii="Times New Roman" w:hAnsi="Times New Roman"/>
        </w:rPr>
        <w:t>R03-DA041899-01A1</w:t>
      </w:r>
      <w:r w:rsidRPr="00EA79A5">
        <w:rPr>
          <w:rFonts w:ascii="Times New Roman" w:hAnsi="Times New Roman"/>
        </w:rPr>
        <w:tab/>
        <w:t>Abadi (PI</w:t>
      </w:r>
      <w:proofErr w:type="gramStart"/>
      <w:r w:rsidRPr="00EA79A5">
        <w:rPr>
          <w:rFonts w:ascii="Times New Roman" w:hAnsi="Times New Roman"/>
        </w:rPr>
        <w:t>)</w:t>
      </w:r>
      <w:r w:rsidRPr="00EA79A5">
        <w:rPr>
          <w:rFonts w:ascii="Times New Roman" w:hAnsi="Times New Roman"/>
        </w:rPr>
        <w:tab/>
      </w:r>
      <w:r w:rsidRPr="00EA79A5">
        <w:rPr>
          <w:rFonts w:ascii="Times New Roman" w:hAnsi="Times New Roman"/>
        </w:rPr>
        <w:tab/>
        <w:t>03</w:t>
      </w:r>
      <w:proofErr w:type="gramEnd"/>
      <w:r w:rsidRPr="00EA79A5">
        <w:rPr>
          <w:rFonts w:ascii="Times New Roman" w:hAnsi="Times New Roman"/>
        </w:rPr>
        <w:t>/15/17-02/28/19</w:t>
      </w:r>
      <w:r w:rsidR="0085696F">
        <w:rPr>
          <w:rFonts w:ascii="Times New Roman" w:hAnsi="Times New Roman"/>
        </w:rPr>
        <w:tab/>
        <w:t>NIDA</w:t>
      </w:r>
    </w:p>
    <w:p w14:paraId="5C386216" w14:textId="77777777" w:rsidR="00EA79A5" w:rsidRPr="00EA79A5" w:rsidRDefault="00EA79A5" w:rsidP="00EA79A5">
      <w:pPr>
        <w:spacing w:after="0"/>
        <w:rPr>
          <w:rFonts w:ascii="Times New Roman" w:hAnsi="Times New Roman"/>
        </w:rPr>
      </w:pPr>
      <w:r w:rsidRPr="00EA79A5">
        <w:rPr>
          <w:rFonts w:ascii="Times New Roman" w:hAnsi="Times New Roman"/>
        </w:rPr>
        <w:t>Associations of Youth E-Cig and Tobacco Use: Ecological Momentary Assessment</w:t>
      </w:r>
    </w:p>
    <w:p w14:paraId="7A17CC31" w14:textId="77777777" w:rsidR="00EA79A5" w:rsidRPr="00EA79A5" w:rsidRDefault="00EA79A5" w:rsidP="00EA79A5">
      <w:pPr>
        <w:spacing w:after="0"/>
        <w:rPr>
          <w:rFonts w:ascii="Times New Roman" w:hAnsi="Times New Roman"/>
        </w:rPr>
      </w:pPr>
      <w:r w:rsidRPr="00EA79A5">
        <w:rPr>
          <w:rFonts w:ascii="Times New Roman" w:hAnsi="Times New Roman"/>
        </w:rPr>
        <w:t>This study uses ecological momentary assessment (EMA) and survey data to examine both within-</w:t>
      </w:r>
      <w:proofErr w:type="gramStart"/>
      <w:r w:rsidRPr="00EA79A5">
        <w:rPr>
          <w:rFonts w:ascii="Times New Roman" w:hAnsi="Times New Roman"/>
        </w:rPr>
        <w:t>person</w:t>
      </w:r>
      <w:proofErr w:type="gramEnd"/>
      <w:r w:rsidRPr="00EA79A5">
        <w:rPr>
          <w:rFonts w:ascii="Times New Roman" w:hAnsi="Times New Roman"/>
        </w:rPr>
        <w:t xml:space="preserve"> and between-person associations of e-cig and combustible tobacco use by adolescents (ages 13-17) in Kentucky.</w:t>
      </w:r>
    </w:p>
    <w:p w14:paraId="7E016AB5" w14:textId="77777777" w:rsidR="00EA79A5" w:rsidRPr="00EA79A5" w:rsidRDefault="00EA79A5" w:rsidP="00EA79A5">
      <w:pPr>
        <w:spacing w:after="0"/>
        <w:rPr>
          <w:rFonts w:ascii="Times New Roman" w:hAnsi="Times New Roman"/>
        </w:rPr>
      </w:pPr>
      <w:r w:rsidRPr="00EA79A5">
        <w:rPr>
          <w:rFonts w:ascii="Times New Roman" w:hAnsi="Times New Roman"/>
        </w:rPr>
        <w:t>Role: Statistical Investigator</w:t>
      </w:r>
    </w:p>
    <w:p w14:paraId="1767AC26" w14:textId="77777777" w:rsidR="00EA79A5" w:rsidRPr="00EA79A5" w:rsidRDefault="00EA79A5" w:rsidP="00EA79A5">
      <w:pPr>
        <w:spacing w:after="0"/>
        <w:rPr>
          <w:rFonts w:ascii="Times New Roman" w:hAnsi="Times New Roman"/>
        </w:rPr>
      </w:pPr>
    </w:p>
    <w:p w14:paraId="6CFAB83C" w14:textId="02722CB1" w:rsidR="0085696F" w:rsidRPr="00EA79A5" w:rsidRDefault="00EA79A5" w:rsidP="0085696F">
      <w:pPr>
        <w:spacing w:after="0"/>
        <w:rPr>
          <w:rFonts w:ascii="Times New Roman" w:hAnsi="Times New Roman"/>
        </w:rPr>
      </w:pPr>
      <w:r w:rsidRPr="00EA79A5">
        <w:rPr>
          <w:rFonts w:ascii="Times New Roman" w:hAnsi="Times New Roman"/>
        </w:rPr>
        <w:t>HHSS283201700031I</w:t>
      </w:r>
      <w:r w:rsidRPr="00EA79A5">
        <w:rPr>
          <w:rFonts w:ascii="Times New Roman" w:hAnsi="Times New Roman"/>
        </w:rPr>
        <w:tab/>
        <w:t>Shamblen (PD)</w:t>
      </w:r>
      <w:r w:rsidRPr="00EA79A5">
        <w:rPr>
          <w:rFonts w:ascii="Times New Roman" w:hAnsi="Times New Roman"/>
        </w:rPr>
        <w:tab/>
      </w:r>
      <w:r w:rsidRPr="00EA79A5">
        <w:rPr>
          <w:rFonts w:ascii="Times New Roman" w:hAnsi="Times New Roman"/>
        </w:rPr>
        <w:tab/>
      </w:r>
      <w:bookmarkStart w:id="2" w:name="_Hlk524093132"/>
      <w:r w:rsidRPr="00EA79A5">
        <w:rPr>
          <w:rFonts w:ascii="Times New Roman" w:hAnsi="Times New Roman"/>
        </w:rPr>
        <w:t>08/14/18 – 08/13/</w:t>
      </w:r>
      <w:bookmarkEnd w:id="2"/>
      <w:r w:rsidRPr="00EA79A5">
        <w:rPr>
          <w:rFonts w:ascii="Times New Roman" w:hAnsi="Times New Roman"/>
        </w:rPr>
        <w:t>19</w:t>
      </w:r>
      <w:r w:rsidR="0085696F">
        <w:rPr>
          <w:rFonts w:ascii="Times New Roman" w:hAnsi="Times New Roman"/>
        </w:rPr>
        <w:tab/>
      </w:r>
      <w:r w:rsidRPr="00EA79A5">
        <w:rPr>
          <w:rFonts w:ascii="Times New Roman" w:hAnsi="Times New Roman"/>
        </w:rPr>
        <w:t>SAMHSA/</w:t>
      </w:r>
      <w:proofErr w:type="spellStart"/>
      <w:r w:rsidRPr="00EA79A5">
        <w:rPr>
          <w:rFonts w:ascii="Times New Roman" w:hAnsi="Times New Roman"/>
        </w:rPr>
        <w:t>Westat</w:t>
      </w:r>
      <w:proofErr w:type="spellEnd"/>
    </w:p>
    <w:p w14:paraId="27FD94EC" w14:textId="77777777" w:rsidR="00EA79A5" w:rsidRPr="00EA79A5" w:rsidRDefault="00EA79A5" w:rsidP="00EA79A5">
      <w:pPr>
        <w:spacing w:after="0"/>
        <w:rPr>
          <w:rFonts w:ascii="Times New Roman" w:hAnsi="Times New Roman"/>
        </w:rPr>
      </w:pPr>
      <w:r w:rsidRPr="00EA79A5">
        <w:rPr>
          <w:rFonts w:ascii="Times New Roman" w:hAnsi="Times New Roman"/>
        </w:rPr>
        <w:t>The Analytic Support Center furthers the missions of SAMHSA to reduce the impact of substance abuse and mental illness on America’s communities and CBHSQ in their efforts to advance knowledge of effective, data-driven behavioral health policies, programs, and practices. Specifically, this contract involves providing analytical and reporting support through analyzing SAMHSA data (e.g., NSDUH, DAWN, and SEDSS), other behavioral health data sets (e.g., HCUP), and data sets collected by other Federal agencies pertaining to behavioral health (e.g., YRBS PDMP, and MEPS) to answer the key questions of SAMHSA and CBHSQ.</w:t>
      </w:r>
    </w:p>
    <w:p w14:paraId="4646E71E" w14:textId="77777777" w:rsidR="00EA79A5" w:rsidRPr="00EA79A5" w:rsidRDefault="00EA79A5" w:rsidP="00EA79A5">
      <w:pPr>
        <w:spacing w:after="0"/>
        <w:rPr>
          <w:rFonts w:ascii="Times New Roman" w:hAnsi="Times New Roman"/>
        </w:rPr>
      </w:pPr>
      <w:r w:rsidRPr="00EA79A5">
        <w:rPr>
          <w:rFonts w:ascii="Times New Roman" w:hAnsi="Times New Roman"/>
        </w:rPr>
        <w:t>Role: PIRE Project Director/Statistician</w:t>
      </w:r>
    </w:p>
    <w:p w14:paraId="291D4B62" w14:textId="77777777" w:rsidR="00EA79A5" w:rsidRPr="00EA79A5" w:rsidRDefault="00EA79A5" w:rsidP="00EA79A5">
      <w:pPr>
        <w:spacing w:after="0"/>
        <w:rPr>
          <w:rFonts w:ascii="Times New Roman" w:hAnsi="Times New Roman"/>
        </w:rPr>
      </w:pPr>
    </w:p>
    <w:p w14:paraId="63E1AE24" w14:textId="35211588" w:rsidR="00EA79A5" w:rsidRPr="00EA79A5" w:rsidRDefault="00EA79A5" w:rsidP="00EA79A5">
      <w:pPr>
        <w:spacing w:after="0"/>
        <w:rPr>
          <w:rFonts w:ascii="Times New Roman" w:hAnsi="Times New Roman"/>
        </w:rPr>
      </w:pPr>
      <w:r w:rsidRPr="00EA79A5">
        <w:rPr>
          <w:rFonts w:ascii="Times New Roman" w:hAnsi="Times New Roman"/>
        </w:rPr>
        <w:lastRenderedPageBreak/>
        <w:t>DOS-2015-8a</w:t>
      </w:r>
      <w:r w:rsidRPr="00EA79A5">
        <w:rPr>
          <w:rFonts w:ascii="Times New Roman" w:hAnsi="Times New Roman"/>
        </w:rPr>
        <w:tab/>
      </w:r>
      <w:r w:rsidRPr="00EA79A5">
        <w:rPr>
          <w:rFonts w:ascii="Times New Roman" w:hAnsi="Times New Roman"/>
        </w:rPr>
        <w:tab/>
        <w:t>Courser (PI</w:t>
      </w:r>
      <w:proofErr w:type="gramStart"/>
      <w:r w:rsidRPr="00EA79A5">
        <w:rPr>
          <w:rFonts w:ascii="Times New Roman" w:hAnsi="Times New Roman"/>
        </w:rPr>
        <w:t>)</w:t>
      </w:r>
      <w:r w:rsidRPr="00EA79A5">
        <w:rPr>
          <w:rFonts w:ascii="Times New Roman" w:hAnsi="Times New Roman"/>
        </w:rPr>
        <w:tab/>
      </w:r>
      <w:r w:rsidRPr="00EA79A5">
        <w:rPr>
          <w:rFonts w:ascii="Times New Roman" w:hAnsi="Times New Roman"/>
        </w:rPr>
        <w:tab/>
        <w:t>10</w:t>
      </w:r>
      <w:proofErr w:type="gramEnd"/>
      <w:r w:rsidRPr="00EA79A5">
        <w:rPr>
          <w:rFonts w:ascii="Times New Roman" w:hAnsi="Times New Roman"/>
        </w:rPr>
        <w:t xml:space="preserve">/01/15-08/30/19 </w:t>
      </w:r>
      <w:r w:rsidR="0085696F">
        <w:rPr>
          <w:rFonts w:ascii="Times New Roman" w:hAnsi="Times New Roman"/>
        </w:rPr>
        <w:tab/>
        <w:t>US DOS - INL</w:t>
      </w:r>
    </w:p>
    <w:p w14:paraId="63E2761D" w14:textId="77777777" w:rsidR="00EA79A5" w:rsidRPr="00EA79A5" w:rsidRDefault="00EA79A5" w:rsidP="00EA79A5">
      <w:pPr>
        <w:spacing w:after="0"/>
        <w:rPr>
          <w:rFonts w:ascii="Times New Roman" w:hAnsi="Times New Roman"/>
        </w:rPr>
      </w:pPr>
      <w:r w:rsidRPr="00EA79A5">
        <w:rPr>
          <w:rFonts w:ascii="Times New Roman" w:hAnsi="Times New Roman"/>
        </w:rPr>
        <w:t>U.S. Department of State, Bureau of International Narcotics and Law Enforcement (INL)</w:t>
      </w:r>
    </w:p>
    <w:p w14:paraId="01DA2AFA" w14:textId="77777777" w:rsidR="00EA79A5" w:rsidRPr="00EA79A5" w:rsidRDefault="00EA79A5" w:rsidP="00EA79A5">
      <w:pPr>
        <w:spacing w:after="0"/>
        <w:rPr>
          <w:rFonts w:ascii="Times New Roman" w:hAnsi="Times New Roman"/>
        </w:rPr>
      </w:pPr>
      <w:r w:rsidRPr="00EA79A5">
        <w:rPr>
          <w:rFonts w:ascii="Times New Roman" w:hAnsi="Times New Roman"/>
        </w:rPr>
        <w:t xml:space="preserve">This program is evaluating the effectiveness of 30 drug abuse residential treatment centers for men and women in Afghanistan. The main goals of the evaluation are:  (1) to assess the pre-post change in illegal drug use, problem drinking, and related problems (e.g., illegal criminal activity, number of arrests) after participating in an in-country drug treatment program, (2) to examine the association between the level of success of former residents of drug treatment and the treatment processes (e.g., length of stay), extent and type of training that program staff has received, and contextual factors (e.g., stigma), and (3) examine the pervasiveness of social factors potentially associated with drug addiction among Afghan women and sex differences in treatment outcomes.   </w:t>
      </w:r>
    </w:p>
    <w:p w14:paraId="29AF76A3" w14:textId="77777777" w:rsidR="00EA79A5" w:rsidRPr="00EA79A5" w:rsidRDefault="00EA79A5" w:rsidP="00EA79A5">
      <w:pPr>
        <w:spacing w:after="0"/>
        <w:rPr>
          <w:rFonts w:ascii="Times New Roman" w:hAnsi="Times New Roman"/>
        </w:rPr>
      </w:pPr>
      <w:r w:rsidRPr="00EA79A5">
        <w:rPr>
          <w:rFonts w:ascii="Times New Roman" w:hAnsi="Times New Roman"/>
        </w:rPr>
        <w:t>Role: Statistical Investigator</w:t>
      </w:r>
    </w:p>
    <w:p w14:paraId="4B671F70" w14:textId="77777777" w:rsidR="00EA79A5" w:rsidRPr="00EA79A5" w:rsidRDefault="00EA79A5" w:rsidP="00EA79A5">
      <w:pPr>
        <w:spacing w:after="0"/>
        <w:rPr>
          <w:rFonts w:ascii="Times New Roman" w:hAnsi="Times New Roman"/>
        </w:rPr>
      </w:pPr>
    </w:p>
    <w:p w14:paraId="506F6D5D" w14:textId="448DA8A4" w:rsidR="00EA79A5" w:rsidRPr="00EA79A5" w:rsidRDefault="00EA79A5" w:rsidP="00EA79A5">
      <w:pPr>
        <w:spacing w:after="0"/>
        <w:rPr>
          <w:rFonts w:ascii="Times New Roman" w:hAnsi="Times New Roman"/>
        </w:rPr>
      </w:pPr>
      <w:r w:rsidRPr="00EA79A5">
        <w:rPr>
          <w:rFonts w:ascii="Times New Roman" w:hAnsi="Times New Roman"/>
        </w:rPr>
        <w:t>00140627.1</w:t>
      </w:r>
      <w:r w:rsidR="0085696F">
        <w:rPr>
          <w:rFonts w:ascii="Times New Roman" w:hAnsi="Times New Roman"/>
        </w:rPr>
        <w:tab/>
      </w:r>
      <w:r w:rsidR="0085696F">
        <w:rPr>
          <w:rFonts w:ascii="Times New Roman" w:hAnsi="Times New Roman"/>
        </w:rPr>
        <w:tab/>
      </w:r>
      <w:r w:rsidRPr="00EA79A5">
        <w:rPr>
          <w:rFonts w:ascii="Times New Roman" w:hAnsi="Times New Roman"/>
        </w:rPr>
        <w:t>Scarbrough (PI)</w:t>
      </w:r>
      <w:r w:rsidRPr="00EA79A5">
        <w:rPr>
          <w:rFonts w:ascii="Times New Roman" w:hAnsi="Times New Roman"/>
        </w:rPr>
        <w:tab/>
      </w:r>
      <w:r w:rsidRPr="00EA79A5">
        <w:rPr>
          <w:rFonts w:ascii="Times New Roman" w:hAnsi="Times New Roman"/>
        </w:rPr>
        <w:tab/>
        <w:t>08/21/13–11/30/19</w:t>
      </w:r>
      <w:r w:rsidR="0085696F">
        <w:rPr>
          <w:rFonts w:ascii="Times New Roman" w:hAnsi="Times New Roman"/>
        </w:rPr>
        <w:tab/>
      </w:r>
      <w:r w:rsidRPr="00EA79A5">
        <w:rPr>
          <w:rFonts w:ascii="Times New Roman" w:hAnsi="Times New Roman"/>
        </w:rPr>
        <w:t>Children International (CI)</w:t>
      </w:r>
    </w:p>
    <w:p w14:paraId="5DC36219" w14:textId="77777777" w:rsidR="00EA79A5" w:rsidRPr="00EA79A5" w:rsidRDefault="00EA79A5" w:rsidP="00EA79A5">
      <w:pPr>
        <w:spacing w:after="0"/>
        <w:rPr>
          <w:rFonts w:ascii="Times New Roman" w:hAnsi="Times New Roman"/>
        </w:rPr>
      </w:pPr>
      <w:r w:rsidRPr="00EA79A5">
        <w:rPr>
          <w:rFonts w:ascii="Times New Roman" w:hAnsi="Times New Roman"/>
        </w:rPr>
        <w:t xml:space="preserve">PIRE is working with CI to develop an evaluation plan and related instrumentation to rigorously assess the impact of their programs on the health and well-being of children served across ten countries. The purpose of this contract is to develop a survey and conduct biennial data collection of children, youth and young adults in ten countries that the organization serves in order to gather health, education, empowerment, and employability data from sponsored children, youth and young adults in order to define what children, youth and young adults need to become healthy, educated, empowered, and employable. The results from this evaluation will communicate progress toward achievement of CI’s program framework and mission. </w:t>
      </w:r>
    </w:p>
    <w:p w14:paraId="2B9746B4" w14:textId="77777777" w:rsidR="00EA79A5" w:rsidRPr="00EA79A5" w:rsidRDefault="00EA79A5" w:rsidP="00EA79A5">
      <w:pPr>
        <w:spacing w:after="0"/>
        <w:rPr>
          <w:rFonts w:ascii="Times New Roman" w:hAnsi="Times New Roman"/>
        </w:rPr>
      </w:pPr>
      <w:r w:rsidRPr="00EA79A5">
        <w:rPr>
          <w:rFonts w:ascii="Times New Roman" w:hAnsi="Times New Roman"/>
        </w:rPr>
        <w:t>Role: Statistical Investigator</w:t>
      </w:r>
    </w:p>
    <w:p w14:paraId="65803743" w14:textId="77777777" w:rsidR="00EA79A5" w:rsidRPr="00EA79A5" w:rsidRDefault="00EA79A5" w:rsidP="00EA79A5">
      <w:pPr>
        <w:spacing w:after="0"/>
        <w:rPr>
          <w:rFonts w:ascii="Times New Roman" w:hAnsi="Times New Roman"/>
        </w:rPr>
      </w:pPr>
    </w:p>
    <w:p w14:paraId="3F204FBD" w14:textId="3E375724" w:rsidR="00EA79A5" w:rsidRPr="00EA79A5" w:rsidRDefault="00EA79A5" w:rsidP="00EA79A5">
      <w:pPr>
        <w:spacing w:after="0"/>
        <w:rPr>
          <w:rFonts w:ascii="Times New Roman" w:hAnsi="Times New Roman"/>
        </w:rPr>
      </w:pPr>
      <w:r w:rsidRPr="00EA79A5">
        <w:rPr>
          <w:rFonts w:ascii="Times New Roman" w:hAnsi="Times New Roman"/>
        </w:rPr>
        <w:t>12-025/GA2229</w:t>
      </w:r>
      <w:r w:rsidRPr="00EA79A5">
        <w:rPr>
          <w:rFonts w:ascii="Times New Roman" w:hAnsi="Times New Roman"/>
        </w:rPr>
        <w:tab/>
        <w:t>Abadi (PI)</w:t>
      </w:r>
      <w:r w:rsidR="0085696F">
        <w:rPr>
          <w:rFonts w:ascii="Times New Roman" w:hAnsi="Times New Roman"/>
        </w:rPr>
        <w:tab/>
      </w:r>
      <w:r w:rsidR="0085696F">
        <w:rPr>
          <w:rFonts w:ascii="Times New Roman" w:hAnsi="Times New Roman"/>
        </w:rPr>
        <w:tab/>
      </w:r>
      <w:r w:rsidRPr="00EA79A5">
        <w:rPr>
          <w:rFonts w:ascii="Times New Roman" w:hAnsi="Times New Roman"/>
        </w:rPr>
        <w:t>11/01/11–07/30/18</w:t>
      </w:r>
      <w:r w:rsidR="0085696F">
        <w:rPr>
          <w:rFonts w:ascii="Times New Roman" w:hAnsi="Times New Roman"/>
        </w:rPr>
        <w:tab/>
      </w:r>
      <w:r w:rsidRPr="00EA79A5">
        <w:rPr>
          <w:rFonts w:ascii="Times New Roman" w:hAnsi="Times New Roman"/>
        </w:rPr>
        <w:t>University of Louisville</w:t>
      </w:r>
    </w:p>
    <w:p w14:paraId="559FEEC9" w14:textId="77777777" w:rsidR="00EA79A5" w:rsidRPr="00EA79A5" w:rsidRDefault="00EA79A5" w:rsidP="00EA79A5">
      <w:pPr>
        <w:spacing w:after="0"/>
        <w:rPr>
          <w:rFonts w:ascii="Times New Roman" w:hAnsi="Times New Roman"/>
        </w:rPr>
      </w:pPr>
      <w:r w:rsidRPr="00EA79A5">
        <w:rPr>
          <w:rFonts w:ascii="Times New Roman" w:hAnsi="Times New Roman"/>
        </w:rPr>
        <w:t>PIRE was contracted by the University of Louisville’s Building Resiliency in Campus Community (BRICC) Coalition to adapt and pilot test an alcohol harm reduction program to identify, recruit, and train opinion leaders to encourage safer drinking norms and behaviors within their social networks through risk-reduction conversations. PIRE is leading the development of the curriculum and the evaluation of the pilot implementation, including qualitative and quantitative methods to assess impact and need for adaptation.</w:t>
      </w:r>
    </w:p>
    <w:p w14:paraId="73987FCA" w14:textId="77777777" w:rsidR="00EA79A5" w:rsidRPr="00EA79A5" w:rsidRDefault="00EA79A5" w:rsidP="00EA79A5">
      <w:pPr>
        <w:spacing w:after="0"/>
        <w:rPr>
          <w:rFonts w:ascii="Times New Roman" w:hAnsi="Times New Roman"/>
        </w:rPr>
      </w:pPr>
      <w:r w:rsidRPr="00EA79A5">
        <w:rPr>
          <w:rFonts w:ascii="Times New Roman" w:hAnsi="Times New Roman"/>
        </w:rPr>
        <w:t>Role: Statistical Investigator</w:t>
      </w:r>
    </w:p>
    <w:p w14:paraId="3C6B625E" w14:textId="77777777" w:rsidR="00EA79A5" w:rsidRPr="00EA79A5" w:rsidRDefault="00EA79A5" w:rsidP="00EA79A5">
      <w:pPr>
        <w:spacing w:after="0"/>
        <w:rPr>
          <w:rFonts w:ascii="Times New Roman" w:hAnsi="Times New Roman"/>
        </w:rPr>
      </w:pPr>
    </w:p>
    <w:p w14:paraId="477613B9" w14:textId="23312038" w:rsidR="00EA79A5" w:rsidRPr="00EA79A5" w:rsidRDefault="00EA79A5" w:rsidP="00EA79A5">
      <w:pPr>
        <w:spacing w:after="0"/>
        <w:rPr>
          <w:rFonts w:ascii="Times New Roman" w:hAnsi="Times New Roman"/>
        </w:rPr>
      </w:pPr>
      <w:r w:rsidRPr="00EA79A5">
        <w:rPr>
          <w:rFonts w:ascii="Times New Roman" w:hAnsi="Times New Roman"/>
        </w:rPr>
        <w:t>2013-JU-FX-0010</w:t>
      </w:r>
      <w:r w:rsidR="0085696F">
        <w:rPr>
          <w:rFonts w:ascii="Times New Roman" w:hAnsi="Times New Roman"/>
        </w:rPr>
        <w:tab/>
      </w:r>
      <w:r w:rsidRPr="00EA79A5">
        <w:rPr>
          <w:rFonts w:ascii="Times New Roman" w:hAnsi="Times New Roman"/>
        </w:rPr>
        <w:t>Courser (PI)</w:t>
      </w:r>
      <w:r w:rsidR="0085696F">
        <w:rPr>
          <w:rFonts w:ascii="Times New Roman" w:hAnsi="Times New Roman"/>
        </w:rPr>
        <w:tab/>
      </w:r>
      <w:r w:rsidR="0085696F">
        <w:rPr>
          <w:rFonts w:ascii="Times New Roman" w:hAnsi="Times New Roman"/>
        </w:rPr>
        <w:tab/>
      </w:r>
      <w:r w:rsidRPr="00EA79A5">
        <w:rPr>
          <w:rFonts w:ascii="Times New Roman" w:hAnsi="Times New Roman"/>
        </w:rPr>
        <w:t>10/01/13 – 09/30/17</w:t>
      </w:r>
      <w:r w:rsidR="0085696F">
        <w:rPr>
          <w:rFonts w:ascii="Times New Roman" w:hAnsi="Times New Roman"/>
        </w:rPr>
        <w:tab/>
      </w:r>
      <w:r w:rsidRPr="00EA79A5">
        <w:rPr>
          <w:rFonts w:ascii="Times New Roman" w:hAnsi="Times New Roman"/>
        </w:rPr>
        <w:t>OJJDP</w:t>
      </w:r>
    </w:p>
    <w:p w14:paraId="17DF75DA" w14:textId="77777777" w:rsidR="00EA79A5" w:rsidRPr="00EA79A5" w:rsidRDefault="00EA79A5" w:rsidP="00EA79A5">
      <w:pPr>
        <w:spacing w:after="0"/>
        <w:rPr>
          <w:rFonts w:ascii="Times New Roman" w:hAnsi="Times New Roman"/>
        </w:rPr>
      </w:pPr>
      <w:r w:rsidRPr="00EA79A5">
        <w:rPr>
          <w:rFonts w:ascii="Times New Roman" w:hAnsi="Times New Roman"/>
        </w:rPr>
        <w:t>The Pacific Institute of Research and Evaluation in partnership with Big Brothers/Big Sisters-Kentuckiana (BBBS-KY) are conducting an investigation to examine how three types of parent/guardian-level variables (psychosocial parent/family characteristics, parent engagement in the mentoring match, and parenting style) influence the quality and length of mentoring matches and youth outcomes. Quantitative data will be collected through validated surveys, including audio computer assisted self-interviewing (ACASI) used with parents having low reading comprehension levels, and through program and school district student databases.</w:t>
      </w:r>
    </w:p>
    <w:p w14:paraId="72B8F745" w14:textId="77777777" w:rsidR="00EA79A5" w:rsidRPr="00EA79A5" w:rsidRDefault="00EA79A5" w:rsidP="00EA79A5">
      <w:pPr>
        <w:spacing w:after="0"/>
        <w:rPr>
          <w:rFonts w:ascii="Times New Roman" w:hAnsi="Times New Roman"/>
        </w:rPr>
      </w:pPr>
      <w:r w:rsidRPr="00EA79A5">
        <w:rPr>
          <w:rFonts w:ascii="Times New Roman" w:hAnsi="Times New Roman"/>
        </w:rPr>
        <w:t>Role: Statistical Investigator</w:t>
      </w:r>
    </w:p>
    <w:p w14:paraId="3CF3126B" w14:textId="77777777" w:rsidR="00EA79A5" w:rsidRPr="00EA79A5" w:rsidRDefault="00EA79A5" w:rsidP="00EA79A5">
      <w:pPr>
        <w:spacing w:after="0"/>
        <w:rPr>
          <w:rFonts w:ascii="Times New Roman" w:hAnsi="Times New Roman"/>
        </w:rPr>
      </w:pPr>
    </w:p>
    <w:p w14:paraId="7C3589B3" w14:textId="4AB2F625" w:rsidR="00EA79A5" w:rsidRPr="00EA79A5" w:rsidRDefault="00EA79A5" w:rsidP="00EA79A5">
      <w:pPr>
        <w:spacing w:after="0"/>
        <w:rPr>
          <w:rFonts w:ascii="Times New Roman" w:hAnsi="Times New Roman"/>
        </w:rPr>
      </w:pPr>
      <w:r w:rsidRPr="00EA79A5">
        <w:rPr>
          <w:rFonts w:ascii="Times New Roman" w:hAnsi="Times New Roman"/>
        </w:rPr>
        <w:t>90PD0283</w:t>
      </w:r>
      <w:r w:rsidRPr="00EA79A5">
        <w:rPr>
          <w:rFonts w:ascii="Times New Roman" w:hAnsi="Times New Roman"/>
        </w:rPr>
        <w:tab/>
      </w:r>
      <w:r w:rsidRPr="00EA79A5">
        <w:rPr>
          <w:rFonts w:ascii="Times New Roman" w:hAnsi="Times New Roman"/>
        </w:rPr>
        <w:tab/>
        <w:t>Shamblen (PI)</w:t>
      </w:r>
      <w:r w:rsidRPr="00EA79A5">
        <w:rPr>
          <w:rFonts w:ascii="Times New Roman" w:hAnsi="Times New Roman"/>
        </w:rPr>
        <w:tab/>
      </w:r>
      <w:r w:rsidRPr="00EA79A5">
        <w:rPr>
          <w:rFonts w:ascii="Times New Roman" w:hAnsi="Times New Roman"/>
        </w:rPr>
        <w:tab/>
        <w:t>10/01/14 – 3/30/16</w:t>
      </w:r>
      <w:r w:rsidR="0085696F">
        <w:rPr>
          <w:rFonts w:ascii="Times New Roman" w:hAnsi="Times New Roman"/>
        </w:rPr>
        <w:tab/>
      </w:r>
      <w:r w:rsidRPr="00EA79A5">
        <w:rPr>
          <w:rFonts w:ascii="Times New Roman" w:hAnsi="Times New Roman"/>
        </w:rPr>
        <w:t>HHS-ACF</w:t>
      </w:r>
    </w:p>
    <w:p w14:paraId="2CF0893F" w14:textId="77777777" w:rsidR="00EA79A5" w:rsidRPr="00EA79A5" w:rsidRDefault="00EA79A5" w:rsidP="00EA79A5">
      <w:pPr>
        <w:spacing w:after="0"/>
        <w:rPr>
          <w:rFonts w:ascii="Times New Roman" w:hAnsi="Times New Roman"/>
        </w:rPr>
      </w:pPr>
      <w:r w:rsidRPr="00EA79A5">
        <w:rPr>
          <w:rFonts w:ascii="Times New Roman" w:hAnsi="Times New Roman"/>
        </w:rPr>
        <w:lastRenderedPageBreak/>
        <w:t xml:space="preserve">Marriage and family strengthening programs have historically shown rather small magnitude effects in relationship outcomes. Despite findings that the Safe and Healthy Marriage (SHM) program did not significantly impact relationship dissolution, this study endeavored to show that these programs can be shown to have very large and important financial impacts on the population. Expected Value-Return on investment (EV-ROI) models previously developed </w:t>
      </w:r>
      <w:proofErr w:type="gramStart"/>
      <w:r w:rsidRPr="00EA79A5">
        <w:rPr>
          <w:rFonts w:ascii="Times New Roman" w:hAnsi="Times New Roman"/>
        </w:rPr>
        <w:t>were (a)</w:t>
      </w:r>
      <w:proofErr w:type="gramEnd"/>
      <w:r w:rsidRPr="00EA79A5">
        <w:rPr>
          <w:rFonts w:ascii="Times New Roman" w:hAnsi="Times New Roman"/>
        </w:rPr>
        <w:t xml:space="preserve"> expanded and (b) applied to an evaluation of the SHM program funded by the ACF. These EV-ROI analyses were compared to an analysis of program effects using more conventional tests of statistical significance and effect size calculations, </w:t>
      </w:r>
      <w:proofErr w:type="gramStart"/>
      <w:r w:rsidRPr="00EA79A5">
        <w:rPr>
          <w:rFonts w:ascii="Times New Roman" w:hAnsi="Times New Roman"/>
        </w:rPr>
        <w:t>similar to</w:t>
      </w:r>
      <w:proofErr w:type="gramEnd"/>
      <w:r w:rsidRPr="00EA79A5">
        <w:rPr>
          <w:rFonts w:ascii="Times New Roman" w:hAnsi="Times New Roman"/>
        </w:rPr>
        <w:t xml:space="preserve"> those already reported. Evidence suggested that while conventional statistical significance tests showed sparse program effects, the EV-ROI analysis suggested that the program does produce long-term financial return on investment through averting divorces.</w:t>
      </w:r>
    </w:p>
    <w:p w14:paraId="22CDFB0C" w14:textId="77777777" w:rsidR="00EA79A5" w:rsidRPr="00EA79A5" w:rsidRDefault="00EA79A5" w:rsidP="00EA79A5">
      <w:pPr>
        <w:spacing w:after="0"/>
        <w:rPr>
          <w:rFonts w:ascii="Times New Roman" w:hAnsi="Times New Roman"/>
        </w:rPr>
      </w:pPr>
      <w:r w:rsidRPr="00EA79A5">
        <w:rPr>
          <w:rFonts w:ascii="Times New Roman" w:hAnsi="Times New Roman"/>
        </w:rPr>
        <w:t>Role: Principal Investigator/Statistician</w:t>
      </w:r>
    </w:p>
    <w:p w14:paraId="5324C7EF" w14:textId="77777777" w:rsidR="00EA79A5" w:rsidRPr="00EA79A5" w:rsidRDefault="00EA79A5" w:rsidP="00EA79A5">
      <w:pPr>
        <w:spacing w:after="0"/>
        <w:rPr>
          <w:rFonts w:ascii="Times New Roman" w:hAnsi="Times New Roman"/>
        </w:rPr>
      </w:pPr>
    </w:p>
    <w:p w14:paraId="20846246" w14:textId="6F909804" w:rsidR="00EA79A5" w:rsidRPr="00EA79A5" w:rsidRDefault="00EA79A5" w:rsidP="00EA79A5">
      <w:pPr>
        <w:spacing w:after="0"/>
        <w:rPr>
          <w:rFonts w:ascii="Times New Roman" w:hAnsi="Times New Roman"/>
        </w:rPr>
      </w:pPr>
      <w:r w:rsidRPr="00EA79A5">
        <w:rPr>
          <w:rFonts w:ascii="Times New Roman" w:hAnsi="Times New Roman"/>
        </w:rPr>
        <w:t>NNC13BA07B</w:t>
      </w:r>
      <w:r w:rsidRPr="00EA79A5">
        <w:rPr>
          <w:rFonts w:ascii="Times New Roman" w:hAnsi="Times New Roman"/>
        </w:rPr>
        <w:tab/>
      </w:r>
      <w:r w:rsidRPr="00EA79A5">
        <w:rPr>
          <w:rFonts w:ascii="Times New Roman" w:hAnsi="Times New Roman"/>
        </w:rPr>
        <w:tab/>
        <w:t>Molock (PD)</w:t>
      </w:r>
      <w:r w:rsidR="0085696F">
        <w:rPr>
          <w:rFonts w:ascii="Times New Roman" w:hAnsi="Times New Roman"/>
        </w:rPr>
        <w:tab/>
      </w:r>
      <w:r w:rsidR="0085696F">
        <w:rPr>
          <w:rFonts w:ascii="Times New Roman" w:hAnsi="Times New Roman"/>
        </w:rPr>
        <w:tab/>
      </w:r>
      <w:r w:rsidRPr="00EA79A5">
        <w:rPr>
          <w:rFonts w:ascii="Times New Roman" w:hAnsi="Times New Roman"/>
        </w:rPr>
        <w:t>10/01/14 – 9/30/15</w:t>
      </w:r>
      <w:r w:rsidR="00C119D9">
        <w:rPr>
          <w:rFonts w:ascii="Times New Roman" w:hAnsi="Times New Roman"/>
        </w:rPr>
        <w:tab/>
      </w:r>
      <w:r w:rsidRPr="00EA79A5">
        <w:rPr>
          <w:rFonts w:ascii="Times New Roman" w:hAnsi="Times New Roman"/>
        </w:rPr>
        <w:t>NASA-ED</w:t>
      </w:r>
    </w:p>
    <w:p w14:paraId="11BAC9B6" w14:textId="77777777" w:rsidR="00EA79A5" w:rsidRPr="00EA79A5" w:rsidRDefault="00EA79A5" w:rsidP="00EA79A5">
      <w:pPr>
        <w:spacing w:after="0"/>
        <w:rPr>
          <w:rFonts w:ascii="Times New Roman" w:hAnsi="Times New Roman"/>
        </w:rPr>
      </w:pPr>
      <w:r w:rsidRPr="00EA79A5">
        <w:rPr>
          <w:rFonts w:ascii="Times New Roman" w:hAnsi="Times New Roman"/>
        </w:rPr>
        <w:t>NASA established a partnership with the Federal Department of Education. This collaboration, in the spirit of cooperation promoted by the National Science and Technology Council’s (NSTC) Committee on STEM Education (</w:t>
      </w:r>
      <w:proofErr w:type="spellStart"/>
      <w:r w:rsidRPr="00EA79A5">
        <w:rPr>
          <w:rFonts w:ascii="Times New Roman" w:hAnsi="Times New Roman"/>
        </w:rPr>
        <w:t>CoSTEM</w:t>
      </w:r>
      <w:proofErr w:type="spellEnd"/>
      <w:r w:rsidRPr="00EA79A5">
        <w:rPr>
          <w:rFonts w:ascii="Times New Roman" w:hAnsi="Times New Roman"/>
        </w:rPr>
        <w:t>), took the form of a three-state pilot of the inclusion of NASA-developed engineering design challenges (EDC) and subject-matter experts into the 21st Century Community Learning Centers (21CCLC) initiative. This partnership was expanded to include both more EDCs as well as more states. Paragon TEC and PIRE conducted an evaluation study examining fidelity of implementation, barriers and facilitators to implementation, and academic efficacy.</w:t>
      </w:r>
    </w:p>
    <w:p w14:paraId="45D8FA06" w14:textId="77777777" w:rsidR="00EA79A5" w:rsidRPr="00EA79A5" w:rsidRDefault="00EA79A5" w:rsidP="00EA79A5">
      <w:pPr>
        <w:spacing w:after="0"/>
        <w:rPr>
          <w:rFonts w:ascii="Times New Roman" w:hAnsi="Times New Roman"/>
        </w:rPr>
      </w:pPr>
      <w:r w:rsidRPr="00EA79A5">
        <w:rPr>
          <w:rFonts w:ascii="Times New Roman" w:hAnsi="Times New Roman"/>
        </w:rPr>
        <w:t>Role: Senior Statistician</w:t>
      </w:r>
    </w:p>
    <w:p w14:paraId="2FFC86C8" w14:textId="77777777" w:rsidR="00EA79A5" w:rsidRPr="00EA79A5" w:rsidRDefault="00EA79A5" w:rsidP="00EA79A5">
      <w:pPr>
        <w:spacing w:after="0"/>
        <w:rPr>
          <w:rFonts w:ascii="Times New Roman" w:hAnsi="Times New Roman"/>
        </w:rPr>
      </w:pPr>
    </w:p>
    <w:p w14:paraId="6869D833" w14:textId="7EDCAAAB" w:rsidR="00EA79A5" w:rsidRPr="00EA79A5" w:rsidRDefault="00EA79A5" w:rsidP="00EA79A5">
      <w:pPr>
        <w:spacing w:after="0"/>
        <w:rPr>
          <w:rFonts w:ascii="Times New Roman" w:hAnsi="Times New Roman"/>
        </w:rPr>
      </w:pPr>
      <w:r w:rsidRPr="00EA79A5">
        <w:rPr>
          <w:rFonts w:ascii="Times New Roman" w:hAnsi="Times New Roman"/>
        </w:rPr>
        <w:t>HHSS28342001T</w:t>
      </w:r>
      <w:r w:rsidRPr="00EA79A5">
        <w:rPr>
          <w:rFonts w:ascii="Times New Roman" w:hAnsi="Times New Roman"/>
        </w:rPr>
        <w:tab/>
        <w:t>Shamblen (PD)</w:t>
      </w:r>
      <w:r w:rsidR="00C119D9">
        <w:rPr>
          <w:rFonts w:ascii="Times New Roman" w:hAnsi="Times New Roman"/>
        </w:rPr>
        <w:tab/>
      </w:r>
      <w:r w:rsidR="00C119D9">
        <w:rPr>
          <w:rFonts w:ascii="Times New Roman" w:hAnsi="Times New Roman"/>
        </w:rPr>
        <w:tab/>
      </w:r>
      <w:r w:rsidRPr="00EA79A5">
        <w:rPr>
          <w:rFonts w:ascii="Times New Roman" w:hAnsi="Times New Roman"/>
        </w:rPr>
        <w:t>08/12/12 – 08/11/15</w:t>
      </w:r>
      <w:r w:rsidR="00C119D9">
        <w:rPr>
          <w:rFonts w:ascii="Times New Roman" w:hAnsi="Times New Roman"/>
        </w:rPr>
        <w:tab/>
      </w:r>
      <w:r w:rsidRPr="00EA79A5">
        <w:rPr>
          <w:rFonts w:ascii="Times New Roman" w:hAnsi="Times New Roman"/>
        </w:rPr>
        <w:t>SAMHSA/</w:t>
      </w:r>
      <w:proofErr w:type="spellStart"/>
      <w:r w:rsidRPr="00EA79A5">
        <w:rPr>
          <w:rFonts w:ascii="Times New Roman" w:hAnsi="Times New Roman"/>
        </w:rPr>
        <w:t>Westat</w:t>
      </w:r>
      <w:proofErr w:type="spellEnd"/>
      <w:r w:rsidRPr="00EA79A5">
        <w:rPr>
          <w:rFonts w:ascii="Times New Roman" w:hAnsi="Times New Roman"/>
        </w:rPr>
        <w:t xml:space="preserve"> Subcontract</w:t>
      </w:r>
    </w:p>
    <w:p w14:paraId="3F97FF48" w14:textId="77777777" w:rsidR="00EA79A5" w:rsidRPr="00EA79A5" w:rsidRDefault="00EA79A5" w:rsidP="00EA79A5">
      <w:pPr>
        <w:spacing w:after="0"/>
        <w:rPr>
          <w:rFonts w:ascii="Times New Roman" w:hAnsi="Times New Roman"/>
        </w:rPr>
      </w:pPr>
      <w:r w:rsidRPr="00EA79A5">
        <w:rPr>
          <w:rFonts w:ascii="Times New Roman" w:hAnsi="Times New Roman"/>
        </w:rPr>
        <w:t>SAMHSA/CSAP Data Collection Analysis and Reporting (DCAR)</w:t>
      </w:r>
    </w:p>
    <w:p w14:paraId="4529566E" w14:textId="77777777" w:rsidR="00EA79A5" w:rsidRPr="00EA79A5" w:rsidRDefault="00EA79A5" w:rsidP="00EA79A5">
      <w:pPr>
        <w:spacing w:after="0"/>
        <w:rPr>
          <w:rFonts w:ascii="Times New Roman" w:hAnsi="Times New Roman"/>
        </w:rPr>
      </w:pPr>
      <w:r w:rsidRPr="00EA79A5">
        <w:rPr>
          <w:rFonts w:ascii="Times New Roman" w:hAnsi="Times New Roman"/>
        </w:rPr>
        <w:t>DCAR combined the tasks of the prior DACCC and DITIC and was designed to meet SAMHSAs GPRA requirements. The three primary objectives of the DCAR were (1) the development of a web-based data collection and prevention resource system for the collection of program performance and monitoring data of SAMHSA/CSAP grantees and selected contractors; (2) the analysis and reporting of performance data of SAMHSA/CSAP grant programs and selected contracts; and (3) the completion of the national cross-site evaluations of selected SAMHSA/CSAP grant programs. The primary purpose of data analyses for the DCAR was to assess the extent to which SAMHSA/CSAP was meeting its programmatic goals and objectives. The analyses involved measuring actual process and outcome data against established goals and objectives, as well as using national and state trends as benchmarks.</w:t>
      </w:r>
    </w:p>
    <w:p w14:paraId="5DE59BAA" w14:textId="77777777" w:rsidR="00EA79A5" w:rsidRPr="00EA79A5" w:rsidRDefault="00EA79A5" w:rsidP="00EA79A5">
      <w:pPr>
        <w:spacing w:after="0"/>
        <w:rPr>
          <w:rFonts w:ascii="Times New Roman" w:hAnsi="Times New Roman"/>
        </w:rPr>
      </w:pPr>
      <w:r w:rsidRPr="00EA79A5">
        <w:rPr>
          <w:rFonts w:ascii="Times New Roman" w:hAnsi="Times New Roman"/>
        </w:rPr>
        <w:t>Role: PIRE Project Director/Statistician</w:t>
      </w:r>
    </w:p>
    <w:p w14:paraId="4C91C391" w14:textId="77777777" w:rsidR="00EA79A5" w:rsidRPr="00EA79A5" w:rsidRDefault="00EA79A5" w:rsidP="00EA79A5">
      <w:pPr>
        <w:spacing w:after="0"/>
        <w:rPr>
          <w:rFonts w:ascii="Times New Roman" w:hAnsi="Times New Roman"/>
        </w:rPr>
      </w:pPr>
    </w:p>
    <w:p w14:paraId="4F652BE5" w14:textId="43C93DCB" w:rsidR="00EA79A5" w:rsidRPr="00EA79A5" w:rsidRDefault="00EA79A5" w:rsidP="00EA79A5">
      <w:pPr>
        <w:spacing w:after="0"/>
        <w:rPr>
          <w:rFonts w:ascii="Times New Roman" w:hAnsi="Times New Roman"/>
        </w:rPr>
      </w:pPr>
      <w:r w:rsidRPr="00EA79A5">
        <w:rPr>
          <w:rFonts w:ascii="Times New Roman" w:hAnsi="Times New Roman"/>
        </w:rPr>
        <w:t>R01</w:t>
      </w:r>
      <w:r w:rsidRPr="00EA79A5">
        <w:rPr>
          <w:rFonts w:ascii="Times New Roman" w:hAnsi="Times New Roman"/>
        </w:rPr>
        <w:tab/>
      </w:r>
      <w:r w:rsidRPr="00EA79A5">
        <w:rPr>
          <w:rFonts w:ascii="Times New Roman" w:hAnsi="Times New Roman"/>
        </w:rPr>
        <w:tab/>
      </w:r>
      <w:r w:rsidRPr="00EA79A5">
        <w:rPr>
          <w:rFonts w:ascii="Times New Roman" w:hAnsi="Times New Roman"/>
        </w:rPr>
        <w:tab/>
        <w:t>Joel Grube (PI)</w:t>
      </w:r>
      <w:r w:rsidRPr="00EA79A5">
        <w:rPr>
          <w:rFonts w:ascii="Times New Roman" w:hAnsi="Times New Roman"/>
        </w:rPr>
        <w:tab/>
      </w:r>
      <w:r w:rsidRPr="00EA79A5">
        <w:rPr>
          <w:rFonts w:ascii="Times New Roman" w:hAnsi="Times New Roman"/>
        </w:rPr>
        <w:tab/>
        <w:t>09/1/09 – 1/31/15</w:t>
      </w:r>
      <w:r w:rsidR="00C119D9">
        <w:rPr>
          <w:rFonts w:ascii="Times New Roman" w:hAnsi="Times New Roman"/>
        </w:rPr>
        <w:tab/>
      </w:r>
      <w:r w:rsidRPr="00EA79A5">
        <w:rPr>
          <w:rFonts w:ascii="Times New Roman" w:hAnsi="Times New Roman"/>
        </w:rPr>
        <w:t>NIDA</w:t>
      </w:r>
    </w:p>
    <w:p w14:paraId="7751C9CD" w14:textId="77777777" w:rsidR="00EA79A5" w:rsidRPr="00EA79A5" w:rsidRDefault="00EA79A5" w:rsidP="00EA79A5">
      <w:pPr>
        <w:spacing w:after="0"/>
        <w:rPr>
          <w:rFonts w:ascii="Times New Roman" w:hAnsi="Times New Roman"/>
        </w:rPr>
      </w:pPr>
      <w:r w:rsidRPr="00EA79A5">
        <w:rPr>
          <w:rFonts w:ascii="Times New Roman" w:hAnsi="Times New Roman"/>
        </w:rPr>
        <w:t>A Community Trial to Prevent Youth’s Use of Harmful Legal Products to Get High.</w:t>
      </w:r>
    </w:p>
    <w:p w14:paraId="17B7C6F8" w14:textId="77777777" w:rsidR="00EA79A5" w:rsidRPr="00EA79A5" w:rsidRDefault="00EA79A5" w:rsidP="00EA79A5">
      <w:pPr>
        <w:spacing w:after="0"/>
        <w:rPr>
          <w:rFonts w:ascii="Times New Roman" w:hAnsi="Times New Roman"/>
        </w:rPr>
      </w:pPr>
      <w:r w:rsidRPr="00EA79A5">
        <w:rPr>
          <w:rFonts w:ascii="Times New Roman" w:hAnsi="Times New Roman"/>
        </w:rPr>
        <w:t xml:space="preserve">This study represents a community trial of a comprehensive prevention model (CPM) to prevent youth’s use of harmful legal products (inhalants, prescription drugs, over-the-counter drugs, and common household products that can be ingested) to get high in frontier communities in Alaska. The model being studied included community mobilization, and environmental strategies in home, school and retail environments. </w:t>
      </w:r>
    </w:p>
    <w:p w14:paraId="0058D790" w14:textId="77777777" w:rsidR="00EA79A5" w:rsidRPr="00EA79A5" w:rsidRDefault="00EA79A5" w:rsidP="00EA79A5">
      <w:pPr>
        <w:spacing w:after="0"/>
        <w:rPr>
          <w:rFonts w:ascii="Times New Roman" w:hAnsi="Times New Roman"/>
        </w:rPr>
      </w:pPr>
      <w:r w:rsidRPr="00EA79A5">
        <w:rPr>
          <w:rFonts w:ascii="Times New Roman" w:hAnsi="Times New Roman"/>
        </w:rPr>
        <w:t>Role: Statistician/Investigator</w:t>
      </w:r>
    </w:p>
    <w:p w14:paraId="6B525D04" w14:textId="77777777" w:rsidR="00EA79A5" w:rsidRPr="00EA79A5" w:rsidRDefault="00EA79A5" w:rsidP="00EA79A5">
      <w:pPr>
        <w:spacing w:after="0"/>
        <w:rPr>
          <w:rFonts w:ascii="Times New Roman" w:hAnsi="Times New Roman"/>
        </w:rPr>
      </w:pPr>
    </w:p>
    <w:p w14:paraId="67FB745A" w14:textId="36FCDF95" w:rsidR="00EA79A5" w:rsidRPr="00EA79A5" w:rsidRDefault="00EA79A5" w:rsidP="00EA79A5">
      <w:pPr>
        <w:spacing w:after="0"/>
        <w:rPr>
          <w:rFonts w:ascii="Times New Roman" w:hAnsi="Times New Roman"/>
        </w:rPr>
      </w:pPr>
      <w:r w:rsidRPr="00EA79A5">
        <w:rPr>
          <w:rFonts w:ascii="Times New Roman" w:hAnsi="Times New Roman"/>
        </w:rPr>
        <w:lastRenderedPageBreak/>
        <w:t>R34 DE022274</w:t>
      </w:r>
      <w:r w:rsidRPr="00EA79A5">
        <w:rPr>
          <w:rFonts w:ascii="Times New Roman" w:hAnsi="Times New Roman"/>
        </w:rPr>
        <w:tab/>
      </w:r>
      <w:r w:rsidRPr="00EA79A5">
        <w:rPr>
          <w:rFonts w:ascii="Times New Roman" w:hAnsi="Times New Roman"/>
        </w:rPr>
        <w:tab/>
      </w:r>
      <w:r w:rsidR="00C119D9">
        <w:rPr>
          <w:rFonts w:ascii="Times New Roman" w:hAnsi="Times New Roman"/>
        </w:rPr>
        <w:t>J</w:t>
      </w:r>
      <w:r w:rsidRPr="00EA79A5">
        <w:rPr>
          <w:rFonts w:ascii="Times New Roman" w:hAnsi="Times New Roman"/>
        </w:rPr>
        <w:t>ohnson/Binkley (PI)</w:t>
      </w:r>
      <w:r w:rsidRPr="00EA79A5">
        <w:rPr>
          <w:rFonts w:ascii="Times New Roman" w:hAnsi="Times New Roman"/>
        </w:rPr>
        <w:tab/>
        <w:t>09/15/11 – 12/31/13</w:t>
      </w:r>
      <w:r w:rsidR="00C119D9">
        <w:rPr>
          <w:rFonts w:ascii="Times New Roman" w:hAnsi="Times New Roman"/>
        </w:rPr>
        <w:tab/>
      </w:r>
      <w:r w:rsidRPr="00EA79A5">
        <w:rPr>
          <w:rFonts w:ascii="Times New Roman" w:hAnsi="Times New Roman"/>
        </w:rPr>
        <w:t>NIH</w:t>
      </w:r>
    </w:p>
    <w:p w14:paraId="34ABA0F9" w14:textId="77777777" w:rsidR="00EA79A5" w:rsidRPr="00EA79A5" w:rsidRDefault="00EA79A5" w:rsidP="00EA79A5">
      <w:pPr>
        <w:spacing w:after="0"/>
        <w:rPr>
          <w:rFonts w:ascii="Times New Roman" w:hAnsi="Times New Roman"/>
        </w:rPr>
      </w:pPr>
      <w:r w:rsidRPr="00EA79A5">
        <w:rPr>
          <w:rFonts w:ascii="Times New Roman" w:hAnsi="Times New Roman"/>
        </w:rPr>
        <w:t>Oral Health Intervention for Intellectually/Developmentally Disabled</w:t>
      </w:r>
    </w:p>
    <w:p w14:paraId="374B4919" w14:textId="77777777" w:rsidR="00EA79A5" w:rsidRPr="00EA79A5" w:rsidRDefault="00EA79A5" w:rsidP="00EA79A5">
      <w:pPr>
        <w:spacing w:after="0"/>
        <w:rPr>
          <w:rFonts w:ascii="Times New Roman" w:hAnsi="Times New Roman"/>
        </w:rPr>
      </w:pPr>
      <w:r w:rsidRPr="00EA79A5">
        <w:rPr>
          <w:rFonts w:ascii="Times New Roman" w:hAnsi="Times New Roman"/>
        </w:rPr>
        <w:t xml:space="preserve">This study was a two-year planning grant and pilot test of an oral health intervention for intellectually/developmentally disabled (IDD) persons in preparation for a larger randomized trial. PIRE led the evaluation of this pilot, which was conducted in partnership with the University of Louisville and ResCare and its network (Community Alternatives of Kentucky, Inc.) of group homes in Kentucky. The overall purpose of this study was to address feasibility issues relating to our theoretical model and implementation of the study design and intervention. </w:t>
      </w:r>
    </w:p>
    <w:p w14:paraId="5E401959" w14:textId="77777777" w:rsidR="00EA79A5" w:rsidRPr="00EA79A5" w:rsidRDefault="00EA79A5" w:rsidP="00EA79A5">
      <w:pPr>
        <w:spacing w:after="0"/>
        <w:rPr>
          <w:rFonts w:ascii="Times New Roman" w:hAnsi="Times New Roman"/>
        </w:rPr>
      </w:pPr>
      <w:r w:rsidRPr="00EA79A5">
        <w:rPr>
          <w:rFonts w:ascii="Times New Roman" w:hAnsi="Times New Roman"/>
        </w:rPr>
        <w:t>Role: Statistician/Investigator</w:t>
      </w:r>
    </w:p>
    <w:p w14:paraId="5C19604B" w14:textId="77777777" w:rsidR="00EA79A5" w:rsidRPr="00EA79A5" w:rsidRDefault="00EA79A5" w:rsidP="00EA79A5">
      <w:pPr>
        <w:spacing w:after="0"/>
        <w:rPr>
          <w:rFonts w:ascii="Times New Roman" w:hAnsi="Times New Roman"/>
        </w:rPr>
      </w:pPr>
    </w:p>
    <w:p w14:paraId="352314D7" w14:textId="52B3DF73" w:rsidR="00EA79A5" w:rsidRPr="00EA79A5" w:rsidRDefault="00EA79A5" w:rsidP="00EA79A5">
      <w:pPr>
        <w:spacing w:after="0"/>
        <w:rPr>
          <w:rFonts w:ascii="Times New Roman" w:hAnsi="Times New Roman"/>
        </w:rPr>
      </w:pPr>
      <w:r w:rsidRPr="00EA79A5">
        <w:rPr>
          <w:rFonts w:ascii="Times New Roman" w:hAnsi="Times New Roman"/>
        </w:rPr>
        <w:t>(subcontract)</w:t>
      </w:r>
      <w:r w:rsidRPr="00EA79A5">
        <w:rPr>
          <w:rFonts w:ascii="Times New Roman" w:hAnsi="Times New Roman"/>
        </w:rPr>
        <w:tab/>
      </w:r>
      <w:r w:rsidRPr="00EA79A5">
        <w:rPr>
          <w:rFonts w:ascii="Times New Roman" w:hAnsi="Times New Roman"/>
        </w:rPr>
        <w:tab/>
        <w:t>Shamblen (Evaluator)</w:t>
      </w:r>
      <w:r w:rsidRPr="00EA79A5">
        <w:rPr>
          <w:rFonts w:ascii="Times New Roman" w:hAnsi="Times New Roman"/>
        </w:rPr>
        <w:tab/>
        <w:t>01/01/13 – 1/15/14</w:t>
      </w:r>
      <w:r w:rsidR="00C119D9">
        <w:rPr>
          <w:rFonts w:ascii="Times New Roman" w:hAnsi="Times New Roman"/>
        </w:rPr>
        <w:tab/>
      </w:r>
      <w:r w:rsidRPr="00EA79A5">
        <w:rPr>
          <w:rFonts w:ascii="Times New Roman" w:hAnsi="Times New Roman"/>
        </w:rPr>
        <w:t>SAMHSA</w:t>
      </w:r>
    </w:p>
    <w:p w14:paraId="1DE35EDD" w14:textId="77777777" w:rsidR="00EA79A5" w:rsidRPr="00EA79A5" w:rsidRDefault="00EA79A5" w:rsidP="00EA79A5">
      <w:pPr>
        <w:spacing w:after="0"/>
        <w:rPr>
          <w:rFonts w:ascii="Times New Roman" w:hAnsi="Times New Roman"/>
        </w:rPr>
      </w:pPr>
      <w:r w:rsidRPr="00EA79A5">
        <w:rPr>
          <w:rFonts w:ascii="Times New Roman" w:hAnsi="Times New Roman"/>
        </w:rPr>
        <w:t>Towards an Understanding of the Connections in Creating Lasting Family Connections</w:t>
      </w:r>
    </w:p>
    <w:p w14:paraId="36BB0732" w14:textId="77777777" w:rsidR="00EA79A5" w:rsidRPr="00EA79A5" w:rsidRDefault="00EA79A5" w:rsidP="00EA79A5">
      <w:pPr>
        <w:spacing w:after="0"/>
        <w:rPr>
          <w:rFonts w:ascii="Times New Roman" w:hAnsi="Times New Roman"/>
        </w:rPr>
      </w:pPr>
      <w:r w:rsidRPr="00EA79A5">
        <w:rPr>
          <w:rFonts w:ascii="Times New Roman" w:hAnsi="Times New Roman"/>
        </w:rPr>
        <w:t>The Creating Lasting Family Connections program has been shown to address a host of problems that serve as impediments to forming connections to family and community, which ultimately result in antisocial behavior, such as alcohol and other drug use. The CLFC model first tries to create receptivity to change by promoting connectedness. Whereas connectedness is a broad construct encompassing many facets, its core idea is that feeling like one is not connected to one's community in general, or one's family, parents, co-workers, contemporaries, or friends specifically results in (1) behavior that seeks personal rewards without regard to others and (2) a lack of a positive evaluation and reaction towards others. The present study operationalized these constructs with the dimensions of impulsivity and agreeableness, respectively, demonstrating that connectedness did serve as an explanation for reductions in antisocial behavior.</w:t>
      </w:r>
    </w:p>
    <w:p w14:paraId="400FEADF" w14:textId="77777777" w:rsidR="00EA79A5" w:rsidRPr="00EA79A5" w:rsidRDefault="00EA79A5" w:rsidP="00EA79A5">
      <w:pPr>
        <w:spacing w:after="0"/>
        <w:rPr>
          <w:rFonts w:ascii="Times New Roman" w:hAnsi="Times New Roman"/>
        </w:rPr>
      </w:pPr>
      <w:r w:rsidRPr="00EA79A5">
        <w:rPr>
          <w:rFonts w:ascii="Times New Roman" w:hAnsi="Times New Roman"/>
        </w:rPr>
        <w:t>Role: Evaluator/Statistician</w:t>
      </w:r>
    </w:p>
    <w:p w14:paraId="3DB24175" w14:textId="77777777" w:rsidR="00EA79A5" w:rsidRPr="00EA79A5" w:rsidRDefault="00EA79A5" w:rsidP="00EA79A5">
      <w:pPr>
        <w:spacing w:after="0"/>
        <w:rPr>
          <w:rFonts w:ascii="Times New Roman" w:hAnsi="Times New Roman"/>
        </w:rPr>
      </w:pPr>
    </w:p>
    <w:p w14:paraId="7FF557E8" w14:textId="0E66D8CB" w:rsidR="00EA79A5" w:rsidRPr="00EA79A5" w:rsidRDefault="00EA79A5" w:rsidP="00EA79A5">
      <w:pPr>
        <w:spacing w:after="0"/>
        <w:rPr>
          <w:rFonts w:ascii="Times New Roman" w:hAnsi="Times New Roman"/>
        </w:rPr>
      </w:pPr>
      <w:r w:rsidRPr="00EA79A5">
        <w:rPr>
          <w:rFonts w:ascii="Times New Roman" w:hAnsi="Times New Roman"/>
        </w:rPr>
        <w:t>2011-JU-FX-0013</w:t>
      </w:r>
      <w:r w:rsidRPr="00EA79A5">
        <w:rPr>
          <w:rFonts w:ascii="Times New Roman" w:hAnsi="Times New Roman"/>
        </w:rPr>
        <w:tab/>
        <w:t>Courser (PI)</w:t>
      </w:r>
      <w:r w:rsidRPr="00EA79A5">
        <w:rPr>
          <w:rFonts w:ascii="Times New Roman" w:hAnsi="Times New Roman"/>
        </w:rPr>
        <w:tab/>
      </w:r>
      <w:r w:rsidRPr="00EA79A5">
        <w:rPr>
          <w:rFonts w:ascii="Times New Roman" w:hAnsi="Times New Roman"/>
        </w:rPr>
        <w:tab/>
        <w:t>10/01/11 – 05/30/14</w:t>
      </w:r>
      <w:r w:rsidR="00C119D9">
        <w:rPr>
          <w:rFonts w:ascii="Times New Roman" w:hAnsi="Times New Roman"/>
        </w:rPr>
        <w:tab/>
      </w:r>
      <w:r w:rsidRPr="00EA79A5">
        <w:rPr>
          <w:rFonts w:ascii="Times New Roman" w:hAnsi="Times New Roman"/>
        </w:rPr>
        <w:t>OJJDP</w:t>
      </w:r>
    </w:p>
    <w:p w14:paraId="023A5F56" w14:textId="77777777" w:rsidR="00EA79A5" w:rsidRPr="00EA79A5" w:rsidRDefault="00EA79A5" w:rsidP="00EA79A5">
      <w:pPr>
        <w:spacing w:after="0"/>
        <w:rPr>
          <w:rFonts w:ascii="Times New Roman" w:hAnsi="Times New Roman"/>
        </w:rPr>
      </w:pPr>
      <w:r w:rsidRPr="00EA79A5">
        <w:rPr>
          <w:rFonts w:ascii="Times New Roman" w:hAnsi="Times New Roman"/>
        </w:rPr>
        <w:t>Improving Relationship Outcomes with Additional Training and Enhanced Match Support for Mentors</w:t>
      </w:r>
    </w:p>
    <w:p w14:paraId="14682A0E" w14:textId="77777777" w:rsidR="00EA79A5" w:rsidRPr="00EA79A5" w:rsidRDefault="00EA79A5" w:rsidP="00EA79A5">
      <w:pPr>
        <w:spacing w:after="0"/>
        <w:rPr>
          <w:rFonts w:ascii="Times New Roman" w:hAnsi="Times New Roman"/>
        </w:rPr>
      </w:pPr>
      <w:r w:rsidRPr="00EA79A5">
        <w:rPr>
          <w:rFonts w:ascii="Times New Roman" w:hAnsi="Times New Roman"/>
        </w:rPr>
        <w:t>This study assessed the relationship of enhanced match support training to improved length of matches between Big Brother-Big Sister (BBBS) youths and volunteers using a randomized controlled trial. The study also assessed predictors of match length using secondary data collected by BBBS.</w:t>
      </w:r>
    </w:p>
    <w:p w14:paraId="7B221D52" w14:textId="77777777" w:rsidR="00EA79A5" w:rsidRPr="00EA79A5" w:rsidRDefault="00EA79A5" w:rsidP="00EA79A5">
      <w:pPr>
        <w:spacing w:after="0"/>
        <w:rPr>
          <w:rFonts w:ascii="Times New Roman" w:hAnsi="Times New Roman"/>
        </w:rPr>
      </w:pPr>
      <w:r w:rsidRPr="00EA79A5">
        <w:rPr>
          <w:rFonts w:ascii="Times New Roman" w:hAnsi="Times New Roman"/>
        </w:rPr>
        <w:t>Role: Statistician/Investigator</w:t>
      </w:r>
    </w:p>
    <w:p w14:paraId="66CBD982" w14:textId="77777777" w:rsidR="00EA79A5" w:rsidRPr="00EA79A5" w:rsidRDefault="00EA79A5" w:rsidP="00EA79A5">
      <w:pPr>
        <w:spacing w:after="0"/>
        <w:rPr>
          <w:rFonts w:ascii="Times New Roman" w:hAnsi="Times New Roman"/>
        </w:rPr>
      </w:pPr>
    </w:p>
    <w:p w14:paraId="62187888" w14:textId="5BFEEC76" w:rsidR="00EA79A5" w:rsidRPr="00EA79A5" w:rsidRDefault="00EA79A5" w:rsidP="00EA79A5">
      <w:pPr>
        <w:spacing w:after="0"/>
        <w:rPr>
          <w:rFonts w:ascii="Times New Roman" w:hAnsi="Times New Roman"/>
        </w:rPr>
      </w:pPr>
      <w:r w:rsidRPr="00EA79A5">
        <w:rPr>
          <w:rFonts w:ascii="Times New Roman" w:hAnsi="Times New Roman"/>
        </w:rPr>
        <w:t>08-154M</w:t>
      </w:r>
      <w:r w:rsidRPr="00EA79A5">
        <w:rPr>
          <w:rFonts w:ascii="Times New Roman" w:hAnsi="Times New Roman"/>
        </w:rPr>
        <w:tab/>
      </w:r>
      <w:r w:rsidRPr="00EA79A5">
        <w:rPr>
          <w:rFonts w:ascii="Times New Roman" w:hAnsi="Times New Roman"/>
        </w:rPr>
        <w:tab/>
        <w:t>Shamblen (PI)</w:t>
      </w:r>
      <w:r w:rsidRPr="00EA79A5">
        <w:rPr>
          <w:rFonts w:ascii="Times New Roman" w:hAnsi="Times New Roman"/>
        </w:rPr>
        <w:tab/>
      </w:r>
      <w:r w:rsidRPr="00EA79A5">
        <w:rPr>
          <w:rFonts w:ascii="Times New Roman" w:hAnsi="Times New Roman"/>
        </w:rPr>
        <w:tab/>
        <w:t>06/30/08 – 07/30/10</w:t>
      </w:r>
      <w:r w:rsidR="00C119D9">
        <w:rPr>
          <w:rFonts w:ascii="Times New Roman" w:hAnsi="Times New Roman"/>
        </w:rPr>
        <w:tab/>
        <w:t>AK</w:t>
      </w:r>
      <w:r w:rsidRPr="00EA79A5">
        <w:rPr>
          <w:rFonts w:ascii="Times New Roman" w:hAnsi="Times New Roman"/>
        </w:rPr>
        <w:t xml:space="preserve"> Me</w:t>
      </w:r>
      <w:r w:rsidR="00C119D9">
        <w:rPr>
          <w:rFonts w:ascii="Times New Roman" w:hAnsi="Times New Roman"/>
        </w:rPr>
        <w:t>n.</w:t>
      </w:r>
      <w:r w:rsidRPr="00EA79A5">
        <w:rPr>
          <w:rFonts w:ascii="Times New Roman" w:hAnsi="Times New Roman"/>
        </w:rPr>
        <w:t xml:space="preserve"> </w:t>
      </w:r>
      <w:proofErr w:type="spellStart"/>
      <w:r w:rsidRPr="00EA79A5">
        <w:rPr>
          <w:rFonts w:ascii="Times New Roman" w:hAnsi="Times New Roman"/>
        </w:rPr>
        <w:t>Hlth</w:t>
      </w:r>
      <w:proofErr w:type="spellEnd"/>
      <w:r w:rsidR="00C119D9">
        <w:rPr>
          <w:rFonts w:ascii="Times New Roman" w:hAnsi="Times New Roman"/>
        </w:rPr>
        <w:t>.</w:t>
      </w:r>
      <w:r w:rsidRPr="00EA79A5">
        <w:rPr>
          <w:rFonts w:ascii="Times New Roman" w:hAnsi="Times New Roman"/>
        </w:rPr>
        <w:t xml:space="preserve"> Trust Authority</w:t>
      </w:r>
    </w:p>
    <w:p w14:paraId="5FD4DFFB" w14:textId="77777777" w:rsidR="00EA79A5" w:rsidRPr="00EA79A5" w:rsidRDefault="00EA79A5" w:rsidP="00EA79A5">
      <w:pPr>
        <w:spacing w:after="0"/>
        <w:rPr>
          <w:rFonts w:ascii="Times New Roman" w:hAnsi="Times New Roman"/>
        </w:rPr>
      </w:pPr>
      <w:r w:rsidRPr="00EA79A5">
        <w:rPr>
          <w:rFonts w:ascii="Times New Roman" w:hAnsi="Times New Roman"/>
        </w:rPr>
        <w:t>Bring the Kids Home, Home and Community Based Outpatient Pilot Program</w:t>
      </w:r>
    </w:p>
    <w:p w14:paraId="04A19394" w14:textId="77777777" w:rsidR="00EA79A5" w:rsidRPr="00EA79A5" w:rsidRDefault="00EA79A5" w:rsidP="00EA79A5">
      <w:pPr>
        <w:spacing w:after="0"/>
        <w:rPr>
          <w:rFonts w:ascii="Times New Roman" w:hAnsi="Times New Roman"/>
        </w:rPr>
      </w:pPr>
      <w:r w:rsidRPr="00EA79A5">
        <w:rPr>
          <w:rFonts w:ascii="Times New Roman" w:hAnsi="Times New Roman"/>
        </w:rPr>
        <w:t xml:space="preserve">BTKH was a joint initiative by the State of Alaska Mental Health Trust Authority (AMHTA) and the Department of Behavioral Health (DBH) to address the problem that the number of </w:t>
      </w:r>
      <w:proofErr w:type="gramStart"/>
      <w:r w:rsidRPr="00EA79A5">
        <w:rPr>
          <w:rFonts w:ascii="Times New Roman" w:hAnsi="Times New Roman"/>
        </w:rPr>
        <w:t>youth</w:t>
      </w:r>
      <w:proofErr w:type="gramEnd"/>
      <w:r w:rsidRPr="00EA79A5">
        <w:rPr>
          <w:rFonts w:ascii="Times New Roman" w:hAnsi="Times New Roman"/>
        </w:rPr>
        <w:t xml:space="preserve"> entering out-of-state Residential Psychiatric Treatment Centers (RPTC) and the amount of Medicaid funding supporting this treatment significantly increased between 1998 and 2004. The State developed a logic-model based plan to: decrease the numbers of out of state RPTC youth; provide outpatient programs and residential treatment providers in state to treat the youth as close to home as possible at the least restrictive level that is appropriate; increase youth and family involvement in client support and policy development; and manage the flow of youth to in-state programs whenever possible. The evaluation of the Alaska Bring the Kids Home (BTKH) pilot programs involved collecting and analyzing client- (i.e., Medicaid and youth outcome measures) and program-specific secondary data (from program sites) related to these pilot programs. A comparison of BTKH program youth to a matched random sample of comparison youth </w:t>
      </w:r>
      <w:r w:rsidRPr="00EA79A5">
        <w:rPr>
          <w:rFonts w:ascii="Times New Roman" w:hAnsi="Times New Roman"/>
        </w:rPr>
        <w:lastRenderedPageBreak/>
        <w:t>found that the BTKH program produced comparable outcomes to youth typically served in remote treatment facilities.</w:t>
      </w:r>
    </w:p>
    <w:p w14:paraId="45A73DC0" w14:textId="77777777" w:rsidR="00EA79A5" w:rsidRPr="00EA79A5" w:rsidRDefault="00EA79A5" w:rsidP="00EA79A5">
      <w:pPr>
        <w:spacing w:after="0"/>
        <w:rPr>
          <w:rFonts w:ascii="Times New Roman" w:hAnsi="Times New Roman"/>
        </w:rPr>
      </w:pPr>
    </w:p>
    <w:p w14:paraId="544222DC" w14:textId="39863969" w:rsidR="00EA79A5" w:rsidRPr="00EA79A5" w:rsidRDefault="00EA79A5" w:rsidP="00C119D9">
      <w:pPr>
        <w:spacing w:after="0"/>
        <w:rPr>
          <w:rFonts w:ascii="Times New Roman" w:hAnsi="Times New Roman"/>
        </w:rPr>
      </w:pPr>
      <w:r w:rsidRPr="00EA79A5">
        <w:rPr>
          <w:rFonts w:ascii="Times New Roman" w:hAnsi="Times New Roman"/>
        </w:rPr>
        <w:t>2007JFFX0064</w:t>
      </w:r>
      <w:r w:rsidRPr="00EA79A5">
        <w:rPr>
          <w:rFonts w:ascii="Times New Roman" w:hAnsi="Times New Roman"/>
        </w:rPr>
        <w:tab/>
      </w:r>
      <w:r w:rsidRPr="00EA79A5">
        <w:rPr>
          <w:rFonts w:ascii="Times New Roman" w:hAnsi="Times New Roman"/>
        </w:rPr>
        <w:tab/>
        <w:t>Ringwalt (PI)</w:t>
      </w:r>
      <w:r w:rsidRPr="00EA79A5">
        <w:rPr>
          <w:rFonts w:ascii="Times New Roman" w:hAnsi="Times New Roman"/>
        </w:rPr>
        <w:tab/>
      </w:r>
      <w:r w:rsidRPr="00EA79A5">
        <w:rPr>
          <w:rFonts w:ascii="Times New Roman" w:hAnsi="Times New Roman"/>
        </w:rPr>
        <w:tab/>
        <w:t>10/01/07 – 03/31/10</w:t>
      </w:r>
      <w:r w:rsidR="00C119D9">
        <w:rPr>
          <w:rFonts w:ascii="Times New Roman" w:hAnsi="Times New Roman"/>
        </w:rPr>
        <w:tab/>
      </w:r>
      <w:r w:rsidRPr="00EA79A5">
        <w:rPr>
          <w:rFonts w:ascii="Times New Roman" w:hAnsi="Times New Roman"/>
        </w:rPr>
        <w:t>OJJDP</w:t>
      </w:r>
    </w:p>
    <w:p w14:paraId="0840386D" w14:textId="77777777" w:rsidR="00EA79A5" w:rsidRPr="00EA79A5" w:rsidRDefault="00EA79A5" w:rsidP="00EA79A5">
      <w:pPr>
        <w:spacing w:after="0"/>
        <w:rPr>
          <w:rFonts w:ascii="Times New Roman" w:hAnsi="Times New Roman"/>
        </w:rPr>
      </w:pPr>
      <w:r w:rsidRPr="00EA79A5">
        <w:rPr>
          <w:rFonts w:ascii="Times New Roman" w:hAnsi="Times New Roman"/>
        </w:rPr>
        <w:t>Promising Programs for Substance Abuse Prevention: Replication and Evaluation Initiative</w:t>
      </w:r>
    </w:p>
    <w:p w14:paraId="22C173A8" w14:textId="77777777" w:rsidR="00EA79A5" w:rsidRPr="00EA79A5" w:rsidRDefault="00EA79A5" w:rsidP="00EA79A5">
      <w:pPr>
        <w:spacing w:after="0"/>
        <w:rPr>
          <w:rFonts w:ascii="Times New Roman" w:hAnsi="Times New Roman"/>
        </w:rPr>
      </w:pPr>
      <w:r w:rsidRPr="00EA79A5">
        <w:rPr>
          <w:rFonts w:ascii="Times New Roman" w:hAnsi="Times New Roman"/>
        </w:rPr>
        <w:t xml:space="preserve">The purpose of this study was to replicate and evaluate two substance abuse prevention programs, namely Project ALERT, which targets universal middle school populations and Project SUCCESS, which targets indicated populations in alternative high school settings. Group randomized trials were conducted for each program. Data on substance use were collected from youth in both studies at pre-test, post-test one year later, and follow-up one year after post-test. There was a small effect suggesting Project ALERT caused an initial decrease in alcohol use, but this effect was not sustained at follow-up. </w:t>
      </w:r>
    </w:p>
    <w:p w14:paraId="00FC6540" w14:textId="3A353A39" w:rsidR="003821EA" w:rsidRPr="00EA79A5" w:rsidRDefault="00EA79A5" w:rsidP="00EA79A5">
      <w:pPr>
        <w:spacing w:after="0"/>
        <w:rPr>
          <w:rFonts w:ascii="Times New Roman" w:hAnsi="Times New Roman"/>
        </w:rPr>
      </w:pPr>
      <w:r w:rsidRPr="00EA79A5">
        <w:rPr>
          <w:rFonts w:ascii="Times New Roman" w:hAnsi="Times New Roman"/>
        </w:rPr>
        <w:t>Role: Analyst/Co-Investigator</w:t>
      </w:r>
    </w:p>
    <w:p w14:paraId="53957DF2" w14:textId="547C7069" w:rsidR="00E129B8" w:rsidRPr="00F719C0" w:rsidRDefault="3A7AEE33" w:rsidP="00C01313">
      <w:pPr>
        <w:pStyle w:val="ResumeHeading1"/>
        <w:spacing w:before="360" w:after="120"/>
      </w:pPr>
      <w:r>
        <w:t xml:space="preserve">SELECTED PUBLICATIONS </w:t>
      </w:r>
    </w:p>
    <w:p w14:paraId="7FBAFC9B" w14:textId="77777777" w:rsidR="00EA79A5" w:rsidRDefault="00EA79A5" w:rsidP="00EA79A5">
      <w:pPr>
        <w:widowControl w:val="0"/>
        <w:spacing w:before="120"/>
        <w:ind w:left="450" w:hanging="432"/>
        <w:outlineLvl w:val="0"/>
        <w:rPr>
          <w:rFonts w:ascii="Times New Roman" w:eastAsia="Helvetica" w:hAnsi="Times New Roman"/>
        </w:rPr>
      </w:pPr>
      <w:r w:rsidRPr="00BA71E7">
        <w:rPr>
          <w:rFonts w:ascii="Times New Roman" w:eastAsia="Helvetica" w:hAnsi="Times New Roman"/>
        </w:rPr>
        <w:t>Abadi</w:t>
      </w:r>
      <w:r>
        <w:rPr>
          <w:rFonts w:ascii="Times New Roman" w:eastAsia="Helvetica" w:hAnsi="Times New Roman"/>
        </w:rPr>
        <w:t>,</w:t>
      </w:r>
      <w:r w:rsidRPr="00BA71E7">
        <w:rPr>
          <w:rFonts w:ascii="Times New Roman" w:eastAsia="Helvetica" w:hAnsi="Times New Roman"/>
        </w:rPr>
        <w:t xml:space="preserve"> M.H., Drake</w:t>
      </w:r>
      <w:r>
        <w:rPr>
          <w:rFonts w:ascii="Times New Roman" w:eastAsia="Helvetica" w:hAnsi="Times New Roman"/>
        </w:rPr>
        <w:t>,</w:t>
      </w:r>
      <w:r w:rsidRPr="00BA71E7">
        <w:rPr>
          <w:rFonts w:ascii="Times New Roman" w:eastAsia="Helvetica" w:hAnsi="Times New Roman"/>
        </w:rPr>
        <w:t xml:space="preserve"> C., Richard</w:t>
      </w:r>
      <w:r>
        <w:rPr>
          <w:rFonts w:ascii="Times New Roman" w:eastAsia="Helvetica" w:hAnsi="Times New Roman"/>
        </w:rPr>
        <w:t>,</w:t>
      </w:r>
      <w:r w:rsidRPr="00BA71E7">
        <w:rPr>
          <w:rFonts w:ascii="Times New Roman" w:eastAsia="Helvetica" w:hAnsi="Times New Roman"/>
        </w:rPr>
        <w:t xml:space="preserve"> B.O., Schweinhart</w:t>
      </w:r>
      <w:r>
        <w:rPr>
          <w:rFonts w:ascii="Times New Roman" w:eastAsia="Helvetica" w:hAnsi="Times New Roman"/>
        </w:rPr>
        <w:t>,</w:t>
      </w:r>
      <w:r w:rsidRPr="00BA71E7">
        <w:rPr>
          <w:rFonts w:ascii="Times New Roman" w:eastAsia="Helvetica" w:hAnsi="Times New Roman"/>
        </w:rPr>
        <w:t xml:space="preserve"> A., Rychener</w:t>
      </w:r>
      <w:r>
        <w:rPr>
          <w:rFonts w:ascii="Times New Roman" w:eastAsia="Helvetica" w:hAnsi="Times New Roman"/>
        </w:rPr>
        <w:t>,</w:t>
      </w:r>
      <w:r w:rsidRPr="00BA71E7">
        <w:rPr>
          <w:rFonts w:ascii="Times New Roman" w:eastAsia="Helvetica" w:hAnsi="Times New Roman"/>
        </w:rPr>
        <w:t xml:space="preserve"> D., Shamblen</w:t>
      </w:r>
      <w:r>
        <w:rPr>
          <w:rFonts w:ascii="Times New Roman" w:eastAsia="Helvetica" w:hAnsi="Times New Roman"/>
        </w:rPr>
        <w:t>,</w:t>
      </w:r>
      <w:r w:rsidRPr="00BA71E7">
        <w:rPr>
          <w:rFonts w:ascii="Times New Roman" w:eastAsia="Helvetica" w:hAnsi="Times New Roman"/>
        </w:rPr>
        <w:t xml:space="preserve"> S.R., </w:t>
      </w:r>
      <w:r>
        <w:rPr>
          <w:rFonts w:ascii="Times New Roman" w:eastAsia="Helvetica" w:hAnsi="Times New Roman"/>
        </w:rPr>
        <w:t xml:space="preserve">&amp; </w:t>
      </w:r>
      <w:proofErr w:type="spellStart"/>
      <w:r w:rsidRPr="00BA71E7">
        <w:rPr>
          <w:rFonts w:ascii="Times New Roman" w:eastAsia="Helvetica" w:hAnsi="Times New Roman"/>
        </w:rPr>
        <w:t>Grimsgaard</w:t>
      </w:r>
      <w:proofErr w:type="spellEnd"/>
      <w:r w:rsidRPr="00BA71E7">
        <w:rPr>
          <w:rFonts w:ascii="Times New Roman" w:eastAsia="Helvetica" w:hAnsi="Times New Roman"/>
        </w:rPr>
        <w:t xml:space="preserve">, S.N. (2020). An evaluation of the facilitator training to implement 'Taking charge of my life and health', a peer-led group program to promote self-care and patient empowerment in Veteran participants. </w:t>
      </w:r>
      <w:r w:rsidRPr="00BA71E7">
        <w:rPr>
          <w:rFonts w:ascii="Times New Roman" w:eastAsia="Helvetica" w:hAnsi="Times New Roman"/>
          <w:i/>
          <w:iCs/>
        </w:rPr>
        <w:t>Patient Educ Couns, 103(12),</w:t>
      </w:r>
      <w:r w:rsidRPr="00BA71E7">
        <w:rPr>
          <w:rFonts w:ascii="Times New Roman" w:eastAsia="Helvetica" w:hAnsi="Times New Roman"/>
        </w:rPr>
        <w:t xml:space="preserve"> 2489-2498. </w:t>
      </w:r>
      <w:hyperlink r:id="rId11" w:history="1">
        <w:r w:rsidRPr="00665E05">
          <w:rPr>
            <w:rStyle w:val="Hyperlink"/>
            <w:rFonts w:ascii="Times New Roman" w:eastAsia="Helvetica" w:hAnsi="Times New Roman"/>
          </w:rPr>
          <w:t>https://doi.org/10.1016/j.pec.2020.06.014</w:t>
        </w:r>
      </w:hyperlink>
    </w:p>
    <w:p w14:paraId="4379D51F" w14:textId="77777777" w:rsidR="00EA79A5" w:rsidRDefault="00EA79A5" w:rsidP="00EA79A5">
      <w:pPr>
        <w:widowControl w:val="0"/>
        <w:spacing w:before="120"/>
        <w:ind w:left="450" w:hanging="432"/>
        <w:outlineLvl w:val="0"/>
        <w:rPr>
          <w:rFonts w:ascii="Times New Roman" w:eastAsia="Helvetica" w:hAnsi="Times New Roman"/>
        </w:rPr>
      </w:pPr>
      <w:r w:rsidRPr="00AC1DA8">
        <w:rPr>
          <w:rFonts w:ascii="Times New Roman" w:eastAsia="Helvetica" w:hAnsi="Times New Roman"/>
        </w:rPr>
        <w:t xml:space="preserve">Abadi, M. H., Lipperman-Kreda, S., Shamblen, S. R., Thompson, K., Grube, J. W., Leventhal, A. M., Luseno, W., &amp; Arambu, C. (2021). The impact of flavored ends </w:t>
      </w:r>
      <w:proofErr w:type="gramStart"/>
      <w:r w:rsidRPr="00AC1DA8">
        <w:rPr>
          <w:rFonts w:ascii="Times New Roman" w:eastAsia="Helvetica" w:hAnsi="Times New Roman"/>
        </w:rPr>
        <w:t>use</w:t>
      </w:r>
      <w:proofErr w:type="gramEnd"/>
      <w:r w:rsidRPr="00AC1DA8">
        <w:rPr>
          <w:rFonts w:ascii="Times New Roman" w:eastAsia="Helvetica" w:hAnsi="Times New Roman"/>
        </w:rPr>
        <w:t xml:space="preserve"> among adolescents on daily use occasions and number of puffs, and next day intentions and willingness to vape. </w:t>
      </w:r>
      <w:r w:rsidRPr="00AC1DA8">
        <w:rPr>
          <w:rFonts w:ascii="Times New Roman" w:eastAsia="Helvetica" w:hAnsi="Times New Roman"/>
          <w:i/>
          <w:iCs/>
        </w:rPr>
        <w:t>Addictive Behaviors</w:t>
      </w:r>
      <w:r w:rsidRPr="00D708BA">
        <w:rPr>
          <w:rFonts w:ascii="Times New Roman" w:eastAsia="Helvetica" w:hAnsi="Times New Roman"/>
          <w:i/>
          <w:iCs/>
        </w:rPr>
        <w:t>, 114</w:t>
      </w:r>
      <w:r w:rsidRPr="00D708BA">
        <w:rPr>
          <w:rFonts w:ascii="Times New Roman" w:eastAsia="Helvetica" w:hAnsi="Times New Roman"/>
        </w:rPr>
        <w:t xml:space="preserve"> </w:t>
      </w:r>
      <w:hyperlink r:id="rId12" w:history="1">
        <w:r w:rsidRPr="00663D98">
          <w:rPr>
            <w:rStyle w:val="Hyperlink"/>
            <w:rFonts w:ascii="Times New Roman" w:eastAsia="Helvetica" w:hAnsi="Times New Roman"/>
          </w:rPr>
          <w:t>https://doi.org/10.1016/j.addbeh.2020.106773</w:t>
        </w:r>
      </w:hyperlink>
    </w:p>
    <w:p w14:paraId="33F1E832" w14:textId="77777777" w:rsidR="00EA79A5" w:rsidRDefault="00EA79A5" w:rsidP="00EA79A5">
      <w:pPr>
        <w:widowControl w:val="0"/>
        <w:spacing w:before="120"/>
        <w:ind w:left="450" w:hanging="432"/>
        <w:outlineLvl w:val="0"/>
        <w:rPr>
          <w:rFonts w:ascii="Times New Roman" w:eastAsia="Helvetica" w:hAnsi="Times New Roman"/>
        </w:rPr>
      </w:pPr>
      <w:r w:rsidRPr="004D6B06">
        <w:rPr>
          <w:rFonts w:ascii="Times New Roman" w:eastAsia="Helvetica" w:hAnsi="Times New Roman"/>
        </w:rPr>
        <w:t xml:space="preserve">Abadi, M., Richard, B., Shamblen, S., Drake, C., Schweinhart, A., Bokhour, B., Bauer, R., &amp; Rychener, D. (2021).  Achieving whole health: A preliminary study of TCMLH, a group-based program promoting self-care and empowerment among veterans. </w:t>
      </w:r>
      <w:r w:rsidRPr="0031714E">
        <w:rPr>
          <w:rFonts w:ascii="Times New Roman" w:eastAsia="Helvetica" w:hAnsi="Times New Roman"/>
          <w:i/>
          <w:iCs/>
        </w:rPr>
        <w:t>Health Education Behavior</w:t>
      </w:r>
      <w:r w:rsidRPr="004D6B06">
        <w:rPr>
          <w:rFonts w:ascii="Times New Roman" w:eastAsia="Helvetica" w:hAnsi="Times New Roman"/>
        </w:rPr>
        <w:t xml:space="preserve">. </w:t>
      </w:r>
      <w:hyperlink r:id="rId13" w:history="1">
        <w:r w:rsidRPr="00604B06">
          <w:rPr>
            <w:rStyle w:val="Hyperlink"/>
            <w:rFonts w:ascii="Times New Roman" w:eastAsia="Helvetica" w:hAnsi="Times New Roman"/>
          </w:rPr>
          <w:t>https://doi.org/10.1177/10901981211011043</w:t>
        </w:r>
      </w:hyperlink>
    </w:p>
    <w:p w14:paraId="62658926"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Abadi, M. H., Shamblen, S. R., Courser, M. W., Johnson, K. W., Young, L., &amp; Thompson, K. (2015). Differences among Afghan women and men in drug abuse treatment: An assessment of treatment entry characteristics, dropout, and outcomes. </w:t>
      </w:r>
      <w:r w:rsidRPr="00FB7448">
        <w:rPr>
          <w:rFonts w:ascii="Times New Roman" w:eastAsia="Helvetica" w:hAnsi="Times New Roman"/>
          <w:i/>
          <w:iCs/>
        </w:rPr>
        <w:t>Ethnicity and Health, 20(5),</w:t>
      </w:r>
      <w:r w:rsidRPr="00FB7448">
        <w:rPr>
          <w:rFonts w:ascii="Times New Roman" w:eastAsia="Helvetica" w:hAnsi="Times New Roman"/>
        </w:rPr>
        <w:t xml:space="preserve"> 453-473.  </w:t>
      </w:r>
      <w:hyperlink r:id="rId14" w:history="1">
        <w:r w:rsidRPr="003B6DA8">
          <w:rPr>
            <w:rStyle w:val="Hyperlink"/>
            <w:rFonts w:ascii="Times New Roman" w:eastAsia="Helvetica" w:hAnsi="Times New Roman"/>
          </w:rPr>
          <w:t>https://doi.org/10.1080/13557858.2014.921898</w:t>
        </w:r>
      </w:hyperlink>
    </w:p>
    <w:p w14:paraId="6C4B5F7A"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Abadi, M. H., Shamblen, S. R., Johnson, K., Thompson, K., Young, L., Courser, M., Vanderhoff, J., Browne, T. (2012). Examining human rights and mental health among women in drug abuse treatment centers in Afghanistan. </w:t>
      </w:r>
      <w:r w:rsidRPr="00FB7448">
        <w:rPr>
          <w:rFonts w:ascii="Times New Roman" w:eastAsia="Helvetica" w:hAnsi="Times New Roman"/>
          <w:i/>
          <w:iCs/>
        </w:rPr>
        <w:t>International Journal of Women's Health, 2012,</w:t>
      </w:r>
      <w:r w:rsidRPr="00FB7448">
        <w:rPr>
          <w:rFonts w:ascii="Times New Roman" w:eastAsia="Helvetica" w:hAnsi="Times New Roman"/>
        </w:rPr>
        <w:t xml:space="preserve"> 155-165. </w:t>
      </w:r>
      <w:hyperlink r:id="rId15" w:history="1">
        <w:r w:rsidRPr="003B6DA8">
          <w:rPr>
            <w:rStyle w:val="Hyperlink"/>
            <w:rFonts w:ascii="Times New Roman" w:eastAsia="Helvetica" w:hAnsi="Times New Roman"/>
          </w:rPr>
          <w:t>https://doi.org/10.2147/IJWH.S28737</w:t>
        </w:r>
      </w:hyperlink>
    </w:p>
    <w:p w14:paraId="229AC202"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Abadi, M. H., Shamblen, S., Thompson, K., Collins, D., &amp; Johnson, K. (2011). Influence of risk and protective factors on substance use outcomes across developmental periods: a comparison </w:t>
      </w:r>
      <w:proofErr w:type="gramStart"/>
      <w:r w:rsidRPr="00FB7448">
        <w:rPr>
          <w:rFonts w:ascii="Times New Roman" w:eastAsia="Helvetica" w:hAnsi="Times New Roman"/>
        </w:rPr>
        <w:t>of</w:t>
      </w:r>
      <w:proofErr w:type="gramEnd"/>
      <w:r w:rsidRPr="00FB7448">
        <w:rPr>
          <w:rFonts w:ascii="Times New Roman" w:eastAsia="Helvetica" w:hAnsi="Times New Roman"/>
        </w:rPr>
        <w:t xml:space="preserve"> youth and young adults.</w:t>
      </w:r>
      <w:r w:rsidRPr="00FB7448">
        <w:rPr>
          <w:rFonts w:ascii="Times New Roman" w:eastAsia="Helvetica" w:hAnsi="Times New Roman"/>
          <w:i/>
          <w:iCs/>
        </w:rPr>
        <w:t xml:space="preserve"> Substance Use and Misuse, 46(13),</w:t>
      </w:r>
      <w:r w:rsidRPr="00FB7448">
        <w:rPr>
          <w:rFonts w:ascii="Times New Roman" w:eastAsia="Helvetica" w:hAnsi="Times New Roman"/>
        </w:rPr>
        <w:t xml:space="preserve"> 1604-1612. </w:t>
      </w:r>
      <w:hyperlink r:id="rId16" w:history="1">
        <w:r w:rsidRPr="00E460E9">
          <w:rPr>
            <w:rStyle w:val="Hyperlink"/>
            <w:rFonts w:ascii="Times New Roman" w:eastAsia="Helvetica" w:hAnsi="Times New Roman"/>
          </w:rPr>
          <w:t>https://doi.org/10.3109/10826084.2011.598598</w:t>
        </w:r>
      </w:hyperlink>
    </w:p>
    <w:p w14:paraId="261195C7" w14:textId="77777777" w:rsidR="00EA79A5" w:rsidRDefault="00EA79A5" w:rsidP="00EA79A5">
      <w:pPr>
        <w:widowControl w:val="0"/>
        <w:spacing w:before="120"/>
        <w:ind w:left="450" w:hanging="432"/>
        <w:outlineLvl w:val="0"/>
        <w:rPr>
          <w:rFonts w:ascii="Times New Roman" w:eastAsia="Helvetica" w:hAnsi="Times New Roman"/>
        </w:rPr>
      </w:pPr>
      <w:r w:rsidRPr="00DA535D">
        <w:rPr>
          <w:rFonts w:ascii="Times New Roman" w:eastAsia="Helvetica" w:hAnsi="Times New Roman"/>
        </w:rPr>
        <w:t xml:space="preserve">Abadi, M. H., Shamblen, S. R., Thompson, K., Lipperman-Kreda, S., Grube, J. W., Richard, B. O., &amp; </w:t>
      </w:r>
      <w:r w:rsidRPr="00DA535D">
        <w:rPr>
          <w:rFonts w:ascii="Times New Roman" w:eastAsia="Helvetica" w:hAnsi="Times New Roman"/>
        </w:rPr>
        <w:lastRenderedPageBreak/>
        <w:t xml:space="preserve">Aramburu, C. (2022). Socio-temporal contextual and community factors associated with daily exclusive ENDS use and dual use with tobacco cigarettes among adolescent vapers: an ecological momentary assessment study. </w:t>
      </w:r>
      <w:r w:rsidRPr="000E624D">
        <w:rPr>
          <w:rFonts w:ascii="Times New Roman" w:eastAsia="Helvetica" w:hAnsi="Times New Roman"/>
          <w:i/>
          <w:iCs/>
        </w:rPr>
        <w:t>BMC Public Health, 22,</w:t>
      </w:r>
      <w:r w:rsidRPr="00DA535D">
        <w:rPr>
          <w:rFonts w:ascii="Times New Roman" w:eastAsia="Helvetica" w:hAnsi="Times New Roman"/>
        </w:rPr>
        <w:t xml:space="preserve"> 2289 (2022). </w:t>
      </w:r>
      <w:hyperlink r:id="rId17" w:history="1">
        <w:r w:rsidRPr="00E460E9">
          <w:rPr>
            <w:rStyle w:val="Hyperlink"/>
            <w:rFonts w:ascii="Times New Roman" w:eastAsia="Helvetica" w:hAnsi="Times New Roman"/>
          </w:rPr>
          <w:t>https://doi.org/10.1186/s12889-022-14787-1</w:t>
        </w:r>
      </w:hyperlink>
    </w:p>
    <w:p w14:paraId="0BABBEF9"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Abadi, M. H., Shamblen, S. R., Thompson, K.T., Richard, B. O., Parrino, H., &amp; Hall, M.T. (2020). Peer-Led Training to Reduce Alcohol Misuse and Related Harm among Greek-Affiliated Students. </w:t>
      </w:r>
      <w:r w:rsidRPr="00FB7448">
        <w:rPr>
          <w:rFonts w:ascii="Times New Roman" w:eastAsia="Helvetica" w:hAnsi="Times New Roman"/>
          <w:i/>
          <w:iCs/>
        </w:rPr>
        <w:t>Substance Use &amp; Misuse, 55(14),</w:t>
      </w:r>
      <w:r w:rsidRPr="00FB7448">
        <w:rPr>
          <w:rFonts w:ascii="Times New Roman" w:eastAsia="Helvetica" w:hAnsi="Times New Roman"/>
        </w:rPr>
        <w:t xml:space="preserve"> 2321-2331. </w:t>
      </w:r>
      <w:hyperlink r:id="rId18" w:history="1">
        <w:r w:rsidRPr="003B6DA8">
          <w:rPr>
            <w:rStyle w:val="Hyperlink"/>
            <w:rFonts w:ascii="Times New Roman" w:eastAsia="Helvetica" w:hAnsi="Times New Roman"/>
          </w:rPr>
          <w:t>https://doi.org/10.1080/10826084.2020.1811342</w:t>
        </w:r>
      </w:hyperlink>
    </w:p>
    <w:p w14:paraId="56CA1B77" w14:textId="77777777" w:rsidR="00EA79A5" w:rsidRDefault="00EA79A5" w:rsidP="00EA79A5">
      <w:pPr>
        <w:widowControl w:val="0"/>
        <w:spacing w:before="120"/>
        <w:ind w:left="450" w:hanging="432"/>
        <w:outlineLvl w:val="0"/>
        <w:rPr>
          <w:rFonts w:ascii="Times New Roman" w:eastAsia="Helvetica" w:hAnsi="Times New Roman"/>
        </w:rPr>
      </w:pPr>
      <w:bookmarkStart w:id="3" w:name="_Hlk213154798"/>
      <w:r w:rsidRPr="0064725E">
        <w:rPr>
          <w:rFonts w:ascii="Times New Roman" w:eastAsia="Helvetica" w:hAnsi="Times New Roman"/>
        </w:rPr>
        <w:t xml:space="preserve">Ali, B., Shamblen, S., Scarbrough, W., Atwood, K., Sangpukdee, U., Andrews, E., Markowitz, J., &amp; Wensel, A. (2023). Opioid overdose prevention training needs: Findings from emergency medical services providers in Baltimore County, Maryland. </w:t>
      </w:r>
      <w:r w:rsidRPr="0064725E">
        <w:rPr>
          <w:rFonts w:ascii="Times New Roman" w:eastAsia="Helvetica" w:hAnsi="Times New Roman"/>
          <w:i/>
          <w:iCs/>
        </w:rPr>
        <w:t>Evaluation and Program Planning</w:t>
      </w:r>
      <w:r w:rsidRPr="00F44240">
        <w:rPr>
          <w:rFonts w:ascii="Times New Roman" w:eastAsia="Helvetica" w:hAnsi="Times New Roman"/>
          <w:i/>
          <w:iCs/>
        </w:rPr>
        <w:t>, 101</w:t>
      </w:r>
      <w:r>
        <w:rPr>
          <w:rFonts w:ascii="Times New Roman" w:eastAsia="Helvetica" w:hAnsi="Times New Roman"/>
        </w:rPr>
        <w:t xml:space="preserve">. </w:t>
      </w:r>
      <w:hyperlink r:id="rId19" w:history="1">
        <w:r w:rsidRPr="003556DA">
          <w:rPr>
            <w:rStyle w:val="Hyperlink"/>
            <w:rFonts w:ascii="Times New Roman" w:eastAsia="Helvetica" w:hAnsi="Times New Roman"/>
          </w:rPr>
          <w:t>https://doi.org/10.1016/j.evalprogplan.2023.102353</w:t>
        </w:r>
      </w:hyperlink>
    </w:p>
    <w:p w14:paraId="228C893C" w14:textId="77777777" w:rsidR="00EA79A5" w:rsidRDefault="00EA79A5" w:rsidP="00EA79A5">
      <w:pPr>
        <w:widowControl w:val="0"/>
        <w:spacing w:before="120"/>
        <w:ind w:left="450" w:hanging="432"/>
        <w:outlineLvl w:val="0"/>
        <w:rPr>
          <w:rFonts w:ascii="Times New Roman" w:eastAsia="Helvetica" w:hAnsi="Times New Roman"/>
        </w:rPr>
      </w:pPr>
      <w:r w:rsidRPr="003640B7">
        <w:rPr>
          <w:rFonts w:ascii="Times New Roman" w:eastAsia="Helvetica" w:hAnsi="Times New Roman"/>
        </w:rPr>
        <w:t xml:space="preserve">Ashley, O., Shamblen, S. R., Gluck, A., &amp; Wood, C. (2024). A group randomized controlled trial of Relationships Under Construction sexual risk avoidance education. </w:t>
      </w:r>
      <w:r w:rsidRPr="00F44240">
        <w:rPr>
          <w:rFonts w:ascii="Times New Roman" w:eastAsia="Helvetica" w:hAnsi="Times New Roman"/>
          <w:i/>
          <w:iCs/>
        </w:rPr>
        <w:t>Journal of School Health, 94(8),</w:t>
      </w:r>
      <w:r w:rsidRPr="003640B7">
        <w:rPr>
          <w:rFonts w:ascii="Times New Roman" w:eastAsia="Helvetica" w:hAnsi="Times New Roman"/>
        </w:rPr>
        <w:t xml:space="preserve"> 736-743. </w:t>
      </w:r>
      <w:hyperlink r:id="rId20" w:history="1">
        <w:r w:rsidRPr="00810BA4">
          <w:rPr>
            <w:rStyle w:val="Hyperlink"/>
            <w:rFonts w:ascii="Times New Roman" w:eastAsia="Helvetica" w:hAnsi="Times New Roman"/>
          </w:rPr>
          <w:t>https://dx.doi.org/10.1111/josh.13441</w:t>
        </w:r>
      </w:hyperlink>
    </w:p>
    <w:p w14:paraId="047996F2"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Atwood, K. A., Kennedy, S. B., Shamblen, S., Taylor, C. H., </w:t>
      </w:r>
      <w:proofErr w:type="spellStart"/>
      <w:r w:rsidRPr="00FB7448">
        <w:rPr>
          <w:rFonts w:ascii="Times New Roman" w:eastAsia="Helvetica" w:hAnsi="Times New Roman"/>
        </w:rPr>
        <w:t>Quaqua</w:t>
      </w:r>
      <w:proofErr w:type="spellEnd"/>
      <w:r w:rsidRPr="00FB7448">
        <w:rPr>
          <w:rFonts w:ascii="Times New Roman" w:eastAsia="Helvetica" w:hAnsi="Times New Roman"/>
        </w:rPr>
        <w:t xml:space="preserve">, M. et. al. (2012). Reducing sexual </w:t>
      </w:r>
      <w:proofErr w:type="gramStart"/>
      <w:r w:rsidRPr="00FB7448">
        <w:rPr>
          <w:rFonts w:ascii="Times New Roman" w:eastAsia="Helvetica" w:hAnsi="Times New Roman"/>
        </w:rPr>
        <w:t>risk taking</w:t>
      </w:r>
      <w:proofErr w:type="gramEnd"/>
      <w:r w:rsidRPr="00FB7448">
        <w:rPr>
          <w:rFonts w:ascii="Times New Roman" w:eastAsia="Helvetica" w:hAnsi="Times New Roman"/>
        </w:rPr>
        <w:t xml:space="preserve"> behaviors among adolescents who engage in transactional sex in post-conflict Liberia. </w:t>
      </w:r>
      <w:r w:rsidRPr="00FB7448">
        <w:rPr>
          <w:rFonts w:ascii="Times New Roman" w:eastAsia="Helvetica" w:hAnsi="Times New Roman"/>
          <w:i/>
          <w:iCs/>
        </w:rPr>
        <w:t>Vulnerable Children and Youth Studies, 7(1),</w:t>
      </w:r>
      <w:r w:rsidRPr="00FB7448">
        <w:rPr>
          <w:rFonts w:ascii="Times New Roman" w:eastAsia="Helvetica" w:hAnsi="Times New Roman"/>
        </w:rPr>
        <w:t xml:space="preserve"> 55-65. </w:t>
      </w:r>
      <w:hyperlink r:id="rId21" w:history="1">
        <w:r w:rsidRPr="003B6DA8">
          <w:rPr>
            <w:rStyle w:val="Hyperlink"/>
            <w:rFonts w:ascii="Times New Roman" w:eastAsia="Helvetica" w:hAnsi="Times New Roman"/>
          </w:rPr>
          <w:t>https://doi.org/10.1080/17450128.2011.647773</w:t>
        </w:r>
      </w:hyperlink>
    </w:p>
    <w:p w14:paraId="47A074B7"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Atwood, K. A., Kennedy, S. B., Shamblen, S., </w:t>
      </w:r>
      <w:proofErr w:type="spellStart"/>
      <w:r w:rsidRPr="00FB7448">
        <w:rPr>
          <w:rFonts w:ascii="Times New Roman" w:eastAsia="Helvetica" w:hAnsi="Times New Roman"/>
        </w:rPr>
        <w:t>Tegli</w:t>
      </w:r>
      <w:proofErr w:type="spellEnd"/>
      <w:r w:rsidRPr="00FB7448">
        <w:rPr>
          <w:rFonts w:ascii="Times New Roman" w:eastAsia="Helvetica" w:hAnsi="Times New Roman"/>
        </w:rPr>
        <w:t xml:space="preserve">, J. K., Garber, S., Fahnbulleh, P. W., </w:t>
      </w:r>
      <w:proofErr w:type="spellStart"/>
      <w:r w:rsidRPr="00FB7448">
        <w:rPr>
          <w:rFonts w:ascii="Times New Roman" w:eastAsia="Helvetica" w:hAnsi="Times New Roman"/>
        </w:rPr>
        <w:t>Korvah</w:t>
      </w:r>
      <w:proofErr w:type="spellEnd"/>
      <w:r w:rsidRPr="00FB7448">
        <w:rPr>
          <w:rFonts w:ascii="Times New Roman" w:eastAsia="Helvetica" w:hAnsi="Times New Roman"/>
        </w:rPr>
        <w:t xml:space="preserve">, P. M., </w:t>
      </w:r>
      <w:proofErr w:type="spellStart"/>
      <w:r w:rsidRPr="00FB7448">
        <w:rPr>
          <w:rFonts w:ascii="Times New Roman" w:eastAsia="Helvetica" w:hAnsi="Times New Roman"/>
        </w:rPr>
        <w:t>Kolubah</w:t>
      </w:r>
      <w:proofErr w:type="spellEnd"/>
      <w:r w:rsidRPr="00FB7448">
        <w:rPr>
          <w:rFonts w:ascii="Times New Roman" w:eastAsia="Helvetica" w:hAnsi="Times New Roman"/>
        </w:rPr>
        <w:t xml:space="preserve">, M. K., Mulbah-Kamara, C., Shannon, F. Q. (2012). Impact of school-based HIV prevention program in post-conflict Liberia. </w:t>
      </w:r>
      <w:r w:rsidRPr="00FB7448">
        <w:rPr>
          <w:rFonts w:ascii="Times New Roman" w:eastAsia="Helvetica" w:hAnsi="Times New Roman"/>
          <w:i/>
          <w:iCs/>
        </w:rPr>
        <w:t>AIDS Education &amp; Prevention, 24(1),</w:t>
      </w:r>
      <w:r w:rsidRPr="00FB7448">
        <w:rPr>
          <w:rFonts w:ascii="Times New Roman" w:eastAsia="Helvetica" w:hAnsi="Times New Roman"/>
        </w:rPr>
        <w:t xml:space="preserve"> 68-77. </w:t>
      </w:r>
      <w:hyperlink r:id="rId22" w:history="1">
        <w:r w:rsidRPr="003B6DA8">
          <w:rPr>
            <w:rStyle w:val="Hyperlink"/>
            <w:rFonts w:ascii="Times New Roman" w:eastAsia="Helvetica" w:hAnsi="Times New Roman"/>
          </w:rPr>
          <w:t>https://doi.org/10.1521/aeap.2012.24.1.68</w:t>
        </w:r>
      </w:hyperlink>
      <w:r>
        <w:rPr>
          <w:rFonts w:ascii="Times New Roman" w:eastAsia="Helvetica" w:hAnsi="Times New Roman"/>
        </w:rPr>
        <w:t xml:space="preserve"> </w:t>
      </w:r>
    </w:p>
    <w:p w14:paraId="71AA7029"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Atwood, K. A., Shamblen, S. R., Gaudet, T., Rindfleisch, A., Collins, D. A., </w:t>
      </w:r>
      <w:proofErr w:type="spellStart"/>
      <w:r w:rsidRPr="00FB7448">
        <w:rPr>
          <w:rFonts w:ascii="Times New Roman" w:eastAsia="Helvetica" w:hAnsi="Times New Roman"/>
        </w:rPr>
        <w:t>Milovani</w:t>
      </w:r>
      <w:proofErr w:type="spellEnd"/>
      <w:r w:rsidRPr="00FB7448">
        <w:rPr>
          <w:rFonts w:ascii="Times New Roman" w:eastAsia="Helvetica" w:hAnsi="Times New Roman"/>
        </w:rPr>
        <w:t xml:space="preserve">, C., Greenfield, R., Kiefer, D., &amp; Rakel, D. (2016). Impact of a clinical educational effort in driving transformation in healthcare. </w:t>
      </w:r>
      <w:r w:rsidRPr="00FB7448">
        <w:rPr>
          <w:rFonts w:ascii="Times New Roman" w:eastAsia="Helvetica" w:hAnsi="Times New Roman"/>
          <w:i/>
          <w:iCs/>
        </w:rPr>
        <w:t>Family Medicine, 48(9),</w:t>
      </w:r>
      <w:r w:rsidRPr="00FB7448">
        <w:rPr>
          <w:rFonts w:ascii="Times New Roman" w:eastAsia="Helvetica" w:hAnsi="Times New Roman"/>
        </w:rPr>
        <w:t xml:space="preserve"> 711-719.</w:t>
      </w:r>
    </w:p>
    <w:p w14:paraId="329DD360"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Binkley, C. J., Johnson, K. W., Abadi, M., Thompson, K., Shamblen, S. Young, L., &amp; </w:t>
      </w:r>
      <w:proofErr w:type="spellStart"/>
      <w:r w:rsidRPr="00FB7448">
        <w:rPr>
          <w:rFonts w:ascii="Times New Roman" w:eastAsia="Helvetica" w:hAnsi="Times New Roman"/>
        </w:rPr>
        <w:t>Zaksek</w:t>
      </w:r>
      <w:proofErr w:type="spellEnd"/>
      <w:r w:rsidRPr="00FB7448">
        <w:rPr>
          <w:rFonts w:ascii="Times New Roman" w:eastAsia="Helvetica" w:hAnsi="Times New Roman"/>
        </w:rPr>
        <w:t xml:space="preserve">, B. (2014). Improving the oral health of residents with intellectual and developmental disabilities: an oral health strategy and pilot study. </w:t>
      </w:r>
      <w:r w:rsidRPr="00304905">
        <w:rPr>
          <w:rFonts w:ascii="Times New Roman" w:eastAsia="Helvetica" w:hAnsi="Times New Roman"/>
          <w:i/>
          <w:iCs/>
        </w:rPr>
        <w:t>Evaluation and Program Planning, 47,</w:t>
      </w:r>
      <w:r w:rsidRPr="00FB7448">
        <w:rPr>
          <w:rFonts w:ascii="Times New Roman" w:eastAsia="Helvetica" w:hAnsi="Times New Roman"/>
        </w:rPr>
        <w:t xml:space="preserve"> 54-63. </w:t>
      </w:r>
      <w:hyperlink r:id="rId23" w:history="1">
        <w:r w:rsidRPr="003B6DA8">
          <w:rPr>
            <w:rStyle w:val="Hyperlink"/>
            <w:rFonts w:ascii="Times New Roman" w:eastAsia="Helvetica" w:hAnsi="Times New Roman"/>
          </w:rPr>
          <w:t>https://doi.org/10.1016/j.evalprogplan.2014.07.003</w:t>
        </w:r>
      </w:hyperlink>
    </w:p>
    <w:p w14:paraId="6BC2D4BA"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Clark, H. K., Ringwalt, C. L., Hanley, S., &amp; Shamblen, S. R. (2010). Project ALERT's effects on adolescents' pro-drug beliefs: A replication and extension study. </w:t>
      </w:r>
      <w:r w:rsidRPr="00FB7448">
        <w:rPr>
          <w:rFonts w:ascii="Times New Roman" w:eastAsia="Helvetica" w:hAnsi="Times New Roman"/>
          <w:i/>
          <w:iCs/>
        </w:rPr>
        <w:t>Health Education &amp; Behavior, 37(3),</w:t>
      </w:r>
      <w:r w:rsidRPr="00FB7448">
        <w:rPr>
          <w:rFonts w:ascii="Times New Roman" w:eastAsia="Helvetica" w:hAnsi="Times New Roman"/>
        </w:rPr>
        <w:t xml:space="preserve"> 357-376. </w:t>
      </w:r>
      <w:hyperlink r:id="rId24" w:history="1">
        <w:r w:rsidRPr="003B6DA8">
          <w:rPr>
            <w:rStyle w:val="Hyperlink"/>
            <w:rFonts w:ascii="Times New Roman" w:eastAsia="Helvetica" w:hAnsi="Times New Roman"/>
          </w:rPr>
          <w:t>https://doi.org/10.1177/1090198109353283</w:t>
        </w:r>
      </w:hyperlink>
      <w:r>
        <w:rPr>
          <w:rFonts w:ascii="Times New Roman" w:eastAsia="Helvetica" w:hAnsi="Times New Roman"/>
        </w:rPr>
        <w:t xml:space="preserve"> </w:t>
      </w:r>
    </w:p>
    <w:p w14:paraId="2C67CF05"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Clark, H. K., Ringwalt, C. L., Hanley, S., Shamblen, S. R., Flewelling, R. L., &amp; Hano, M. C. (2010). Project SUCCESS' effects on the substance use of alternative high school students. </w:t>
      </w:r>
      <w:r w:rsidRPr="00FB7448">
        <w:rPr>
          <w:rFonts w:ascii="Times New Roman" w:eastAsia="Helvetica" w:hAnsi="Times New Roman"/>
          <w:i/>
          <w:iCs/>
        </w:rPr>
        <w:t>Addictive Behaviors, 35(3),</w:t>
      </w:r>
      <w:r w:rsidRPr="00FB7448">
        <w:rPr>
          <w:rFonts w:ascii="Times New Roman" w:eastAsia="Helvetica" w:hAnsi="Times New Roman"/>
        </w:rPr>
        <w:t xml:space="preserve"> 209-217. </w:t>
      </w:r>
      <w:hyperlink r:id="rId25" w:history="1">
        <w:r w:rsidRPr="003B6DA8">
          <w:rPr>
            <w:rStyle w:val="Hyperlink"/>
            <w:rFonts w:ascii="Times New Roman" w:eastAsia="Helvetica" w:hAnsi="Times New Roman"/>
          </w:rPr>
          <w:t>https://doi.org/10.1016/j.addbeh.2009.10.004</w:t>
        </w:r>
      </w:hyperlink>
      <w:r>
        <w:rPr>
          <w:rFonts w:ascii="Times New Roman" w:eastAsia="Helvetica" w:hAnsi="Times New Roman"/>
        </w:rPr>
        <w:t xml:space="preserve"> </w:t>
      </w:r>
    </w:p>
    <w:p w14:paraId="257DB894"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Clark, H.K., Ringwalt, C.L., &amp; Shamblen, S.R. (2011). Predicting adolescent substance use: The effects of depressed mood and positive expectancies. </w:t>
      </w:r>
      <w:r w:rsidRPr="00FB7448">
        <w:rPr>
          <w:rFonts w:ascii="Times New Roman" w:eastAsia="Helvetica" w:hAnsi="Times New Roman"/>
          <w:i/>
          <w:iCs/>
        </w:rPr>
        <w:t>Addictive Behaviors, 36(5),</w:t>
      </w:r>
      <w:r w:rsidRPr="00FB7448">
        <w:rPr>
          <w:rFonts w:ascii="Times New Roman" w:eastAsia="Helvetica" w:hAnsi="Times New Roman"/>
        </w:rPr>
        <w:t xml:space="preserve"> 488-493. </w:t>
      </w:r>
      <w:hyperlink r:id="rId26" w:history="1">
        <w:r w:rsidRPr="003B6DA8">
          <w:rPr>
            <w:rStyle w:val="Hyperlink"/>
            <w:rFonts w:ascii="Times New Roman" w:eastAsia="Helvetica" w:hAnsi="Times New Roman"/>
          </w:rPr>
          <w:t>https://doi.org/10.1016/j.addbeh.2011.01.018</w:t>
        </w:r>
      </w:hyperlink>
      <w:r>
        <w:rPr>
          <w:rFonts w:ascii="Times New Roman" w:eastAsia="Helvetica" w:hAnsi="Times New Roman"/>
        </w:rPr>
        <w:t xml:space="preserve"> </w:t>
      </w:r>
    </w:p>
    <w:p w14:paraId="631EBD5C"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lastRenderedPageBreak/>
        <w:t>Clark, H.K., Ringwalt, C.L., Shamblen, S.R., &amp; Hanley, S.M. (2011). Project SUCCESS' effects on substance use-related beliefs and behaviors: A randomized controlled trial in alternative high schools.</w:t>
      </w:r>
      <w:r w:rsidRPr="00FB7448">
        <w:rPr>
          <w:rFonts w:ascii="Times New Roman" w:eastAsia="Helvetica" w:hAnsi="Times New Roman"/>
          <w:i/>
          <w:iCs/>
        </w:rPr>
        <w:t xml:space="preserve"> Journal of Drug Education, 41,</w:t>
      </w:r>
      <w:r w:rsidRPr="00FB7448">
        <w:rPr>
          <w:rFonts w:ascii="Times New Roman" w:eastAsia="Helvetica" w:hAnsi="Times New Roman"/>
        </w:rPr>
        <w:t xml:space="preserve"> 17-44. </w:t>
      </w:r>
      <w:hyperlink r:id="rId27" w:history="1">
        <w:r w:rsidRPr="003B6DA8">
          <w:rPr>
            <w:rStyle w:val="Hyperlink"/>
            <w:rFonts w:ascii="Times New Roman" w:eastAsia="Helvetica" w:hAnsi="Times New Roman"/>
          </w:rPr>
          <w:t>https://doi.org/10.2190/DE.41.1.b</w:t>
        </w:r>
      </w:hyperlink>
      <w:r>
        <w:rPr>
          <w:rFonts w:ascii="Times New Roman" w:eastAsia="Helvetica" w:hAnsi="Times New Roman"/>
        </w:rPr>
        <w:t xml:space="preserve"> </w:t>
      </w:r>
      <w:r w:rsidRPr="00FB7448">
        <w:rPr>
          <w:rFonts w:ascii="Times New Roman" w:eastAsia="Helvetica" w:hAnsi="Times New Roman"/>
        </w:rPr>
        <w:tab/>
      </w:r>
    </w:p>
    <w:p w14:paraId="2D536A15"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Clark, H.K., Ringwalt, C.L., Shamblen, S.R., Hanley, S.M., &amp; Flewelling, R.L. (2011). </w:t>
      </w:r>
      <w:proofErr w:type="gramStart"/>
      <w:r w:rsidRPr="00FB7448">
        <w:rPr>
          <w:rFonts w:ascii="Times New Roman" w:eastAsia="Helvetica" w:hAnsi="Times New Roman"/>
        </w:rPr>
        <w:t>Are</w:t>
      </w:r>
      <w:proofErr w:type="gramEnd"/>
      <w:r w:rsidRPr="00FB7448">
        <w:rPr>
          <w:rFonts w:ascii="Times New Roman" w:eastAsia="Helvetica" w:hAnsi="Times New Roman"/>
        </w:rPr>
        <w:t xml:space="preserve"> </w:t>
      </w:r>
      <w:proofErr w:type="gramStart"/>
      <w:r w:rsidRPr="00FB7448">
        <w:rPr>
          <w:rFonts w:ascii="Times New Roman" w:eastAsia="Helvetica" w:hAnsi="Times New Roman"/>
        </w:rPr>
        <w:t>substance use</w:t>
      </w:r>
      <w:proofErr w:type="gramEnd"/>
      <w:r w:rsidRPr="00FB7448">
        <w:rPr>
          <w:rFonts w:ascii="Times New Roman" w:eastAsia="Helvetica" w:hAnsi="Times New Roman"/>
        </w:rPr>
        <w:t xml:space="preserve"> prevention programs more effective in schools making adequate yearly progress? A study of Project ALERT. </w:t>
      </w:r>
      <w:r w:rsidRPr="00FB7448">
        <w:rPr>
          <w:rFonts w:ascii="Times New Roman" w:eastAsia="Helvetica" w:hAnsi="Times New Roman"/>
          <w:i/>
          <w:iCs/>
        </w:rPr>
        <w:t>Journal of Drug Education, 41,</w:t>
      </w:r>
      <w:r w:rsidRPr="00FB7448">
        <w:rPr>
          <w:rFonts w:ascii="Times New Roman" w:eastAsia="Helvetica" w:hAnsi="Times New Roman"/>
        </w:rPr>
        <w:t xml:space="preserve"> 271-288. </w:t>
      </w:r>
      <w:hyperlink r:id="rId28" w:history="1">
        <w:r w:rsidRPr="003B6DA8">
          <w:rPr>
            <w:rStyle w:val="Hyperlink"/>
            <w:rFonts w:ascii="Times New Roman" w:eastAsia="Helvetica" w:hAnsi="Times New Roman"/>
          </w:rPr>
          <w:t>https://doi.org/10.2190/DE.41.3.c</w:t>
        </w:r>
      </w:hyperlink>
      <w:r>
        <w:rPr>
          <w:rFonts w:ascii="Times New Roman" w:eastAsia="Helvetica" w:hAnsi="Times New Roman"/>
        </w:rPr>
        <w:t xml:space="preserve"> </w:t>
      </w:r>
    </w:p>
    <w:p w14:paraId="7419848A"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Clark, H.K., Shamblen, S.R., Ringwalt, C.L., &amp; Hanley, S.M. (2012). Predicting high risk adolescents' substance use over time: The role of parental monitoring. </w:t>
      </w:r>
      <w:r w:rsidRPr="00FB7448">
        <w:rPr>
          <w:rFonts w:ascii="Times New Roman" w:eastAsia="Helvetica" w:hAnsi="Times New Roman"/>
          <w:i/>
          <w:iCs/>
        </w:rPr>
        <w:t>Journal of Primary Prevention, 33(2-3),</w:t>
      </w:r>
      <w:r w:rsidRPr="00FB7448">
        <w:rPr>
          <w:rFonts w:ascii="Times New Roman" w:eastAsia="Helvetica" w:hAnsi="Times New Roman"/>
        </w:rPr>
        <w:t xml:space="preserve"> 67-77. </w:t>
      </w:r>
      <w:hyperlink r:id="rId29" w:history="1">
        <w:r w:rsidRPr="003B6DA8">
          <w:rPr>
            <w:rStyle w:val="Hyperlink"/>
            <w:rFonts w:ascii="Times New Roman" w:eastAsia="Helvetica" w:hAnsi="Times New Roman"/>
          </w:rPr>
          <w:t>https://doi.org/10.1007/s10935-012-0266-z</w:t>
        </w:r>
      </w:hyperlink>
      <w:r>
        <w:rPr>
          <w:rFonts w:ascii="Times New Roman" w:eastAsia="Helvetica" w:hAnsi="Times New Roman"/>
        </w:rPr>
        <w:t xml:space="preserve"> </w:t>
      </w:r>
    </w:p>
    <w:p w14:paraId="11FE84F7"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Collins, D., Harris, M., Johnson, K., Shamblen, S., &amp; Thompson, K. (2011). Non-medical use of prescription drugs among youth in an Appalachian population: Prevalence, predictors, and implications for prevention. </w:t>
      </w:r>
      <w:r w:rsidRPr="00FB7448">
        <w:rPr>
          <w:rFonts w:ascii="Times New Roman" w:eastAsia="Helvetica" w:hAnsi="Times New Roman"/>
          <w:i/>
          <w:iCs/>
        </w:rPr>
        <w:t>Journal of Drug Education, 41(3),</w:t>
      </w:r>
      <w:r w:rsidRPr="00FB7448">
        <w:rPr>
          <w:rFonts w:ascii="Times New Roman" w:eastAsia="Helvetica" w:hAnsi="Times New Roman"/>
        </w:rPr>
        <w:t xml:space="preserve"> 309-326. </w:t>
      </w:r>
      <w:hyperlink r:id="rId30" w:history="1">
        <w:r w:rsidRPr="003B6DA8">
          <w:rPr>
            <w:rStyle w:val="Hyperlink"/>
            <w:rFonts w:ascii="Times New Roman" w:eastAsia="Helvetica" w:hAnsi="Times New Roman"/>
          </w:rPr>
          <w:t>https://doi.org/10.2190/DE.41.3.e</w:t>
        </w:r>
      </w:hyperlink>
      <w:r>
        <w:rPr>
          <w:rFonts w:ascii="Times New Roman" w:eastAsia="Helvetica" w:hAnsi="Times New Roman"/>
        </w:rPr>
        <w:t xml:space="preserve"> </w:t>
      </w:r>
    </w:p>
    <w:p w14:paraId="6C3FC1AF"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Collins, D., Pan, Z., Johnson, K., Courser, M., &amp; Shamblen, S. (2008). Individual and contextual predictors of inhalant use among 8th graders: A multilevel analysis. </w:t>
      </w:r>
      <w:r w:rsidRPr="00FB7448">
        <w:rPr>
          <w:rFonts w:ascii="Times New Roman" w:eastAsia="Helvetica" w:hAnsi="Times New Roman"/>
          <w:i/>
          <w:iCs/>
        </w:rPr>
        <w:t>Journal of Drug Education. 38(3),</w:t>
      </w:r>
      <w:r w:rsidRPr="00FB7448">
        <w:rPr>
          <w:rFonts w:ascii="Times New Roman" w:eastAsia="Helvetica" w:hAnsi="Times New Roman"/>
        </w:rPr>
        <w:t xml:space="preserve"> 193-210. </w:t>
      </w:r>
      <w:hyperlink r:id="rId31" w:history="1">
        <w:r w:rsidRPr="003B6DA8">
          <w:rPr>
            <w:rStyle w:val="Hyperlink"/>
            <w:rFonts w:ascii="Times New Roman" w:eastAsia="Helvetica" w:hAnsi="Times New Roman"/>
          </w:rPr>
          <w:t>https://doi.org/10.2190/DE.38.3.a</w:t>
        </w:r>
      </w:hyperlink>
      <w:r>
        <w:rPr>
          <w:rFonts w:ascii="Times New Roman" w:eastAsia="Helvetica" w:hAnsi="Times New Roman"/>
        </w:rPr>
        <w:t xml:space="preserve"> </w:t>
      </w:r>
    </w:p>
    <w:p w14:paraId="64F63B20"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Collins, D. A., Shamblen, S. R., Atwood, K. A., Rychener, D. L., Scarbrough, W. H., Abadi, M. H., &amp; Simmons, L. A. (2015). Evaluation of a health coaching course for providers and staff in </w:t>
      </w:r>
      <w:proofErr w:type="spellStart"/>
      <w:proofErr w:type="gramStart"/>
      <w:r w:rsidRPr="00FB7448">
        <w:rPr>
          <w:rFonts w:ascii="Times New Roman" w:eastAsia="Helvetica" w:hAnsi="Times New Roman"/>
        </w:rPr>
        <w:t>veterans</w:t>
      </w:r>
      <w:proofErr w:type="spellEnd"/>
      <w:proofErr w:type="gramEnd"/>
      <w:r w:rsidRPr="00FB7448">
        <w:rPr>
          <w:rFonts w:ascii="Times New Roman" w:eastAsia="Helvetica" w:hAnsi="Times New Roman"/>
        </w:rPr>
        <w:t xml:space="preserve"> health affairs medical facilities. </w:t>
      </w:r>
      <w:r w:rsidRPr="00FB7448">
        <w:rPr>
          <w:rFonts w:ascii="Times New Roman" w:eastAsia="Helvetica" w:hAnsi="Times New Roman"/>
          <w:i/>
          <w:iCs/>
        </w:rPr>
        <w:t>Journal of Primary Care &amp; Community Health, 6(4),</w:t>
      </w:r>
      <w:r w:rsidRPr="00FB7448">
        <w:rPr>
          <w:rFonts w:ascii="Times New Roman" w:eastAsia="Helvetica" w:hAnsi="Times New Roman"/>
        </w:rPr>
        <w:t xml:space="preserve"> 250-255. </w:t>
      </w:r>
      <w:hyperlink r:id="rId32" w:history="1">
        <w:r w:rsidRPr="003B6DA8">
          <w:rPr>
            <w:rStyle w:val="Hyperlink"/>
            <w:rFonts w:ascii="Times New Roman" w:eastAsia="Helvetica" w:hAnsi="Times New Roman"/>
          </w:rPr>
          <w:t>https://doi.org/10.1177/2150131915591154</w:t>
        </w:r>
      </w:hyperlink>
      <w:r>
        <w:rPr>
          <w:rFonts w:ascii="Times New Roman" w:eastAsia="Helvetica" w:hAnsi="Times New Roman"/>
        </w:rPr>
        <w:t xml:space="preserve"> </w:t>
      </w:r>
    </w:p>
    <w:p w14:paraId="554731D6"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Collins, D. A., Shamblen, S. R., Strader, T. N., &amp; Arnold, B. B. (2017). Evaluation of an evidence-based intervention implemented with </w:t>
      </w:r>
      <w:proofErr w:type="gramStart"/>
      <w:r w:rsidRPr="00FB7448">
        <w:rPr>
          <w:rFonts w:ascii="Times New Roman" w:eastAsia="Helvetica" w:hAnsi="Times New Roman"/>
        </w:rPr>
        <w:t>African-American</w:t>
      </w:r>
      <w:proofErr w:type="gramEnd"/>
      <w:r w:rsidRPr="00FB7448">
        <w:rPr>
          <w:rFonts w:ascii="Times New Roman" w:eastAsia="Helvetica" w:hAnsi="Times New Roman"/>
        </w:rPr>
        <w:t xml:space="preserve"> women to prevent substance abuse, strengthen relationship skills and reduce risk for HIV/AIDS. </w:t>
      </w:r>
      <w:r w:rsidRPr="00FB7448">
        <w:rPr>
          <w:rFonts w:ascii="Times New Roman" w:eastAsia="Helvetica" w:hAnsi="Times New Roman"/>
          <w:i/>
          <w:iCs/>
        </w:rPr>
        <w:t>AIDS Care, 29(8),</w:t>
      </w:r>
      <w:r w:rsidRPr="00FB7448">
        <w:rPr>
          <w:rFonts w:ascii="Times New Roman" w:eastAsia="Helvetica" w:hAnsi="Times New Roman"/>
        </w:rPr>
        <w:t xml:space="preserve"> 966-973. </w:t>
      </w:r>
      <w:hyperlink r:id="rId33" w:history="1">
        <w:r w:rsidRPr="003B6DA8">
          <w:rPr>
            <w:rStyle w:val="Hyperlink"/>
            <w:rFonts w:ascii="Times New Roman" w:eastAsia="Helvetica" w:hAnsi="Times New Roman"/>
          </w:rPr>
          <w:t>https://doi.org/10.1080/09540121.2017.1286285</w:t>
        </w:r>
      </w:hyperlink>
    </w:p>
    <w:p w14:paraId="274FB835" w14:textId="77777777" w:rsidR="00EA79A5"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Courser, M., Johnson, K., Abadi, M. H., Shamblen, S., Young, L., Thompson, K., &amp; Browne, T. (2013). Building an evidence base for drug treatment in Afghanistan: lessons learned and implications for future research. </w:t>
      </w:r>
      <w:r w:rsidRPr="00FB7448">
        <w:rPr>
          <w:rFonts w:ascii="Times New Roman" w:eastAsia="Helvetica" w:hAnsi="Times New Roman"/>
          <w:i/>
          <w:iCs/>
        </w:rPr>
        <w:t>International Journal of Prevention and Treatment of Substance Use Disorders, 1,</w:t>
      </w:r>
      <w:r w:rsidRPr="00FB7448">
        <w:rPr>
          <w:rFonts w:ascii="Times New Roman" w:eastAsia="Helvetica" w:hAnsi="Times New Roman"/>
        </w:rPr>
        <w:t xml:space="preserve"> 12-27. </w:t>
      </w:r>
      <w:hyperlink r:id="rId34" w:history="1">
        <w:r w:rsidRPr="003B6DA8">
          <w:rPr>
            <w:rStyle w:val="Hyperlink"/>
            <w:rFonts w:ascii="Times New Roman" w:eastAsia="Helvetica" w:hAnsi="Times New Roman"/>
          </w:rPr>
          <w:t>https://doi.org/10.4038/ijptsud.v1i1.5908</w:t>
        </w:r>
      </w:hyperlink>
      <w:r>
        <w:rPr>
          <w:rFonts w:ascii="Times New Roman" w:eastAsia="Helvetica" w:hAnsi="Times New Roman"/>
        </w:rPr>
        <w:t xml:space="preserve"> </w:t>
      </w:r>
    </w:p>
    <w:p w14:paraId="385A9E73"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Courser, M. W., Shamblen, S. R., </w:t>
      </w:r>
      <w:proofErr w:type="spellStart"/>
      <w:r w:rsidRPr="00FB7448">
        <w:rPr>
          <w:rFonts w:ascii="Times New Roman" w:eastAsia="Helvetica" w:hAnsi="Times New Roman"/>
        </w:rPr>
        <w:t>Lavrakas</w:t>
      </w:r>
      <w:proofErr w:type="spellEnd"/>
      <w:r w:rsidRPr="00FB7448">
        <w:rPr>
          <w:rFonts w:ascii="Times New Roman" w:eastAsia="Helvetica" w:hAnsi="Times New Roman"/>
        </w:rPr>
        <w:t xml:space="preserve">, P. J., Collins, D., Ditterline, P. (2009). The impact of active consent procedures on nonresponse and nonresponse </w:t>
      </w:r>
      <w:proofErr w:type="gramStart"/>
      <w:r w:rsidRPr="00FB7448">
        <w:rPr>
          <w:rFonts w:ascii="Times New Roman" w:eastAsia="Helvetica" w:hAnsi="Times New Roman"/>
        </w:rPr>
        <w:t>error</w:t>
      </w:r>
      <w:proofErr w:type="gramEnd"/>
      <w:r w:rsidRPr="00FB7448">
        <w:rPr>
          <w:rFonts w:ascii="Times New Roman" w:eastAsia="Helvetica" w:hAnsi="Times New Roman"/>
        </w:rPr>
        <w:t xml:space="preserve"> in youth survey data. </w:t>
      </w:r>
      <w:r w:rsidRPr="00FB7448">
        <w:rPr>
          <w:rFonts w:ascii="Times New Roman" w:eastAsia="Helvetica" w:hAnsi="Times New Roman"/>
          <w:i/>
          <w:iCs/>
        </w:rPr>
        <w:t>Evaluation Review, 33(4),</w:t>
      </w:r>
      <w:r w:rsidRPr="00FB7448">
        <w:rPr>
          <w:rFonts w:ascii="Times New Roman" w:eastAsia="Helvetica" w:hAnsi="Times New Roman"/>
        </w:rPr>
        <w:t xml:space="preserve"> 370-395. </w:t>
      </w:r>
      <w:hyperlink r:id="rId35" w:history="1">
        <w:r w:rsidRPr="003B6DA8">
          <w:rPr>
            <w:rStyle w:val="Hyperlink"/>
            <w:rFonts w:ascii="Times New Roman" w:eastAsia="Helvetica" w:hAnsi="Times New Roman"/>
          </w:rPr>
          <w:t>https://doi.org/10.1177/0193841X09337228</w:t>
        </w:r>
      </w:hyperlink>
      <w:r>
        <w:rPr>
          <w:rFonts w:ascii="Times New Roman" w:eastAsia="Helvetica" w:hAnsi="Times New Roman"/>
        </w:rPr>
        <w:t xml:space="preserve"> </w:t>
      </w:r>
    </w:p>
    <w:p w14:paraId="077D696A" w14:textId="77777777" w:rsidR="00EA79A5"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Cunningham, M. R., Shamblen, S. R., Barbee, A. P., &amp; Ault, L. K. (2005). Social allergies in romantic relationships: From hypersensitization to dissatisfaction. </w:t>
      </w:r>
      <w:r w:rsidRPr="00FB7448">
        <w:rPr>
          <w:rFonts w:ascii="Times New Roman" w:eastAsia="Helvetica" w:hAnsi="Times New Roman"/>
          <w:i/>
          <w:iCs/>
        </w:rPr>
        <w:t>Personal Relationships, 12,</w:t>
      </w:r>
      <w:r w:rsidRPr="00FB7448">
        <w:rPr>
          <w:rFonts w:ascii="Times New Roman" w:eastAsia="Helvetica" w:hAnsi="Times New Roman"/>
        </w:rPr>
        <w:t xml:space="preserve"> 273-295. </w:t>
      </w:r>
      <w:hyperlink r:id="rId36" w:history="1">
        <w:r w:rsidRPr="003B6DA8">
          <w:rPr>
            <w:rStyle w:val="Hyperlink"/>
            <w:rFonts w:ascii="Times New Roman" w:eastAsia="Helvetica" w:hAnsi="Times New Roman"/>
          </w:rPr>
          <w:t>https://doi.org/10.1111/j.1350-4126.2005.00115.x</w:t>
        </w:r>
      </w:hyperlink>
      <w:r>
        <w:rPr>
          <w:rFonts w:ascii="Times New Roman" w:eastAsia="Helvetica" w:hAnsi="Times New Roman"/>
        </w:rPr>
        <w:t xml:space="preserve"> </w:t>
      </w:r>
    </w:p>
    <w:p w14:paraId="7141AD7E"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Cunningham, M. R., &amp; Shamblen, S. R. (2003). Beyond Classicism versus Constructivism: A Multiple Fitness analysis of variations in grooming. In E. Voland &amp; K. Grammer, </w:t>
      </w:r>
      <w:r w:rsidRPr="00FB7448">
        <w:rPr>
          <w:rFonts w:ascii="Times New Roman" w:eastAsia="Helvetica" w:hAnsi="Times New Roman"/>
          <w:i/>
          <w:iCs/>
        </w:rPr>
        <w:t>Evolutionary Aesthetics</w:t>
      </w:r>
      <w:r w:rsidRPr="00FB7448">
        <w:rPr>
          <w:rFonts w:ascii="Times New Roman" w:eastAsia="Helvetica" w:hAnsi="Times New Roman"/>
        </w:rPr>
        <w:t xml:space="preserve">. Germany: Springer-Verlag. </w:t>
      </w:r>
      <w:hyperlink r:id="rId37" w:history="1">
        <w:r w:rsidRPr="003B6DA8">
          <w:rPr>
            <w:rStyle w:val="Hyperlink"/>
            <w:rFonts w:ascii="Times New Roman" w:eastAsia="Helvetica" w:hAnsi="Times New Roman"/>
          </w:rPr>
          <w:t>https://doi.org/10.1007/978-3-662-07142-7_7</w:t>
        </w:r>
      </w:hyperlink>
      <w:r>
        <w:rPr>
          <w:rFonts w:ascii="Times New Roman" w:eastAsia="Helvetica" w:hAnsi="Times New Roman"/>
        </w:rPr>
        <w:t xml:space="preserve"> </w:t>
      </w:r>
    </w:p>
    <w:p w14:paraId="7FA9BE7E" w14:textId="77777777" w:rsidR="00EA79A5" w:rsidRDefault="00EA79A5" w:rsidP="00EA79A5">
      <w:pPr>
        <w:widowControl w:val="0"/>
        <w:spacing w:before="120"/>
        <w:ind w:left="450" w:hanging="432"/>
        <w:outlineLvl w:val="0"/>
        <w:rPr>
          <w:rFonts w:ascii="Times New Roman" w:eastAsia="Helvetica" w:hAnsi="Times New Roman"/>
        </w:rPr>
      </w:pPr>
      <w:r w:rsidRPr="006C1197">
        <w:rPr>
          <w:rFonts w:ascii="Times New Roman" w:eastAsia="Helvetica" w:hAnsi="Times New Roman"/>
        </w:rPr>
        <w:lastRenderedPageBreak/>
        <w:t>García-Ramírez, G., Shamblen, S., Kaner, E., &amp; Moore, R. (</w:t>
      </w:r>
      <w:r>
        <w:rPr>
          <w:rFonts w:ascii="Times New Roman" w:eastAsia="Helvetica" w:hAnsi="Times New Roman"/>
        </w:rPr>
        <w:t>2025</w:t>
      </w:r>
      <w:r w:rsidRPr="006C1197">
        <w:rPr>
          <w:rFonts w:ascii="Times New Roman" w:eastAsia="Helvetica" w:hAnsi="Times New Roman"/>
        </w:rPr>
        <w:t xml:space="preserve">).  The association between alcohol use and belongingness on suicidality among currently serving military personnel: The moderating effect of post-traumatic stress symptoms. </w:t>
      </w:r>
      <w:r w:rsidRPr="006C1197">
        <w:rPr>
          <w:rFonts w:ascii="Times New Roman" w:eastAsia="Helvetica" w:hAnsi="Times New Roman"/>
          <w:i/>
          <w:iCs/>
        </w:rPr>
        <w:t>Military Psychology</w:t>
      </w:r>
      <w:r w:rsidRPr="006C1197">
        <w:rPr>
          <w:rFonts w:ascii="Times New Roman" w:eastAsia="Helvetica" w:hAnsi="Times New Roman"/>
        </w:rPr>
        <w:t>.</w:t>
      </w:r>
      <w:r>
        <w:rPr>
          <w:rFonts w:ascii="Times New Roman" w:eastAsia="Helvetica" w:hAnsi="Times New Roman"/>
        </w:rPr>
        <w:t xml:space="preserve"> </w:t>
      </w:r>
      <w:hyperlink r:id="rId38" w:history="1">
        <w:r w:rsidRPr="007A43D2">
          <w:rPr>
            <w:rStyle w:val="Hyperlink"/>
            <w:rFonts w:ascii="Times New Roman" w:eastAsia="Helvetica" w:hAnsi="Times New Roman"/>
          </w:rPr>
          <w:t>https://doi.org/10.1080/08995605.2025.2586317</w:t>
        </w:r>
      </w:hyperlink>
      <w:r w:rsidRPr="008440B8">
        <w:rPr>
          <w:rFonts w:ascii="Times New Roman" w:eastAsia="Helvetica" w:hAnsi="Times New Roman"/>
        </w:rPr>
        <w:t>.</w:t>
      </w:r>
    </w:p>
    <w:p w14:paraId="2DFDF491" w14:textId="77777777" w:rsidR="00EA79A5" w:rsidRDefault="00EA79A5" w:rsidP="00EA79A5">
      <w:pPr>
        <w:widowControl w:val="0"/>
        <w:spacing w:before="120"/>
        <w:ind w:left="450" w:hanging="432"/>
        <w:outlineLvl w:val="0"/>
        <w:rPr>
          <w:rFonts w:ascii="Times New Roman" w:eastAsia="Helvetica" w:hAnsi="Times New Roman"/>
        </w:rPr>
      </w:pPr>
      <w:r w:rsidRPr="00C671F8">
        <w:rPr>
          <w:rFonts w:ascii="Times New Roman" w:eastAsia="Helvetica" w:hAnsi="Times New Roman"/>
        </w:rPr>
        <w:t xml:space="preserve">García-Ramírez, G., Shamblen, S. R., Kaner, E., &amp; Moore, R. S. (2025). The interaction between alcohol misuse and belongingness on suicidal ideation among military personnel. </w:t>
      </w:r>
      <w:r w:rsidRPr="00880A03">
        <w:rPr>
          <w:rFonts w:ascii="Times New Roman" w:eastAsia="Helvetica" w:hAnsi="Times New Roman"/>
          <w:i/>
          <w:iCs/>
        </w:rPr>
        <w:t>International Journal of Environmental Research and Public Health, 22(2)</w:t>
      </w:r>
      <w:r>
        <w:rPr>
          <w:rFonts w:ascii="Times New Roman" w:eastAsia="Helvetica" w:hAnsi="Times New Roman"/>
        </w:rPr>
        <w:t>, 246.</w:t>
      </w:r>
      <w:r w:rsidRPr="00C671F8">
        <w:rPr>
          <w:rFonts w:ascii="Times New Roman" w:eastAsia="Helvetica" w:hAnsi="Times New Roman"/>
        </w:rPr>
        <w:t xml:space="preserve"> </w:t>
      </w:r>
      <w:hyperlink r:id="rId39" w:history="1">
        <w:r w:rsidRPr="008C1F03">
          <w:rPr>
            <w:rStyle w:val="Hyperlink"/>
            <w:rFonts w:ascii="Times New Roman" w:eastAsia="Helvetica" w:hAnsi="Times New Roman"/>
          </w:rPr>
          <w:t>https://doi.org/10.3390/ijerph22020246</w:t>
        </w:r>
      </w:hyperlink>
    </w:p>
    <w:p w14:paraId="029C1DD8" w14:textId="77777777" w:rsidR="00EA79A5" w:rsidRPr="005742F5" w:rsidRDefault="00EA79A5" w:rsidP="00EA79A5">
      <w:pPr>
        <w:widowControl w:val="0"/>
        <w:spacing w:before="120"/>
        <w:ind w:left="450" w:hanging="432"/>
        <w:outlineLvl w:val="0"/>
        <w:rPr>
          <w:rFonts w:ascii="Times New Roman" w:eastAsia="Helvetica" w:hAnsi="Times New Roman"/>
        </w:rPr>
      </w:pPr>
      <w:r w:rsidRPr="00AF0F53">
        <w:rPr>
          <w:rFonts w:ascii="Times New Roman" w:eastAsia="Helvetica" w:hAnsi="Times New Roman"/>
        </w:rPr>
        <w:t>George, M. D., Holder, R., Shamblen, S., Nieh</w:t>
      </w:r>
      <w:r>
        <w:rPr>
          <w:rFonts w:ascii="Times New Roman" w:eastAsia="Helvetica" w:hAnsi="Times New Roman"/>
        </w:rPr>
        <w:t>a</w:t>
      </w:r>
      <w:r w:rsidRPr="00AF0F53">
        <w:rPr>
          <w:rFonts w:ascii="Times New Roman" w:eastAsia="Helvetica" w:hAnsi="Times New Roman"/>
        </w:rPr>
        <w:t>us, M. M., &amp; Holder, H. D. (</w:t>
      </w:r>
      <w:r>
        <w:rPr>
          <w:rFonts w:ascii="Times New Roman" w:eastAsia="Helvetica" w:hAnsi="Times New Roman"/>
        </w:rPr>
        <w:t>2021</w:t>
      </w:r>
      <w:r w:rsidRPr="00AF0F53">
        <w:rPr>
          <w:rFonts w:ascii="Times New Roman" w:eastAsia="Helvetica" w:hAnsi="Times New Roman"/>
        </w:rPr>
        <w:t xml:space="preserve">). Alcohol compliance checks and underage alcohol-involved crashes: evaluation of a state-wide enforcement program in South Carolina 2006-2016. </w:t>
      </w:r>
      <w:r w:rsidRPr="00AF0F53">
        <w:rPr>
          <w:rFonts w:ascii="Times New Roman" w:eastAsia="Helvetica" w:hAnsi="Times New Roman"/>
          <w:i/>
          <w:iCs/>
        </w:rPr>
        <w:t>Alcoholism: Clinical and Experimental Researc</w:t>
      </w:r>
      <w:r>
        <w:rPr>
          <w:rFonts w:ascii="Times New Roman" w:eastAsia="Helvetica" w:hAnsi="Times New Roman"/>
          <w:i/>
          <w:iCs/>
        </w:rPr>
        <w:t>h, 45(1),</w:t>
      </w:r>
      <w:r>
        <w:rPr>
          <w:rFonts w:ascii="Times New Roman" w:eastAsia="Helvetica" w:hAnsi="Times New Roman"/>
        </w:rPr>
        <w:t xml:space="preserve"> 242-250. </w:t>
      </w:r>
      <w:hyperlink r:id="rId40" w:history="1">
        <w:r w:rsidRPr="005656D8">
          <w:rPr>
            <w:rStyle w:val="Hyperlink"/>
            <w:rFonts w:ascii="Times New Roman" w:eastAsia="Helvetica" w:hAnsi="Times New Roman"/>
          </w:rPr>
          <w:t>https://doi.org/10.1111/acer.14507</w:t>
        </w:r>
      </w:hyperlink>
    </w:p>
    <w:p w14:paraId="3A319FAA"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Gruenewald, P. J., Johnson, K., Shamblen, S. R., Ogilvie, K. A., &amp; Collins, D. (2009). Reducing adolescent use of harmful legal products: Intermediate effects of a community prevention intervention. </w:t>
      </w:r>
      <w:r w:rsidRPr="00FB7448">
        <w:rPr>
          <w:rFonts w:ascii="Times New Roman" w:eastAsia="Helvetica" w:hAnsi="Times New Roman"/>
          <w:i/>
          <w:iCs/>
        </w:rPr>
        <w:t>Substance Use and Misuse, 44(14),</w:t>
      </w:r>
      <w:r w:rsidRPr="00FB7448">
        <w:rPr>
          <w:rFonts w:ascii="Times New Roman" w:eastAsia="Helvetica" w:hAnsi="Times New Roman"/>
        </w:rPr>
        <w:t xml:space="preserve"> 2080-2098. </w:t>
      </w:r>
      <w:hyperlink r:id="rId41" w:history="1">
        <w:r w:rsidRPr="003B6DA8">
          <w:rPr>
            <w:rStyle w:val="Hyperlink"/>
            <w:rFonts w:ascii="Times New Roman" w:eastAsia="Helvetica" w:hAnsi="Times New Roman"/>
          </w:rPr>
          <w:t>https://doi.org/10.3109/10826080902855223</w:t>
        </w:r>
      </w:hyperlink>
    </w:p>
    <w:p w14:paraId="1CC71F71"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Harris-Abadi, M. H., Shamblen, S. R., Thompson, K., &amp; Collins, D. A., &amp; Johnson, K. (2011). Influence of risk and protective factors on substance </w:t>
      </w:r>
      <w:proofErr w:type="gramStart"/>
      <w:r w:rsidRPr="00FB7448">
        <w:rPr>
          <w:rFonts w:ascii="Times New Roman" w:eastAsia="Helvetica" w:hAnsi="Times New Roman"/>
        </w:rPr>
        <w:t>use outcomes</w:t>
      </w:r>
      <w:proofErr w:type="gramEnd"/>
      <w:r w:rsidRPr="00FB7448">
        <w:rPr>
          <w:rFonts w:ascii="Times New Roman" w:eastAsia="Helvetica" w:hAnsi="Times New Roman"/>
        </w:rPr>
        <w:t xml:space="preserve"> across developmental periods: A comparison of youth and young adults. </w:t>
      </w:r>
      <w:r w:rsidRPr="00FB7448">
        <w:rPr>
          <w:rFonts w:ascii="Times New Roman" w:eastAsia="Helvetica" w:hAnsi="Times New Roman"/>
          <w:i/>
          <w:iCs/>
        </w:rPr>
        <w:t>Substance Use &amp; Misuse, 46(13),</w:t>
      </w:r>
      <w:r w:rsidRPr="00FB7448">
        <w:rPr>
          <w:rFonts w:ascii="Times New Roman" w:eastAsia="Helvetica" w:hAnsi="Times New Roman"/>
        </w:rPr>
        <w:t xml:space="preserve"> 1604-1612. </w:t>
      </w:r>
      <w:hyperlink r:id="rId42" w:history="1">
        <w:r w:rsidRPr="003B6DA8">
          <w:rPr>
            <w:rStyle w:val="Hyperlink"/>
            <w:rFonts w:ascii="Times New Roman" w:eastAsia="Helvetica" w:hAnsi="Times New Roman"/>
          </w:rPr>
          <w:t>https://doi.org/10.3109/10826084.2011.598598</w:t>
        </w:r>
      </w:hyperlink>
      <w:r>
        <w:rPr>
          <w:rFonts w:ascii="Times New Roman" w:eastAsia="Helvetica" w:hAnsi="Times New Roman"/>
        </w:rPr>
        <w:t xml:space="preserve"> </w:t>
      </w:r>
    </w:p>
    <w:p w14:paraId="1E0E0500"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Johnson, K. Collins, D., Shamblen, S., Kenworthy, T., &amp; Wandersman, A. (2017). Long-term sustainability of evidence-based prevention interventions and community coalitions survival: A </w:t>
      </w:r>
      <w:proofErr w:type="gramStart"/>
      <w:r w:rsidRPr="00FB7448">
        <w:rPr>
          <w:rFonts w:ascii="Times New Roman" w:eastAsia="Helvetica" w:hAnsi="Times New Roman"/>
        </w:rPr>
        <w:t>five and one-half year</w:t>
      </w:r>
      <w:proofErr w:type="gramEnd"/>
      <w:r w:rsidRPr="00FB7448">
        <w:rPr>
          <w:rFonts w:ascii="Times New Roman" w:eastAsia="Helvetica" w:hAnsi="Times New Roman"/>
        </w:rPr>
        <w:t xml:space="preserve"> follow-up study. </w:t>
      </w:r>
      <w:r w:rsidRPr="00FB7448">
        <w:rPr>
          <w:rFonts w:ascii="Times New Roman" w:eastAsia="Helvetica" w:hAnsi="Times New Roman"/>
          <w:i/>
          <w:iCs/>
        </w:rPr>
        <w:t>Prevention Science, 18(5),</w:t>
      </w:r>
      <w:r w:rsidRPr="00FB7448">
        <w:rPr>
          <w:rFonts w:ascii="Times New Roman" w:eastAsia="Helvetica" w:hAnsi="Times New Roman"/>
        </w:rPr>
        <w:t xml:space="preserve"> 610-621. </w:t>
      </w:r>
      <w:hyperlink r:id="rId43" w:history="1">
        <w:r w:rsidRPr="003B6DA8">
          <w:rPr>
            <w:rStyle w:val="Hyperlink"/>
            <w:rFonts w:ascii="Times New Roman" w:eastAsia="Helvetica" w:hAnsi="Times New Roman"/>
          </w:rPr>
          <w:t>https://doi.org/10.1007/s11121-017-0784-2</w:t>
        </w:r>
      </w:hyperlink>
      <w:r w:rsidRPr="00FB7448">
        <w:rPr>
          <w:rFonts w:ascii="Times New Roman" w:eastAsia="Helvetica" w:hAnsi="Times New Roman"/>
        </w:rPr>
        <w:tab/>
      </w:r>
    </w:p>
    <w:p w14:paraId="1AE28767" w14:textId="77777777" w:rsidR="00EA79A5" w:rsidRDefault="00EA79A5" w:rsidP="00EA79A5">
      <w:pPr>
        <w:widowControl w:val="0"/>
        <w:spacing w:before="120"/>
        <w:ind w:left="450" w:hanging="432"/>
        <w:outlineLvl w:val="0"/>
        <w:rPr>
          <w:rFonts w:ascii="Times New Roman" w:eastAsia="Helvetica" w:hAnsi="Times New Roman"/>
        </w:rPr>
      </w:pPr>
      <w:r w:rsidRPr="0035511A">
        <w:rPr>
          <w:rFonts w:ascii="Times New Roman" w:eastAsia="Helvetica" w:hAnsi="Times New Roman"/>
        </w:rPr>
        <w:t xml:space="preserve">Johnson, K., Collins, D., Shamblen, S., &amp; Wandersman, A. (2024). A science-informed sustainability readiness strategy to sustain health-related community coalitions. </w:t>
      </w:r>
      <w:r w:rsidRPr="00B82232">
        <w:rPr>
          <w:rFonts w:ascii="Times New Roman" w:eastAsia="Helvetica" w:hAnsi="Times New Roman"/>
          <w:i/>
          <w:iCs/>
        </w:rPr>
        <w:t>Journal of Sustainability Research, 6(3),</w:t>
      </w:r>
      <w:r w:rsidRPr="0035511A">
        <w:rPr>
          <w:rFonts w:ascii="Times New Roman" w:eastAsia="Helvetica" w:hAnsi="Times New Roman"/>
        </w:rPr>
        <w:t xml:space="preserve"> e240045. </w:t>
      </w:r>
      <w:hyperlink r:id="rId44" w:history="1">
        <w:r w:rsidRPr="00EF5144">
          <w:rPr>
            <w:rStyle w:val="Hyperlink"/>
            <w:rFonts w:ascii="Times New Roman" w:eastAsia="Helvetica" w:hAnsi="Times New Roman"/>
          </w:rPr>
          <w:t>https://doi.org/10.20900/jsr20240045</w:t>
        </w:r>
      </w:hyperlink>
    </w:p>
    <w:p w14:paraId="7F7128F2"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Johnson, K. W., Shamblen, S. R., Courser, M. W., Young, L., Abadi, M. H., &amp; Browne T. (2013). Drug use and treatment success among gang and non-gang members in El Salvador: a prospective cohort study. Substance Abuse Treatment and Prevention Policy, 4, 8-20. </w:t>
      </w:r>
      <w:hyperlink r:id="rId45" w:history="1">
        <w:r w:rsidRPr="003B6DA8">
          <w:rPr>
            <w:rStyle w:val="Hyperlink"/>
            <w:rFonts w:ascii="Times New Roman" w:eastAsia="Helvetica" w:hAnsi="Times New Roman"/>
          </w:rPr>
          <w:t>https://doi.org/10.1186/1747-597X-8-20</w:t>
        </w:r>
      </w:hyperlink>
      <w:r>
        <w:rPr>
          <w:rFonts w:ascii="Times New Roman" w:eastAsia="Helvetica" w:hAnsi="Times New Roman"/>
        </w:rPr>
        <w:t xml:space="preserve"> </w:t>
      </w:r>
    </w:p>
    <w:p w14:paraId="333CC466"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Johnson, K. W., Ogilvie, K. A., Collins, D. A., Shamblen, S. R., Dirks, L. G., Ringwalt, C. L., &amp; Norland, J. N. (2010). Studying implementation quality of a school-based prevention curriculum in frontier Alaska: Application of video-recorded observations and expert panel judgment. </w:t>
      </w:r>
      <w:r w:rsidRPr="00FB7448">
        <w:rPr>
          <w:rFonts w:ascii="Times New Roman" w:eastAsia="Helvetica" w:hAnsi="Times New Roman"/>
          <w:i/>
          <w:iCs/>
        </w:rPr>
        <w:t>Prevention Science, 11,</w:t>
      </w:r>
      <w:r w:rsidRPr="00FB7448">
        <w:rPr>
          <w:rFonts w:ascii="Times New Roman" w:eastAsia="Helvetica" w:hAnsi="Times New Roman"/>
        </w:rPr>
        <w:t xml:space="preserve"> 275-286. </w:t>
      </w:r>
      <w:hyperlink r:id="rId46" w:history="1">
        <w:r w:rsidRPr="003B6DA8">
          <w:rPr>
            <w:rStyle w:val="Hyperlink"/>
            <w:rFonts w:ascii="Times New Roman" w:eastAsia="Helvetica" w:hAnsi="Times New Roman"/>
          </w:rPr>
          <w:t>https://doi.org/10.1007/s11121-010-0174-5</w:t>
        </w:r>
      </w:hyperlink>
      <w:r>
        <w:rPr>
          <w:rFonts w:ascii="Times New Roman" w:eastAsia="Helvetica" w:hAnsi="Times New Roman"/>
        </w:rPr>
        <w:t xml:space="preserve"> </w:t>
      </w:r>
      <w:r w:rsidRPr="00FB7448">
        <w:rPr>
          <w:rFonts w:ascii="Times New Roman" w:eastAsia="Helvetica" w:hAnsi="Times New Roman"/>
        </w:rPr>
        <w:tab/>
      </w:r>
    </w:p>
    <w:p w14:paraId="3D4759E4"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Johnson, K., Pan, Z., Young, L., Vanderhoff, J., Shamblen, S., Browne, T., Linfield, K., &amp; Suresh, G. (2008). Therapeutic community drug treatment success in Peru: A follow-up outcome study. </w:t>
      </w:r>
      <w:r w:rsidRPr="00FB7448">
        <w:rPr>
          <w:rFonts w:ascii="Times New Roman" w:eastAsia="Helvetica" w:hAnsi="Times New Roman"/>
          <w:i/>
          <w:iCs/>
        </w:rPr>
        <w:t>Substance Abuse Treatment, Prevention, and Policy, 3,</w:t>
      </w:r>
      <w:r w:rsidRPr="00FB7448">
        <w:rPr>
          <w:rFonts w:ascii="Times New Roman" w:eastAsia="Helvetica" w:hAnsi="Times New Roman"/>
        </w:rPr>
        <w:t xml:space="preserve"> 26. </w:t>
      </w:r>
      <w:hyperlink r:id="rId47" w:history="1">
        <w:r w:rsidRPr="003B6DA8">
          <w:rPr>
            <w:rStyle w:val="Hyperlink"/>
            <w:rFonts w:ascii="Times New Roman" w:eastAsia="Helvetica" w:hAnsi="Times New Roman"/>
          </w:rPr>
          <w:t>https://doi.org/10.1186/1747-597X-3-26</w:t>
        </w:r>
      </w:hyperlink>
      <w:r>
        <w:rPr>
          <w:rFonts w:ascii="Times New Roman" w:eastAsia="Helvetica" w:hAnsi="Times New Roman"/>
        </w:rPr>
        <w:t xml:space="preserve"> </w:t>
      </w:r>
    </w:p>
    <w:p w14:paraId="75505BB0"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lastRenderedPageBreak/>
        <w:t xml:space="preserve">Johnson, K., Shamblen, S., Ogilvie, K. A., &amp; Collins, D. (2009). Preventing youth's use of inhalants and other harmful legal products in frontier Alaskan communities: A randomized trial. </w:t>
      </w:r>
      <w:r w:rsidRPr="00FB7448">
        <w:rPr>
          <w:rFonts w:ascii="Times New Roman" w:eastAsia="Helvetica" w:hAnsi="Times New Roman"/>
          <w:i/>
          <w:iCs/>
        </w:rPr>
        <w:t>Prevention Science, 10,</w:t>
      </w:r>
      <w:r w:rsidRPr="00FB7448">
        <w:rPr>
          <w:rFonts w:ascii="Times New Roman" w:eastAsia="Helvetica" w:hAnsi="Times New Roman"/>
        </w:rPr>
        <w:t xml:space="preserve"> 298-312. </w:t>
      </w:r>
      <w:hyperlink r:id="rId48" w:history="1">
        <w:r w:rsidRPr="003B6DA8">
          <w:rPr>
            <w:rStyle w:val="Hyperlink"/>
            <w:rFonts w:ascii="Times New Roman" w:eastAsia="Helvetica" w:hAnsi="Times New Roman"/>
          </w:rPr>
          <w:t>https://doi.org/10.1007/s11121-009-0132-2</w:t>
        </w:r>
      </w:hyperlink>
      <w:r>
        <w:rPr>
          <w:rFonts w:ascii="Times New Roman" w:eastAsia="Helvetica" w:hAnsi="Times New Roman"/>
        </w:rPr>
        <w:t xml:space="preserve"> </w:t>
      </w:r>
    </w:p>
    <w:p w14:paraId="26DA634E"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Johnson, K. J., Young, L., Foster, J. P., &amp; Shamblen, S. (2006). Law enforcement training in Southeast Asia: A theory-driven process and outcome evaluation. </w:t>
      </w:r>
      <w:r w:rsidRPr="00FB7448">
        <w:rPr>
          <w:rFonts w:ascii="Times New Roman" w:eastAsia="Helvetica" w:hAnsi="Times New Roman"/>
          <w:i/>
          <w:iCs/>
        </w:rPr>
        <w:t>Police Practice and Research, 7,</w:t>
      </w:r>
      <w:r w:rsidRPr="00FB7448">
        <w:rPr>
          <w:rFonts w:ascii="Times New Roman" w:eastAsia="Helvetica" w:hAnsi="Times New Roman"/>
        </w:rPr>
        <w:t xml:space="preserve"> 197-217. </w:t>
      </w:r>
      <w:hyperlink r:id="rId49" w:history="1">
        <w:r w:rsidRPr="003B6DA8">
          <w:rPr>
            <w:rStyle w:val="Hyperlink"/>
            <w:rFonts w:ascii="Times New Roman" w:eastAsia="Helvetica" w:hAnsi="Times New Roman"/>
          </w:rPr>
          <w:t>https://doi.org/10.1080/15614260600825406</w:t>
        </w:r>
      </w:hyperlink>
      <w:r>
        <w:rPr>
          <w:rFonts w:ascii="Times New Roman" w:eastAsia="Helvetica" w:hAnsi="Times New Roman"/>
        </w:rPr>
        <w:t xml:space="preserve"> </w:t>
      </w:r>
    </w:p>
    <w:p w14:paraId="23205E43"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Johnson, K. W., Young, L., Shamblen, S., Suresh, G., Brown, T., </w:t>
      </w:r>
      <w:proofErr w:type="spellStart"/>
      <w:r w:rsidRPr="00FB7448">
        <w:rPr>
          <w:rFonts w:ascii="Times New Roman" w:eastAsia="Helvetica" w:hAnsi="Times New Roman"/>
        </w:rPr>
        <w:t>Chookhare</w:t>
      </w:r>
      <w:proofErr w:type="spellEnd"/>
      <w:r w:rsidRPr="00FB7448">
        <w:rPr>
          <w:rFonts w:ascii="Times New Roman" w:eastAsia="Helvetica" w:hAnsi="Times New Roman"/>
        </w:rPr>
        <w:t xml:space="preserve">, K. W., (2012). Evaluation of the therapeutic community treatment model in Thailand: Policy implications for compulsory and prison-based treatment. </w:t>
      </w:r>
      <w:r w:rsidRPr="00FB7448">
        <w:rPr>
          <w:rFonts w:ascii="Times New Roman" w:eastAsia="Helvetica" w:hAnsi="Times New Roman"/>
          <w:i/>
          <w:iCs/>
        </w:rPr>
        <w:t>Substance Use &amp; Misuse, 47,</w:t>
      </w:r>
      <w:r w:rsidRPr="00FB7448">
        <w:rPr>
          <w:rFonts w:ascii="Times New Roman" w:eastAsia="Helvetica" w:hAnsi="Times New Roman"/>
        </w:rPr>
        <w:t xml:space="preserve"> 1-19. </w:t>
      </w:r>
      <w:hyperlink r:id="rId50" w:history="1">
        <w:r w:rsidRPr="003B6DA8">
          <w:rPr>
            <w:rStyle w:val="Hyperlink"/>
            <w:rFonts w:ascii="Times New Roman" w:eastAsia="Helvetica" w:hAnsi="Times New Roman"/>
          </w:rPr>
          <w:t>https://doi.org/10.3109/10826084.2012.663279</w:t>
        </w:r>
      </w:hyperlink>
      <w:r w:rsidRPr="00FB7448">
        <w:rPr>
          <w:rFonts w:ascii="Times New Roman" w:eastAsia="Helvetica" w:hAnsi="Times New Roman"/>
        </w:rPr>
        <w:t xml:space="preserve"> </w:t>
      </w:r>
    </w:p>
    <w:p w14:paraId="2BCCE949" w14:textId="77777777" w:rsidR="00EA79A5" w:rsidRDefault="00EA79A5" w:rsidP="00EA79A5">
      <w:pPr>
        <w:widowControl w:val="0"/>
        <w:spacing w:before="120"/>
        <w:ind w:left="450" w:hanging="432"/>
        <w:outlineLvl w:val="0"/>
        <w:rPr>
          <w:rFonts w:ascii="Times New Roman" w:eastAsia="Helvetica" w:hAnsi="Times New Roman"/>
        </w:rPr>
      </w:pPr>
      <w:r w:rsidRPr="00D708BA">
        <w:rPr>
          <w:rFonts w:ascii="Times New Roman" w:eastAsia="Helvetica" w:hAnsi="Times New Roman"/>
        </w:rPr>
        <w:t xml:space="preserve">Kennedy, S. B., Atwood, K., Harris, A. O., Taylor, C. H., Shamblen, S., Nagbe, W. M., </w:t>
      </w:r>
      <w:proofErr w:type="spellStart"/>
      <w:r w:rsidRPr="00D708BA">
        <w:rPr>
          <w:rFonts w:ascii="Times New Roman" w:eastAsia="Helvetica" w:hAnsi="Times New Roman"/>
        </w:rPr>
        <w:t>Gobeh</w:t>
      </w:r>
      <w:proofErr w:type="spellEnd"/>
      <w:r w:rsidRPr="00D708BA">
        <w:rPr>
          <w:rFonts w:ascii="Times New Roman" w:eastAsia="Helvetica" w:hAnsi="Times New Roman"/>
        </w:rPr>
        <w:t xml:space="preserve">, M. E., </w:t>
      </w:r>
      <w:proofErr w:type="spellStart"/>
      <w:r w:rsidRPr="00D708BA">
        <w:rPr>
          <w:rFonts w:ascii="Times New Roman" w:eastAsia="Helvetica" w:hAnsi="Times New Roman"/>
        </w:rPr>
        <w:t>Sosu</w:t>
      </w:r>
      <w:proofErr w:type="spellEnd"/>
      <w:r w:rsidRPr="00D708BA">
        <w:rPr>
          <w:rFonts w:ascii="Times New Roman" w:eastAsia="Helvetica" w:hAnsi="Times New Roman"/>
        </w:rPr>
        <w:t xml:space="preserve">, F., </w:t>
      </w:r>
      <w:proofErr w:type="spellStart"/>
      <w:r w:rsidRPr="00D708BA">
        <w:rPr>
          <w:rFonts w:ascii="Times New Roman" w:eastAsia="Helvetica" w:hAnsi="Times New Roman"/>
        </w:rPr>
        <w:t>Tegli</w:t>
      </w:r>
      <w:proofErr w:type="spellEnd"/>
      <w:r w:rsidRPr="00D708BA">
        <w:rPr>
          <w:rFonts w:ascii="Times New Roman" w:eastAsia="Helvetica" w:hAnsi="Times New Roman"/>
        </w:rPr>
        <w:t xml:space="preserve">, J. K., Morris, C. A. (2018). Preliminary impacts of an HIV prevention program targeting out-of-school youth in </w:t>
      </w:r>
      <w:proofErr w:type="spellStart"/>
      <w:r w:rsidRPr="00D708BA">
        <w:rPr>
          <w:rFonts w:ascii="Times New Roman" w:eastAsia="Helvetica" w:hAnsi="Times New Roman"/>
        </w:rPr>
        <w:t>postconflict</w:t>
      </w:r>
      <w:proofErr w:type="spellEnd"/>
      <w:r w:rsidRPr="00D708BA">
        <w:rPr>
          <w:rFonts w:ascii="Times New Roman" w:eastAsia="Helvetica" w:hAnsi="Times New Roman"/>
        </w:rPr>
        <w:t xml:space="preserve"> Liberia. </w:t>
      </w:r>
      <w:r w:rsidRPr="00D708BA">
        <w:rPr>
          <w:rFonts w:ascii="Times New Roman" w:eastAsia="Helvetica" w:hAnsi="Times New Roman"/>
          <w:i/>
          <w:iCs/>
        </w:rPr>
        <w:t>Global Pediatric Health, 5</w:t>
      </w:r>
      <w:r>
        <w:rPr>
          <w:rFonts w:ascii="Times New Roman" w:eastAsia="Helvetica" w:hAnsi="Times New Roman"/>
        </w:rPr>
        <w:t xml:space="preserve">. </w:t>
      </w:r>
      <w:hyperlink r:id="rId51" w:history="1">
        <w:r w:rsidRPr="00A038BD">
          <w:rPr>
            <w:rStyle w:val="Hyperlink"/>
            <w:rFonts w:ascii="Times New Roman" w:eastAsia="Helvetica" w:hAnsi="Times New Roman"/>
          </w:rPr>
          <w:t>https://doi.org/10.1177/2333794X18754452</w:t>
        </w:r>
      </w:hyperlink>
      <w:r>
        <w:rPr>
          <w:rFonts w:ascii="Times New Roman" w:eastAsia="Helvetica" w:hAnsi="Times New Roman"/>
        </w:rPr>
        <w:t>.</w:t>
      </w:r>
    </w:p>
    <w:p w14:paraId="6F1E7127"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Kennedy, S. </w:t>
      </w:r>
      <w:r>
        <w:rPr>
          <w:rFonts w:ascii="Times New Roman" w:eastAsia="Helvetica" w:hAnsi="Times New Roman"/>
        </w:rPr>
        <w:t>B</w:t>
      </w:r>
      <w:r w:rsidRPr="00FB7448">
        <w:rPr>
          <w:rFonts w:ascii="Times New Roman" w:eastAsia="Helvetica" w:hAnsi="Times New Roman"/>
        </w:rPr>
        <w:t xml:space="preserve">., Nolen, S., Applewhite, J., Pan, Z., Shamblen, S., &amp; Vanderhoff, K. J. (2007). A quantitative study on the condom </w:t>
      </w:r>
      <w:proofErr w:type="gramStart"/>
      <w:r w:rsidRPr="00FB7448">
        <w:rPr>
          <w:rFonts w:ascii="Times New Roman" w:eastAsia="Helvetica" w:hAnsi="Times New Roman"/>
        </w:rPr>
        <w:t>use</w:t>
      </w:r>
      <w:proofErr w:type="gramEnd"/>
      <w:r w:rsidRPr="00FB7448">
        <w:rPr>
          <w:rFonts w:ascii="Times New Roman" w:eastAsia="Helvetica" w:hAnsi="Times New Roman"/>
        </w:rPr>
        <w:t xml:space="preserve"> behaviors of </w:t>
      </w:r>
      <w:proofErr w:type="gramStart"/>
      <w:r w:rsidRPr="00FB7448">
        <w:rPr>
          <w:rFonts w:ascii="Times New Roman" w:eastAsia="Helvetica" w:hAnsi="Times New Roman"/>
        </w:rPr>
        <w:t>18-24 year-old</w:t>
      </w:r>
      <w:proofErr w:type="gramEnd"/>
      <w:r w:rsidRPr="00FB7448">
        <w:rPr>
          <w:rFonts w:ascii="Times New Roman" w:eastAsia="Helvetica" w:hAnsi="Times New Roman"/>
        </w:rPr>
        <w:t xml:space="preserve"> urban African American males. </w:t>
      </w:r>
      <w:r w:rsidRPr="007A01DF">
        <w:rPr>
          <w:rFonts w:ascii="Times New Roman" w:eastAsia="Helvetica" w:hAnsi="Times New Roman"/>
          <w:i/>
          <w:iCs/>
        </w:rPr>
        <w:t>AIDS Patient Care and STDs, 21,</w:t>
      </w:r>
      <w:r w:rsidRPr="00FB7448">
        <w:rPr>
          <w:rFonts w:ascii="Times New Roman" w:eastAsia="Helvetica" w:hAnsi="Times New Roman"/>
        </w:rPr>
        <w:t xml:space="preserve"> 306-320. </w:t>
      </w:r>
      <w:hyperlink r:id="rId52" w:history="1">
        <w:r w:rsidRPr="001F36CE">
          <w:rPr>
            <w:rStyle w:val="Hyperlink"/>
            <w:rFonts w:ascii="Times New Roman" w:eastAsia="Helvetica" w:hAnsi="Times New Roman"/>
          </w:rPr>
          <w:t>https://doi.org/10.1089/apc.2006.0105</w:t>
        </w:r>
      </w:hyperlink>
      <w:r>
        <w:rPr>
          <w:rFonts w:ascii="Times New Roman" w:eastAsia="Helvetica" w:hAnsi="Times New Roman"/>
        </w:rPr>
        <w:t xml:space="preserve"> </w:t>
      </w:r>
    </w:p>
    <w:p w14:paraId="7DE7EAFD" w14:textId="77777777" w:rsidR="00EA79A5" w:rsidRDefault="00EA79A5" w:rsidP="00EA79A5">
      <w:pPr>
        <w:widowControl w:val="0"/>
        <w:spacing w:before="120"/>
        <w:ind w:left="450" w:hanging="432"/>
        <w:outlineLvl w:val="0"/>
        <w:rPr>
          <w:rFonts w:ascii="Times New Roman" w:eastAsia="Helvetica" w:hAnsi="Times New Roman"/>
        </w:rPr>
      </w:pPr>
      <w:r w:rsidRPr="004D494F">
        <w:rPr>
          <w:rFonts w:ascii="Times New Roman" w:eastAsia="Helvetica" w:hAnsi="Times New Roman"/>
        </w:rPr>
        <w:t>Kruse-Diehr, A. J., Shamblen, S. R., &amp; Courser, M. W. (</w:t>
      </w:r>
      <w:r>
        <w:rPr>
          <w:rFonts w:ascii="Times New Roman" w:eastAsia="Helvetica" w:hAnsi="Times New Roman"/>
        </w:rPr>
        <w:t>2022</w:t>
      </w:r>
      <w:r w:rsidRPr="004D494F">
        <w:rPr>
          <w:rFonts w:ascii="Times New Roman" w:eastAsia="Helvetica" w:hAnsi="Times New Roman"/>
        </w:rPr>
        <w:t xml:space="preserve">). Longitudinal assessment of a manualized group treatment program for gambling disorder: The Ohio Problem Gambling Treatment Model for adults with co-occurring disorders. </w:t>
      </w:r>
      <w:r w:rsidRPr="004D494F">
        <w:rPr>
          <w:rFonts w:ascii="Times New Roman" w:eastAsia="Helvetica" w:hAnsi="Times New Roman"/>
          <w:i/>
          <w:iCs/>
        </w:rPr>
        <w:t>Journal of Gambling Studies</w:t>
      </w:r>
      <w:r>
        <w:rPr>
          <w:rFonts w:ascii="Times New Roman" w:eastAsia="Helvetica" w:hAnsi="Times New Roman"/>
          <w:i/>
          <w:iCs/>
        </w:rPr>
        <w:t>,</w:t>
      </w:r>
      <w:r w:rsidRPr="00BA43EA">
        <w:t xml:space="preserve"> </w:t>
      </w:r>
      <w:r w:rsidRPr="00BA43EA">
        <w:rPr>
          <w:rFonts w:ascii="Times New Roman" w:eastAsia="Helvetica" w:hAnsi="Times New Roman"/>
          <w:i/>
          <w:iCs/>
        </w:rPr>
        <w:t>38,</w:t>
      </w:r>
      <w:r>
        <w:rPr>
          <w:rFonts w:ascii="Times New Roman" w:eastAsia="Helvetica" w:hAnsi="Times New Roman"/>
          <w:i/>
          <w:iCs/>
        </w:rPr>
        <w:t xml:space="preserve"> </w:t>
      </w:r>
      <w:r w:rsidRPr="00BA43EA">
        <w:rPr>
          <w:rFonts w:ascii="Times New Roman" w:eastAsia="Helvetica" w:hAnsi="Times New Roman"/>
          <w:i/>
          <w:iCs/>
        </w:rPr>
        <w:t>1493–1502</w:t>
      </w:r>
      <w:r w:rsidRPr="004D494F">
        <w:rPr>
          <w:rFonts w:ascii="Times New Roman" w:eastAsia="Helvetica" w:hAnsi="Times New Roman"/>
        </w:rPr>
        <w:t>.</w:t>
      </w:r>
      <w:r w:rsidRPr="004063FD">
        <w:rPr>
          <w:rFonts w:ascii="Times New Roman" w:eastAsia="Helvetica" w:hAnsi="Times New Roman"/>
        </w:rPr>
        <w:t xml:space="preserve"> </w:t>
      </w:r>
      <w:hyperlink r:id="rId53" w:history="1">
        <w:r w:rsidRPr="00E433A5">
          <w:rPr>
            <w:rStyle w:val="Hyperlink"/>
            <w:rFonts w:ascii="Times New Roman" w:eastAsia="Helvetica" w:hAnsi="Times New Roman"/>
          </w:rPr>
          <w:t>https://doi.org/10.1007/s10899-021-10089-0</w:t>
        </w:r>
      </w:hyperlink>
    </w:p>
    <w:p w14:paraId="452ED5A2"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McKiernan, P., Shamblen, S., Collins, D., Strader, T., &amp; Kokoski, C. (2013). Creating Lasting Family Connections: Reducing recidivism with community-based family strengthening model. </w:t>
      </w:r>
      <w:r w:rsidRPr="007A01DF">
        <w:rPr>
          <w:rFonts w:ascii="Times New Roman" w:eastAsia="Helvetica" w:hAnsi="Times New Roman"/>
          <w:i/>
          <w:iCs/>
        </w:rPr>
        <w:t>Criminal Justice Policy Review, 24(1</w:t>
      </w:r>
      <w:r w:rsidRPr="00FB7448">
        <w:rPr>
          <w:rFonts w:ascii="Times New Roman" w:eastAsia="Helvetica" w:hAnsi="Times New Roman"/>
        </w:rPr>
        <w:t xml:space="preserve">), 94-122. </w:t>
      </w:r>
      <w:hyperlink r:id="rId54" w:history="1">
        <w:r w:rsidRPr="001F36CE">
          <w:rPr>
            <w:rStyle w:val="Hyperlink"/>
            <w:rFonts w:ascii="Times New Roman" w:eastAsia="Helvetica" w:hAnsi="Times New Roman"/>
          </w:rPr>
          <w:t>https://doi.org/10.1177/0887403412447505</w:t>
        </w:r>
      </w:hyperlink>
      <w:r>
        <w:rPr>
          <w:rFonts w:ascii="Times New Roman" w:eastAsia="Helvetica" w:hAnsi="Times New Roman"/>
        </w:rPr>
        <w:t xml:space="preserve"> </w:t>
      </w:r>
    </w:p>
    <w:p w14:paraId="30C68D15"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Miller, T. R., Courser, M., Shamblen, S. R., Lange, J. E., Tippetts, A. S., &amp; Ringwalt, C. (2020). Efficacy and cost-effectiveness of subsidized ridesharing as a drunk driving intervention in Columbus, OH. </w:t>
      </w:r>
      <w:r w:rsidRPr="007A01DF">
        <w:rPr>
          <w:rFonts w:ascii="Times New Roman" w:eastAsia="Helvetica" w:hAnsi="Times New Roman"/>
          <w:i/>
          <w:iCs/>
        </w:rPr>
        <w:t>Accident Analysis &amp; Prevention, 146,</w:t>
      </w:r>
      <w:r w:rsidRPr="00FB7448">
        <w:rPr>
          <w:rFonts w:ascii="Times New Roman" w:eastAsia="Helvetica" w:hAnsi="Times New Roman"/>
        </w:rPr>
        <w:t xml:space="preserve"> 105740. </w:t>
      </w:r>
      <w:hyperlink r:id="rId55" w:history="1">
        <w:r w:rsidRPr="001F36CE">
          <w:rPr>
            <w:rStyle w:val="Hyperlink"/>
            <w:rFonts w:ascii="Times New Roman" w:eastAsia="Helvetica" w:hAnsi="Times New Roman"/>
          </w:rPr>
          <w:t>https://doi.org/10.1016/j.aap.2020.105740</w:t>
        </w:r>
      </w:hyperlink>
      <w:r w:rsidRPr="00FB7448">
        <w:rPr>
          <w:rFonts w:ascii="Times New Roman" w:eastAsia="Helvetica" w:hAnsi="Times New Roman"/>
        </w:rPr>
        <w:tab/>
      </w:r>
    </w:p>
    <w:p w14:paraId="4C1F2151"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Ogilvie, K. A., Moore, R. S., Ogilvie, D. C., Johnson, K. W., Collins, D. A., &amp; Shamblen, S. R. (2008). Changing community readiness to prevent the use of inhalants and other harmful legal products in Alaska. </w:t>
      </w:r>
      <w:r w:rsidRPr="007A01DF">
        <w:rPr>
          <w:rFonts w:ascii="Times New Roman" w:eastAsia="Helvetica" w:hAnsi="Times New Roman"/>
          <w:i/>
          <w:iCs/>
        </w:rPr>
        <w:t>Journal of Community Health, 33(4), 248</w:t>
      </w:r>
      <w:r w:rsidRPr="00FB7448">
        <w:rPr>
          <w:rFonts w:ascii="Times New Roman" w:eastAsia="Helvetica" w:hAnsi="Times New Roman"/>
        </w:rPr>
        <w:t xml:space="preserve">-258. </w:t>
      </w:r>
      <w:hyperlink r:id="rId56" w:history="1">
        <w:r w:rsidRPr="001F36CE">
          <w:rPr>
            <w:rStyle w:val="Hyperlink"/>
            <w:rFonts w:ascii="Times New Roman" w:eastAsia="Helvetica" w:hAnsi="Times New Roman"/>
          </w:rPr>
          <w:t>https://doi.org/10.1007/s10900-008-9087-7</w:t>
        </w:r>
      </w:hyperlink>
      <w:r>
        <w:rPr>
          <w:rFonts w:ascii="Times New Roman" w:eastAsia="Helvetica" w:hAnsi="Times New Roman"/>
        </w:rPr>
        <w:t xml:space="preserve"> </w:t>
      </w:r>
    </w:p>
    <w:p w14:paraId="614DED3A" w14:textId="77777777" w:rsidR="00EA79A5" w:rsidRDefault="00EA79A5" w:rsidP="00EA79A5">
      <w:pPr>
        <w:widowControl w:val="0"/>
        <w:spacing w:before="120"/>
        <w:ind w:left="450" w:hanging="432"/>
        <w:outlineLvl w:val="0"/>
        <w:rPr>
          <w:rFonts w:ascii="Times New Roman" w:eastAsia="Helvetica" w:hAnsi="Times New Roman"/>
        </w:rPr>
      </w:pPr>
      <w:r w:rsidRPr="0075185E">
        <w:rPr>
          <w:rFonts w:ascii="Times New Roman" w:eastAsia="Helvetica" w:hAnsi="Times New Roman"/>
        </w:rPr>
        <w:t xml:space="preserve">Ozga, J. E., Stroup, A. M., Abadi, M. H., Cheney, M. K., Majmundar, A., Garrison, K. A., Chen-Sankey, J., Shamblen, S., Dunlap, C., &amp; Stanton, C. A. (2023). E-cigarette marketing expenditures in the United States from 2016 to 2021: Targeted media outlets geared toward people who are at increased risk for tobacco use. </w:t>
      </w:r>
      <w:r w:rsidRPr="0075185E">
        <w:rPr>
          <w:rFonts w:ascii="Times New Roman" w:eastAsia="Helvetica" w:hAnsi="Times New Roman"/>
          <w:i/>
          <w:iCs/>
        </w:rPr>
        <w:t>Nicotine &amp; Tobacco Research, 25(3),</w:t>
      </w:r>
      <w:r w:rsidRPr="0075185E">
        <w:rPr>
          <w:rFonts w:ascii="Times New Roman" w:eastAsia="Helvetica" w:hAnsi="Times New Roman"/>
        </w:rPr>
        <w:t xml:space="preserve"> 581–585. </w:t>
      </w:r>
      <w:hyperlink r:id="rId57" w:history="1">
        <w:r w:rsidRPr="00A75A5D">
          <w:rPr>
            <w:rStyle w:val="Hyperlink"/>
            <w:rFonts w:ascii="Times New Roman" w:eastAsia="Helvetica" w:hAnsi="Times New Roman"/>
          </w:rPr>
          <w:t>https://doi-org.pire.idm.oclc.org/10.1093/ntr/ntac209</w:t>
        </w:r>
      </w:hyperlink>
      <w:r>
        <w:rPr>
          <w:rFonts w:ascii="Times New Roman" w:eastAsia="Helvetica" w:hAnsi="Times New Roman"/>
        </w:rPr>
        <w:t xml:space="preserve"> </w:t>
      </w:r>
    </w:p>
    <w:p w14:paraId="0592AAE2"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Padget, A., Bell, M. L., Shamblen, S. R., &amp; Ringwalt, C. (2006). Does learning about the effects of alcohol on the developing brain affect children's alcohol </w:t>
      </w:r>
      <w:proofErr w:type="gramStart"/>
      <w:r w:rsidRPr="00FB7448">
        <w:rPr>
          <w:rFonts w:ascii="Times New Roman" w:eastAsia="Helvetica" w:hAnsi="Times New Roman"/>
        </w:rPr>
        <w:t>use?.</w:t>
      </w:r>
      <w:proofErr w:type="gramEnd"/>
      <w:r w:rsidRPr="00FB7448">
        <w:rPr>
          <w:rFonts w:ascii="Times New Roman" w:eastAsia="Helvetica" w:hAnsi="Times New Roman"/>
        </w:rPr>
        <w:t xml:space="preserve"> </w:t>
      </w:r>
      <w:r w:rsidRPr="007A01DF">
        <w:rPr>
          <w:rFonts w:ascii="Times New Roman" w:eastAsia="Helvetica" w:hAnsi="Times New Roman"/>
          <w:i/>
          <w:iCs/>
        </w:rPr>
        <w:t>Prevention Science, 7,</w:t>
      </w:r>
      <w:r w:rsidRPr="00FB7448">
        <w:rPr>
          <w:rFonts w:ascii="Times New Roman" w:eastAsia="Helvetica" w:hAnsi="Times New Roman"/>
        </w:rPr>
        <w:t xml:space="preserve"> 292-302. </w:t>
      </w:r>
      <w:hyperlink r:id="rId58" w:history="1">
        <w:r w:rsidRPr="001F36CE">
          <w:rPr>
            <w:rStyle w:val="Hyperlink"/>
            <w:rFonts w:ascii="Times New Roman" w:eastAsia="Helvetica" w:hAnsi="Times New Roman"/>
          </w:rPr>
          <w:t>https://doi.org/10.1007/s11121-006-0030-9</w:t>
        </w:r>
      </w:hyperlink>
      <w:r>
        <w:rPr>
          <w:rFonts w:ascii="Times New Roman" w:eastAsia="Helvetica" w:hAnsi="Times New Roman"/>
        </w:rPr>
        <w:t xml:space="preserve"> </w:t>
      </w:r>
    </w:p>
    <w:p w14:paraId="66B24749"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Padget, A., Bell, M. L., Shamblen, S. R., &amp; Ringwalt, C. (2006). Effects on high school students of teaching a cross-age alcohol prevention program. </w:t>
      </w:r>
      <w:r w:rsidRPr="007A01DF">
        <w:rPr>
          <w:rFonts w:ascii="Times New Roman" w:eastAsia="Helvetica" w:hAnsi="Times New Roman"/>
          <w:i/>
          <w:iCs/>
        </w:rPr>
        <w:t xml:space="preserve">Journal of Drug Education, 35, </w:t>
      </w:r>
      <w:r w:rsidRPr="00FB7448">
        <w:rPr>
          <w:rFonts w:ascii="Times New Roman" w:eastAsia="Helvetica" w:hAnsi="Times New Roman"/>
        </w:rPr>
        <w:t xml:space="preserve">210-216. </w:t>
      </w:r>
      <w:hyperlink r:id="rId59" w:history="1">
        <w:r w:rsidRPr="001F36CE">
          <w:rPr>
            <w:rStyle w:val="Hyperlink"/>
            <w:rFonts w:ascii="Times New Roman" w:eastAsia="Helvetica" w:hAnsi="Times New Roman"/>
          </w:rPr>
          <w:t>https://doi.org/10.2190/7904-REXE-1KQ8-83PA</w:t>
        </w:r>
      </w:hyperlink>
    </w:p>
    <w:p w14:paraId="6065BBA5" w14:textId="77777777" w:rsidR="00EA79A5" w:rsidRDefault="00EA79A5" w:rsidP="00EA79A5">
      <w:pPr>
        <w:widowControl w:val="0"/>
        <w:spacing w:before="120"/>
        <w:ind w:left="450" w:hanging="432"/>
        <w:outlineLvl w:val="0"/>
        <w:rPr>
          <w:rFonts w:ascii="Times New Roman" w:eastAsia="Helvetica" w:hAnsi="Times New Roman"/>
        </w:rPr>
      </w:pPr>
      <w:r w:rsidRPr="007D4FEC">
        <w:rPr>
          <w:rFonts w:ascii="Times New Roman" w:eastAsia="Helvetica" w:hAnsi="Times New Roman"/>
        </w:rPr>
        <w:t>Peiper</w:t>
      </w:r>
      <w:r>
        <w:rPr>
          <w:rFonts w:ascii="Times New Roman" w:eastAsia="Helvetica" w:hAnsi="Times New Roman"/>
        </w:rPr>
        <w:t>,</w:t>
      </w:r>
      <w:r w:rsidRPr="007D4FEC">
        <w:rPr>
          <w:rFonts w:ascii="Times New Roman" w:eastAsia="Helvetica" w:hAnsi="Times New Roman"/>
        </w:rPr>
        <w:t xml:space="preserve"> N</w:t>
      </w:r>
      <w:r>
        <w:rPr>
          <w:rFonts w:ascii="Times New Roman" w:eastAsia="Helvetica" w:hAnsi="Times New Roman"/>
        </w:rPr>
        <w:t xml:space="preserve">. </w:t>
      </w:r>
      <w:r w:rsidRPr="007D4FEC">
        <w:rPr>
          <w:rFonts w:ascii="Times New Roman" w:eastAsia="Helvetica" w:hAnsi="Times New Roman"/>
        </w:rPr>
        <w:t>C</w:t>
      </w:r>
      <w:r>
        <w:rPr>
          <w:rFonts w:ascii="Times New Roman" w:eastAsia="Helvetica" w:hAnsi="Times New Roman"/>
        </w:rPr>
        <w:t>.</w:t>
      </w:r>
      <w:r w:rsidRPr="007D4FEC">
        <w:rPr>
          <w:rFonts w:ascii="Times New Roman" w:eastAsia="Helvetica" w:hAnsi="Times New Roman"/>
        </w:rPr>
        <w:t>, Shamblen</w:t>
      </w:r>
      <w:r>
        <w:rPr>
          <w:rFonts w:ascii="Times New Roman" w:eastAsia="Helvetica" w:hAnsi="Times New Roman"/>
        </w:rPr>
        <w:t>,</w:t>
      </w:r>
      <w:r w:rsidRPr="007D4FEC">
        <w:rPr>
          <w:rFonts w:ascii="Times New Roman" w:eastAsia="Helvetica" w:hAnsi="Times New Roman"/>
        </w:rPr>
        <w:t xml:space="preserve"> S</w:t>
      </w:r>
      <w:r>
        <w:rPr>
          <w:rFonts w:ascii="Times New Roman" w:eastAsia="Helvetica" w:hAnsi="Times New Roman"/>
        </w:rPr>
        <w:t>.</w:t>
      </w:r>
      <w:r w:rsidRPr="007D4FEC">
        <w:rPr>
          <w:rFonts w:ascii="Times New Roman" w:eastAsia="Helvetica" w:hAnsi="Times New Roman"/>
        </w:rPr>
        <w:t>, Gilbertson</w:t>
      </w:r>
      <w:r>
        <w:rPr>
          <w:rFonts w:ascii="Times New Roman" w:eastAsia="Helvetica" w:hAnsi="Times New Roman"/>
        </w:rPr>
        <w:t>,</w:t>
      </w:r>
      <w:r w:rsidRPr="007D4FEC">
        <w:rPr>
          <w:rFonts w:ascii="Times New Roman" w:eastAsia="Helvetica" w:hAnsi="Times New Roman"/>
        </w:rPr>
        <w:t xml:space="preserve"> A</w:t>
      </w:r>
      <w:r>
        <w:rPr>
          <w:rFonts w:ascii="Times New Roman" w:eastAsia="Helvetica" w:hAnsi="Times New Roman"/>
        </w:rPr>
        <w:t>.</w:t>
      </w:r>
      <w:r w:rsidRPr="007D4FEC">
        <w:rPr>
          <w:rFonts w:ascii="Times New Roman" w:eastAsia="Helvetica" w:hAnsi="Times New Roman"/>
        </w:rPr>
        <w:t>, Guest</w:t>
      </w:r>
      <w:r>
        <w:rPr>
          <w:rFonts w:ascii="Times New Roman" w:eastAsia="Helvetica" w:hAnsi="Times New Roman"/>
        </w:rPr>
        <w:t>,</w:t>
      </w:r>
      <w:r w:rsidRPr="007D4FEC">
        <w:rPr>
          <w:rFonts w:ascii="Times New Roman" w:eastAsia="Helvetica" w:hAnsi="Times New Roman"/>
        </w:rPr>
        <w:t xml:space="preserve"> G</w:t>
      </w:r>
      <w:r>
        <w:rPr>
          <w:rFonts w:ascii="Times New Roman" w:eastAsia="Helvetica" w:hAnsi="Times New Roman"/>
        </w:rPr>
        <w:t>.</w:t>
      </w:r>
      <w:r w:rsidRPr="007D4FEC">
        <w:rPr>
          <w:rFonts w:ascii="Times New Roman" w:eastAsia="Helvetica" w:hAnsi="Times New Roman"/>
        </w:rPr>
        <w:t>, Kopp</w:t>
      </w:r>
      <w:r>
        <w:rPr>
          <w:rFonts w:ascii="Times New Roman" w:eastAsia="Helvetica" w:hAnsi="Times New Roman"/>
        </w:rPr>
        <w:t>,</w:t>
      </w:r>
      <w:r w:rsidRPr="007D4FEC">
        <w:rPr>
          <w:rFonts w:ascii="Times New Roman" w:eastAsia="Helvetica" w:hAnsi="Times New Roman"/>
        </w:rPr>
        <w:t xml:space="preserve"> M</w:t>
      </w:r>
      <w:r>
        <w:rPr>
          <w:rFonts w:ascii="Times New Roman" w:eastAsia="Helvetica" w:hAnsi="Times New Roman"/>
        </w:rPr>
        <w:t>.</w:t>
      </w:r>
      <w:r w:rsidRPr="007D4FEC">
        <w:rPr>
          <w:rFonts w:ascii="Times New Roman" w:eastAsia="Helvetica" w:hAnsi="Times New Roman"/>
        </w:rPr>
        <w:t>, Guy</w:t>
      </w:r>
      <w:r>
        <w:rPr>
          <w:rFonts w:ascii="Times New Roman" w:eastAsia="Helvetica" w:hAnsi="Times New Roman"/>
        </w:rPr>
        <w:t>,</w:t>
      </w:r>
      <w:r w:rsidRPr="007D4FEC">
        <w:rPr>
          <w:rFonts w:ascii="Times New Roman" w:eastAsia="Helvetica" w:hAnsi="Times New Roman"/>
        </w:rPr>
        <w:t xml:space="preserve"> L</w:t>
      </w:r>
      <w:r>
        <w:rPr>
          <w:rFonts w:ascii="Times New Roman" w:eastAsia="Helvetica" w:hAnsi="Times New Roman"/>
        </w:rPr>
        <w:t>.</w:t>
      </w:r>
      <w:r w:rsidRPr="007D4FEC">
        <w:rPr>
          <w:rFonts w:ascii="Times New Roman" w:eastAsia="Helvetica" w:hAnsi="Times New Roman"/>
        </w:rPr>
        <w:t xml:space="preserve">, </w:t>
      </w:r>
      <w:r>
        <w:rPr>
          <w:rFonts w:ascii="Times New Roman" w:eastAsia="Helvetica" w:hAnsi="Times New Roman"/>
        </w:rPr>
        <w:t xml:space="preserve">&amp; </w:t>
      </w:r>
      <w:r w:rsidRPr="007D4FEC">
        <w:rPr>
          <w:rFonts w:ascii="Times New Roman" w:eastAsia="Helvetica" w:hAnsi="Times New Roman"/>
        </w:rPr>
        <w:t>Rose</w:t>
      </w:r>
      <w:r>
        <w:rPr>
          <w:rFonts w:ascii="Times New Roman" w:eastAsia="Helvetica" w:hAnsi="Times New Roman"/>
        </w:rPr>
        <w:t>,</w:t>
      </w:r>
      <w:r w:rsidRPr="007D4FEC">
        <w:rPr>
          <w:rFonts w:ascii="Times New Roman" w:eastAsia="Helvetica" w:hAnsi="Times New Roman"/>
        </w:rPr>
        <w:t xml:space="preserve"> M</w:t>
      </w:r>
      <w:r>
        <w:rPr>
          <w:rFonts w:ascii="Times New Roman" w:eastAsia="Helvetica" w:hAnsi="Times New Roman"/>
        </w:rPr>
        <w:t xml:space="preserve">. </w:t>
      </w:r>
      <w:r w:rsidRPr="007D4FEC">
        <w:rPr>
          <w:rFonts w:ascii="Times New Roman" w:eastAsia="Helvetica" w:hAnsi="Times New Roman"/>
        </w:rPr>
        <w:t>R.</w:t>
      </w:r>
      <w:r>
        <w:rPr>
          <w:rFonts w:ascii="Times New Roman" w:eastAsia="Helvetica" w:hAnsi="Times New Roman"/>
        </w:rPr>
        <w:t xml:space="preserve"> (2022).</w:t>
      </w:r>
      <w:r w:rsidRPr="007D4FEC">
        <w:rPr>
          <w:rFonts w:ascii="Times New Roman" w:eastAsia="Helvetica" w:hAnsi="Times New Roman"/>
        </w:rPr>
        <w:t xml:space="preserve"> Acceptability of a HIV self-testing program among people who use illicit drugs. </w:t>
      </w:r>
      <w:r w:rsidRPr="007D4FEC">
        <w:rPr>
          <w:rFonts w:ascii="Times New Roman" w:eastAsia="Helvetica" w:hAnsi="Times New Roman"/>
          <w:i/>
          <w:iCs/>
        </w:rPr>
        <w:t>International Journal of Drug Policy</w:t>
      </w:r>
      <w:r>
        <w:rPr>
          <w:rFonts w:ascii="Times New Roman" w:eastAsia="Helvetica" w:hAnsi="Times New Roman"/>
        </w:rPr>
        <w:t xml:space="preserve">, </w:t>
      </w:r>
      <w:r w:rsidRPr="005F41B8">
        <w:rPr>
          <w:rFonts w:ascii="Times New Roman" w:eastAsia="Helvetica" w:hAnsi="Times New Roman"/>
        </w:rPr>
        <w:t xml:space="preserve">103:103613. </w:t>
      </w:r>
      <w:hyperlink r:id="rId60" w:history="1">
        <w:r w:rsidRPr="00E433A5">
          <w:rPr>
            <w:rStyle w:val="Hyperlink"/>
            <w:rFonts w:ascii="Times New Roman" w:eastAsia="Helvetica" w:hAnsi="Times New Roman"/>
          </w:rPr>
          <w:t>https://doi.org/10.1016/j.drugpo.2022.103613</w:t>
        </w:r>
      </w:hyperlink>
      <w:r>
        <w:rPr>
          <w:rFonts w:ascii="Times New Roman" w:eastAsia="Helvetica" w:hAnsi="Times New Roman"/>
        </w:rPr>
        <w:t xml:space="preserve"> </w:t>
      </w:r>
    </w:p>
    <w:p w14:paraId="39DC9A02"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Ringwalt, C. L., Clark, H., Hanley, S., Shamblen, S. R., Flewelling, R. L. (2009). Project ALERT: A cluster randomized trial. </w:t>
      </w:r>
      <w:r w:rsidRPr="007A01DF">
        <w:rPr>
          <w:rFonts w:ascii="Times New Roman" w:eastAsia="Helvetica" w:hAnsi="Times New Roman"/>
          <w:i/>
          <w:iCs/>
        </w:rPr>
        <w:t>Archives of Pediatrics &amp; Adolescent Medicine, 163(7),</w:t>
      </w:r>
      <w:r w:rsidRPr="00FB7448">
        <w:rPr>
          <w:rFonts w:ascii="Times New Roman" w:eastAsia="Helvetica" w:hAnsi="Times New Roman"/>
        </w:rPr>
        <w:t xml:space="preserve"> 625-632. </w:t>
      </w:r>
      <w:hyperlink r:id="rId61" w:history="1">
        <w:r w:rsidRPr="001F36CE">
          <w:rPr>
            <w:rStyle w:val="Hyperlink"/>
            <w:rFonts w:ascii="Times New Roman" w:eastAsia="Helvetica" w:hAnsi="Times New Roman"/>
          </w:rPr>
          <w:t>https://doi.org/10.1001/archpediatrics.2009.88</w:t>
        </w:r>
      </w:hyperlink>
      <w:r>
        <w:rPr>
          <w:rFonts w:ascii="Times New Roman" w:eastAsia="Helvetica" w:hAnsi="Times New Roman"/>
        </w:rPr>
        <w:t xml:space="preserve"> </w:t>
      </w:r>
    </w:p>
    <w:p w14:paraId="5F0D1C3C"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Ringwalt, C. L., Clark, H. K., Hanley, S., Shamblen, S. R., &amp; Flewelling, R. L. (2009b). The effects of Project ALERT one year past curriculum completion.</w:t>
      </w:r>
      <w:r w:rsidRPr="007A01DF">
        <w:rPr>
          <w:rFonts w:ascii="Times New Roman" w:eastAsia="Helvetica" w:hAnsi="Times New Roman"/>
          <w:i/>
          <w:iCs/>
        </w:rPr>
        <w:t xml:space="preserve"> Prevention Science, 11,</w:t>
      </w:r>
      <w:r w:rsidRPr="00FB7448">
        <w:rPr>
          <w:rFonts w:ascii="Times New Roman" w:eastAsia="Helvetica" w:hAnsi="Times New Roman"/>
        </w:rPr>
        <w:t xml:space="preserve"> 172-184. </w:t>
      </w:r>
      <w:hyperlink r:id="rId62" w:history="1">
        <w:r w:rsidRPr="001F36CE">
          <w:rPr>
            <w:rStyle w:val="Hyperlink"/>
            <w:rFonts w:ascii="Times New Roman" w:eastAsia="Helvetica" w:hAnsi="Times New Roman"/>
          </w:rPr>
          <w:t>https://doi.org/10.1007/s11121-009-0163-8</w:t>
        </w:r>
      </w:hyperlink>
    </w:p>
    <w:p w14:paraId="15011E03"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Ringwalt, C. L., &amp; Shamblen, S. R. (2012) Is there an association between adolescent bullying victimization and substance abuse? </w:t>
      </w:r>
      <w:r w:rsidRPr="007A01DF">
        <w:rPr>
          <w:rFonts w:ascii="Times New Roman" w:eastAsia="Helvetica" w:hAnsi="Times New Roman"/>
          <w:i/>
          <w:iCs/>
        </w:rPr>
        <w:t>Journal of Drug Education, 42(4),</w:t>
      </w:r>
      <w:r w:rsidRPr="00FB7448">
        <w:rPr>
          <w:rFonts w:ascii="Times New Roman" w:eastAsia="Helvetica" w:hAnsi="Times New Roman"/>
        </w:rPr>
        <w:t xml:space="preserve"> 447-467. </w:t>
      </w:r>
      <w:hyperlink r:id="rId63" w:history="1">
        <w:r w:rsidRPr="001F36CE">
          <w:rPr>
            <w:rStyle w:val="Hyperlink"/>
            <w:rFonts w:ascii="Times New Roman" w:eastAsia="Helvetica" w:hAnsi="Times New Roman"/>
          </w:rPr>
          <w:t>https://doi.org/10.2190/DE.42.4.e</w:t>
        </w:r>
      </w:hyperlink>
      <w:r>
        <w:rPr>
          <w:rFonts w:ascii="Times New Roman" w:eastAsia="Helvetica" w:hAnsi="Times New Roman"/>
        </w:rPr>
        <w:t xml:space="preserve"> </w:t>
      </w:r>
    </w:p>
    <w:p w14:paraId="66E9285D" w14:textId="77777777" w:rsidR="00EA79A5" w:rsidRDefault="00EA79A5" w:rsidP="00EA79A5">
      <w:pPr>
        <w:widowControl w:val="0"/>
        <w:spacing w:before="120"/>
        <w:ind w:left="450" w:hanging="432"/>
        <w:outlineLvl w:val="0"/>
        <w:rPr>
          <w:rFonts w:ascii="Times New Roman" w:eastAsia="Helvetica" w:hAnsi="Times New Roman"/>
        </w:rPr>
      </w:pPr>
      <w:r w:rsidRPr="007D00E1">
        <w:rPr>
          <w:rFonts w:ascii="Times New Roman" w:eastAsia="Helvetica" w:hAnsi="Times New Roman"/>
        </w:rPr>
        <w:t xml:space="preserve">Schweinhart, A., Shamblen, S., Shepherd, C., Courser, M. W., Young, L., Morales, B., &amp; Redpath, B. (2020). Gender differences in patient outcomes following drug abuse treatment in Afghanistan: Results from a new evaluation. </w:t>
      </w:r>
      <w:r w:rsidRPr="0031714E">
        <w:rPr>
          <w:rFonts w:ascii="Times New Roman" w:eastAsia="Helvetica" w:hAnsi="Times New Roman"/>
          <w:i/>
          <w:iCs/>
        </w:rPr>
        <w:t>Journal of Substance Abuse Treatment</w:t>
      </w:r>
      <w:r w:rsidRPr="007D00E1">
        <w:rPr>
          <w:rFonts w:ascii="Times New Roman" w:eastAsia="Helvetica" w:hAnsi="Times New Roman"/>
        </w:rPr>
        <w:t xml:space="preserve">. </w:t>
      </w:r>
      <w:hyperlink r:id="rId64" w:history="1">
        <w:r w:rsidRPr="00604B06">
          <w:rPr>
            <w:rStyle w:val="Hyperlink"/>
            <w:rFonts w:ascii="Times New Roman" w:eastAsia="Helvetica" w:hAnsi="Times New Roman"/>
          </w:rPr>
          <w:t>https://doi.org/10.1016/j.jsat.2021.108475</w:t>
        </w:r>
      </w:hyperlink>
    </w:p>
    <w:p w14:paraId="19BE585F" w14:textId="77777777" w:rsidR="00EA79A5" w:rsidRPr="0040232D" w:rsidRDefault="00EA79A5" w:rsidP="00EA79A5">
      <w:pPr>
        <w:widowControl w:val="0"/>
        <w:spacing w:before="120"/>
        <w:ind w:left="450" w:hanging="432"/>
        <w:outlineLvl w:val="0"/>
        <w:rPr>
          <w:rFonts w:ascii="Times New Roman" w:eastAsia="Helvetica" w:hAnsi="Times New Roman"/>
        </w:rPr>
      </w:pPr>
      <w:r w:rsidRPr="0040232D">
        <w:rPr>
          <w:rFonts w:ascii="Times New Roman" w:eastAsia="Helvetica" w:hAnsi="Times New Roman"/>
        </w:rPr>
        <w:t xml:space="preserve">Serpa, J. G., Atwood, K., Shamblen, S. R., Sangpukdee, A., Jents, M. A., &amp; Wolf, C. (2022). Training Mindfulness Facilitators: Evaluating the VA CALM Program at the Veterans Health Administration. </w:t>
      </w:r>
      <w:r w:rsidRPr="00331C7A">
        <w:rPr>
          <w:rFonts w:ascii="Times New Roman" w:eastAsia="Helvetica" w:hAnsi="Times New Roman"/>
          <w:i/>
          <w:iCs/>
        </w:rPr>
        <w:t>Mindfulness, 13,</w:t>
      </w:r>
      <w:r w:rsidRPr="0040232D">
        <w:rPr>
          <w:rFonts w:ascii="Times New Roman" w:eastAsia="Helvetica" w:hAnsi="Times New Roman"/>
        </w:rPr>
        <w:t xml:space="preserve"> 1662-1670. </w:t>
      </w:r>
      <w:hyperlink r:id="rId65" w:history="1">
        <w:r w:rsidRPr="00CE36E9">
          <w:rPr>
            <w:rStyle w:val="Hyperlink"/>
            <w:rFonts w:ascii="Times New Roman" w:eastAsia="Helvetica" w:hAnsi="Times New Roman"/>
          </w:rPr>
          <w:t>https://doi.org/10.1007/s12671-022-01905-8</w:t>
        </w:r>
      </w:hyperlink>
      <w:r>
        <w:rPr>
          <w:rFonts w:ascii="Times New Roman" w:eastAsia="Helvetica" w:hAnsi="Times New Roman"/>
        </w:rPr>
        <w:t xml:space="preserve"> </w:t>
      </w:r>
    </w:p>
    <w:p w14:paraId="3650ED29" w14:textId="77777777" w:rsidR="00EA79A5" w:rsidRDefault="00EA79A5" w:rsidP="00EA79A5">
      <w:pPr>
        <w:widowControl w:val="0"/>
        <w:spacing w:before="120"/>
        <w:ind w:left="450" w:hanging="432"/>
        <w:outlineLvl w:val="0"/>
        <w:rPr>
          <w:rFonts w:ascii="Times New Roman" w:eastAsia="Helvetica" w:hAnsi="Times New Roman"/>
        </w:rPr>
      </w:pPr>
      <w:r w:rsidRPr="00987B31">
        <w:rPr>
          <w:rFonts w:ascii="Times New Roman" w:eastAsia="Helvetica" w:hAnsi="Times New Roman"/>
        </w:rPr>
        <w:t>Serpa</w:t>
      </w:r>
      <w:r>
        <w:rPr>
          <w:rFonts w:ascii="Times New Roman" w:eastAsia="Helvetica" w:hAnsi="Times New Roman"/>
        </w:rPr>
        <w:t>,</w:t>
      </w:r>
      <w:r w:rsidRPr="00987B31">
        <w:rPr>
          <w:rFonts w:ascii="Times New Roman" w:eastAsia="Helvetica" w:hAnsi="Times New Roman"/>
        </w:rPr>
        <w:t xml:space="preserve"> J</w:t>
      </w:r>
      <w:r>
        <w:rPr>
          <w:rFonts w:ascii="Times New Roman" w:eastAsia="Helvetica" w:hAnsi="Times New Roman"/>
        </w:rPr>
        <w:t xml:space="preserve">. </w:t>
      </w:r>
      <w:r w:rsidRPr="00987B31">
        <w:rPr>
          <w:rFonts w:ascii="Times New Roman" w:eastAsia="Helvetica" w:hAnsi="Times New Roman"/>
        </w:rPr>
        <w:t>G</w:t>
      </w:r>
      <w:r>
        <w:rPr>
          <w:rFonts w:ascii="Times New Roman" w:eastAsia="Helvetica" w:hAnsi="Times New Roman"/>
        </w:rPr>
        <w:t>.</w:t>
      </w:r>
      <w:r w:rsidRPr="00987B31">
        <w:rPr>
          <w:rFonts w:ascii="Times New Roman" w:eastAsia="Helvetica" w:hAnsi="Times New Roman"/>
        </w:rPr>
        <w:t>, Shamblen</w:t>
      </w:r>
      <w:r>
        <w:rPr>
          <w:rFonts w:ascii="Times New Roman" w:eastAsia="Helvetica" w:hAnsi="Times New Roman"/>
        </w:rPr>
        <w:t>,</w:t>
      </w:r>
      <w:r w:rsidRPr="00987B31">
        <w:rPr>
          <w:rFonts w:ascii="Times New Roman" w:eastAsia="Helvetica" w:hAnsi="Times New Roman"/>
        </w:rPr>
        <w:t xml:space="preserve"> S</w:t>
      </w:r>
      <w:r>
        <w:rPr>
          <w:rFonts w:ascii="Times New Roman" w:eastAsia="Helvetica" w:hAnsi="Times New Roman"/>
        </w:rPr>
        <w:t xml:space="preserve">. </w:t>
      </w:r>
      <w:r w:rsidRPr="00987B31">
        <w:rPr>
          <w:rFonts w:ascii="Times New Roman" w:eastAsia="Helvetica" w:hAnsi="Times New Roman"/>
        </w:rPr>
        <w:t>R</w:t>
      </w:r>
      <w:r>
        <w:rPr>
          <w:rFonts w:ascii="Times New Roman" w:eastAsia="Helvetica" w:hAnsi="Times New Roman"/>
        </w:rPr>
        <w:t xml:space="preserve">., </w:t>
      </w:r>
      <w:r w:rsidRPr="00987B31">
        <w:rPr>
          <w:rFonts w:ascii="Times New Roman" w:eastAsia="Helvetica" w:hAnsi="Times New Roman"/>
        </w:rPr>
        <w:t>Atwood</w:t>
      </w:r>
      <w:r>
        <w:rPr>
          <w:rFonts w:ascii="Times New Roman" w:eastAsia="Helvetica" w:hAnsi="Times New Roman"/>
        </w:rPr>
        <w:t>,</w:t>
      </w:r>
      <w:r w:rsidRPr="00987B31">
        <w:rPr>
          <w:rFonts w:ascii="Times New Roman" w:eastAsia="Helvetica" w:hAnsi="Times New Roman"/>
        </w:rPr>
        <w:t xml:space="preserve"> K</w:t>
      </w:r>
      <w:r>
        <w:rPr>
          <w:rFonts w:ascii="Times New Roman" w:eastAsia="Helvetica" w:hAnsi="Times New Roman"/>
        </w:rPr>
        <w:t>.</w:t>
      </w:r>
      <w:r w:rsidRPr="00987B31">
        <w:rPr>
          <w:rFonts w:ascii="Times New Roman" w:eastAsia="Helvetica" w:hAnsi="Times New Roman"/>
        </w:rPr>
        <w:t>, Sangpukdee</w:t>
      </w:r>
      <w:r>
        <w:rPr>
          <w:rFonts w:ascii="Times New Roman" w:eastAsia="Helvetica" w:hAnsi="Times New Roman"/>
        </w:rPr>
        <w:t>,</w:t>
      </w:r>
      <w:r w:rsidRPr="00987B31">
        <w:rPr>
          <w:rFonts w:ascii="Times New Roman" w:eastAsia="Helvetica" w:hAnsi="Times New Roman"/>
        </w:rPr>
        <w:t xml:space="preserve"> A</w:t>
      </w:r>
      <w:r>
        <w:rPr>
          <w:rFonts w:ascii="Times New Roman" w:eastAsia="Helvetica" w:hAnsi="Times New Roman"/>
        </w:rPr>
        <w:t>.</w:t>
      </w:r>
      <w:r w:rsidRPr="00987B31">
        <w:rPr>
          <w:rFonts w:ascii="Times New Roman" w:eastAsia="Helvetica" w:hAnsi="Times New Roman"/>
        </w:rPr>
        <w:t>, Whitehead</w:t>
      </w:r>
      <w:r>
        <w:rPr>
          <w:rFonts w:ascii="Times New Roman" w:eastAsia="Helvetica" w:hAnsi="Times New Roman"/>
        </w:rPr>
        <w:t>,</w:t>
      </w:r>
      <w:r w:rsidRPr="00987B31">
        <w:rPr>
          <w:rFonts w:ascii="Times New Roman" w:eastAsia="Helvetica" w:hAnsi="Times New Roman"/>
        </w:rPr>
        <w:t xml:space="preserve"> A</w:t>
      </w:r>
      <w:r>
        <w:rPr>
          <w:rFonts w:ascii="Times New Roman" w:eastAsia="Helvetica" w:hAnsi="Times New Roman"/>
        </w:rPr>
        <w:t>.</w:t>
      </w:r>
      <w:r w:rsidRPr="00987B31">
        <w:rPr>
          <w:rFonts w:ascii="Times New Roman" w:eastAsia="Helvetica" w:hAnsi="Times New Roman"/>
        </w:rPr>
        <w:t>,</w:t>
      </w:r>
      <w:r>
        <w:rPr>
          <w:rFonts w:ascii="Times New Roman" w:eastAsia="Helvetica" w:hAnsi="Times New Roman"/>
        </w:rPr>
        <w:t xml:space="preserve"> &amp;</w:t>
      </w:r>
      <w:r w:rsidRPr="00987B31">
        <w:rPr>
          <w:rFonts w:ascii="Times New Roman" w:eastAsia="Helvetica" w:hAnsi="Times New Roman"/>
        </w:rPr>
        <w:t xml:space="preserve"> Wolf</w:t>
      </w:r>
      <w:r>
        <w:rPr>
          <w:rFonts w:ascii="Times New Roman" w:eastAsia="Helvetica" w:hAnsi="Times New Roman"/>
        </w:rPr>
        <w:t>,</w:t>
      </w:r>
      <w:r w:rsidRPr="00987B31">
        <w:rPr>
          <w:rFonts w:ascii="Times New Roman" w:eastAsia="Helvetica" w:hAnsi="Times New Roman"/>
        </w:rPr>
        <w:t xml:space="preserve"> C. </w:t>
      </w:r>
      <w:r>
        <w:rPr>
          <w:rFonts w:ascii="Times New Roman" w:eastAsia="Helvetica" w:hAnsi="Times New Roman"/>
        </w:rPr>
        <w:t xml:space="preserve">(2023). </w:t>
      </w:r>
      <w:r w:rsidRPr="00987B31">
        <w:rPr>
          <w:rFonts w:ascii="Times New Roman" w:eastAsia="Helvetica" w:hAnsi="Times New Roman"/>
        </w:rPr>
        <w:t xml:space="preserve">Mindfulness-Based Teaching Competency Assessment: Comparing Self-assessment with expert evaluation in the Veterans Administration – Compassionate Awareness Learning Module Program. </w:t>
      </w:r>
      <w:r w:rsidRPr="002D318D">
        <w:rPr>
          <w:rFonts w:ascii="Times New Roman" w:eastAsia="Helvetica" w:hAnsi="Times New Roman"/>
          <w:i/>
          <w:iCs/>
        </w:rPr>
        <w:t>Global Advances in Integrative Medicine and Health,</w:t>
      </w:r>
      <w:r>
        <w:rPr>
          <w:rFonts w:ascii="Times New Roman" w:eastAsia="Helvetica" w:hAnsi="Times New Roman"/>
          <w:i/>
          <w:iCs/>
        </w:rPr>
        <w:t xml:space="preserve"> </w:t>
      </w:r>
      <w:r w:rsidRPr="002D318D">
        <w:rPr>
          <w:rFonts w:ascii="Times New Roman" w:eastAsia="Helvetica" w:hAnsi="Times New Roman"/>
          <w:i/>
          <w:iCs/>
        </w:rPr>
        <w:t>2023,</w:t>
      </w:r>
      <w:r>
        <w:rPr>
          <w:rFonts w:ascii="Times New Roman" w:eastAsia="Helvetica" w:hAnsi="Times New Roman"/>
          <w:i/>
          <w:iCs/>
        </w:rPr>
        <w:t xml:space="preserve"> </w:t>
      </w:r>
      <w:r w:rsidRPr="002D318D">
        <w:rPr>
          <w:rFonts w:ascii="Times New Roman" w:eastAsia="Helvetica" w:hAnsi="Times New Roman"/>
          <w:i/>
          <w:iCs/>
        </w:rPr>
        <w:t>12</w:t>
      </w:r>
      <w:r w:rsidRPr="00987B31">
        <w:rPr>
          <w:rFonts w:ascii="Times New Roman" w:eastAsia="Helvetica" w:hAnsi="Times New Roman"/>
        </w:rPr>
        <w:t xml:space="preserve">. </w:t>
      </w:r>
      <w:hyperlink r:id="rId66" w:history="1">
        <w:r w:rsidRPr="00846476">
          <w:rPr>
            <w:rStyle w:val="Hyperlink"/>
            <w:rFonts w:ascii="Times New Roman" w:eastAsia="Helvetica" w:hAnsi="Times New Roman"/>
          </w:rPr>
          <w:t>https://doi.org/10.1177/27536130231197654</w:t>
        </w:r>
      </w:hyperlink>
      <w:r>
        <w:rPr>
          <w:rFonts w:ascii="Times New Roman" w:eastAsia="Helvetica" w:hAnsi="Times New Roman"/>
        </w:rPr>
        <w:t xml:space="preserve"> </w:t>
      </w:r>
    </w:p>
    <w:p w14:paraId="59A6FDA8" w14:textId="77777777" w:rsidR="00EA79A5" w:rsidRDefault="00EA79A5" w:rsidP="00EA79A5">
      <w:pPr>
        <w:widowControl w:val="0"/>
        <w:spacing w:before="120"/>
        <w:ind w:left="450" w:hanging="432"/>
        <w:outlineLvl w:val="0"/>
        <w:rPr>
          <w:rFonts w:ascii="Times New Roman" w:eastAsia="Helvetica" w:hAnsi="Times New Roman"/>
        </w:rPr>
      </w:pPr>
      <w:r w:rsidRPr="00B300A4">
        <w:rPr>
          <w:rFonts w:ascii="Times New Roman" w:eastAsia="Helvetica" w:hAnsi="Times New Roman"/>
        </w:rPr>
        <w:t xml:space="preserve">Shamblen, S. R., Abadi, M. H., Thompson, K. T., García-Ramírez, G., &amp; Richard, B. O. (2022). Changes in the patterns and characteristics of youth ENDS use over time. </w:t>
      </w:r>
      <w:r w:rsidRPr="00B300A4">
        <w:rPr>
          <w:rFonts w:ascii="Times New Roman" w:eastAsia="Helvetica" w:hAnsi="Times New Roman"/>
          <w:i/>
          <w:iCs/>
        </w:rPr>
        <w:t>International Journal of Environmental Research and Public Health, 19(13),</w:t>
      </w:r>
      <w:r w:rsidRPr="00B300A4">
        <w:rPr>
          <w:rFonts w:ascii="Times New Roman" w:eastAsia="Helvetica" w:hAnsi="Times New Roman"/>
        </w:rPr>
        <w:t xml:space="preserve"> 8120. </w:t>
      </w:r>
      <w:hyperlink r:id="rId67" w:history="1">
        <w:r w:rsidRPr="00F71B00">
          <w:rPr>
            <w:rStyle w:val="Hyperlink"/>
            <w:rFonts w:ascii="Times New Roman" w:eastAsia="Helvetica" w:hAnsi="Times New Roman"/>
          </w:rPr>
          <w:t>https://doi.org/10.3390/ijerph19138120</w:t>
        </w:r>
      </w:hyperlink>
    </w:p>
    <w:p w14:paraId="765E05F9" w14:textId="77777777" w:rsidR="00EA79A5" w:rsidRPr="00DC26E6" w:rsidRDefault="00EA79A5" w:rsidP="00EA79A5">
      <w:pPr>
        <w:widowControl w:val="0"/>
        <w:spacing w:before="120"/>
        <w:ind w:left="450" w:hanging="432"/>
        <w:outlineLvl w:val="0"/>
        <w:rPr>
          <w:rFonts w:ascii="Times New Roman" w:eastAsia="Helvetica" w:hAnsi="Times New Roman"/>
        </w:rPr>
      </w:pPr>
      <w:r w:rsidRPr="009A6120">
        <w:rPr>
          <w:rFonts w:ascii="Times New Roman" w:eastAsia="Helvetica" w:hAnsi="Times New Roman"/>
        </w:rPr>
        <w:t>Shamblen, S. R., Abadi, M. H., Thompson, K. T., Lipperman-Kreda, S., Grube, J. W., &amp; Richard, B. O. (</w:t>
      </w:r>
      <w:r>
        <w:rPr>
          <w:rFonts w:ascii="Times New Roman" w:eastAsia="Helvetica" w:hAnsi="Times New Roman"/>
        </w:rPr>
        <w:t>2022</w:t>
      </w:r>
      <w:r w:rsidRPr="009A6120">
        <w:rPr>
          <w:rFonts w:ascii="Times New Roman" w:eastAsia="Helvetica" w:hAnsi="Times New Roman"/>
        </w:rPr>
        <w:t xml:space="preserve">). Daily variation in the patterns and characteristics of adolescent ENDS use. </w:t>
      </w:r>
      <w:r w:rsidRPr="009A6120">
        <w:rPr>
          <w:rFonts w:ascii="Times New Roman" w:eastAsia="Helvetica" w:hAnsi="Times New Roman"/>
          <w:i/>
          <w:iCs/>
        </w:rPr>
        <w:t>Psychology of Addictive Behaviors</w:t>
      </w:r>
      <w:r w:rsidRPr="006259F5">
        <w:rPr>
          <w:rFonts w:ascii="Times New Roman" w:eastAsia="Helvetica" w:hAnsi="Times New Roman"/>
          <w:i/>
          <w:iCs/>
        </w:rPr>
        <w:t>, 36(8),</w:t>
      </w:r>
      <w:r w:rsidRPr="00C61BD5">
        <w:rPr>
          <w:rFonts w:ascii="Times New Roman" w:eastAsia="Helvetica" w:hAnsi="Times New Roman"/>
        </w:rPr>
        <w:t xml:space="preserve"> 972–981</w:t>
      </w:r>
      <w:r w:rsidRPr="00920DB5">
        <w:rPr>
          <w:rFonts w:ascii="Times New Roman" w:eastAsia="Helvetica" w:hAnsi="Times New Roman"/>
        </w:rPr>
        <w:t xml:space="preserve">. </w:t>
      </w:r>
      <w:hyperlink r:id="rId68" w:history="1">
        <w:r w:rsidRPr="00E53F12">
          <w:rPr>
            <w:rStyle w:val="Hyperlink"/>
            <w:rFonts w:ascii="Times New Roman" w:eastAsia="Helvetica" w:hAnsi="Times New Roman"/>
          </w:rPr>
          <w:t>https://doi.org/10.1037/adb0000810</w:t>
        </w:r>
      </w:hyperlink>
    </w:p>
    <w:p w14:paraId="10180989"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Arnold, B. B., McKiernan, P., Collins, D. A., &amp; Strader, T. N. (2013). Applying the Creating Lasting Family Connections Marriage Enhancement Program to marriages affected by prison reentry. </w:t>
      </w:r>
      <w:r w:rsidRPr="007A01DF">
        <w:rPr>
          <w:rFonts w:ascii="Times New Roman" w:eastAsia="Helvetica" w:hAnsi="Times New Roman"/>
          <w:i/>
          <w:iCs/>
        </w:rPr>
        <w:t>Family Process, 52(3),</w:t>
      </w:r>
      <w:r w:rsidRPr="00FB7448">
        <w:rPr>
          <w:rFonts w:ascii="Times New Roman" w:eastAsia="Helvetica" w:hAnsi="Times New Roman"/>
        </w:rPr>
        <w:t xml:space="preserve"> 477-498. </w:t>
      </w:r>
      <w:hyperlink r:id="rId69" w:history="1">
        <w:r w:rsidRPr="001F36CE">
          <w:rPr>
            <w:rStyle w:val="Hyperlink"/>
            <w:rFonts w:ascii="Times New Roman" w:eastAsia="Helvetica" w:hAnsi="Times New Roman"/>
          </w:rPr>
          <w:t>https://doi.org/10.1111/famp.12003</w:t>
        </w:r>
      </w:hyperlink>
      <w:r>
        <w:rPr>
          <w:rFonts w:ascii="Times New Roman" w:eastAsia="Helvetica" w:hAnsi="Times New Roman"/>
        </w:rPr>
        <w:t xml:space="preserve"> </w:t>
      </w:r>
    </w:p>
    <w:p w14:paraId="05328BCA"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lastRenderedPageBreak/>
        <w:t xml:space="preserve">Shamblen, S. R., Atwood, K., Scarbrough, W., Collins, D. A., Rindfleisch, A., Kligler, B., &amp; Gaudet, T. (2018). Perceived behavioral control as a key to integrative medicine. </w:t>
      </w:r>
      <w:r w:rsidRPr="007A01DF">
        <w:rPr>
          <w:rFonts w:ascii="Times New Roman" w:eastAsia="Helvetica" w:hAnsi="Times New Roman"/>
          <w:i/>
          <w:iCs/>
        </w:rPr>
        <w:t>Journal of Evidence-Based and Integrative Medicine, 23,</w:t>
      </w:r>
      <w:r w:rsidRPr="00FB7448">
        <w:rPr>
          <w:rFonts w:ascii="Times New Roman" w:eastAsia="Helvetica" w:hAnsi="Times New Roman"/>
        </w:rPr>
        <w:t xml:space="preserve"> 1-9. </w:t>
      </w:r>
      <w:hyperlink r:id="rId70" w:history="1">
        <w:r w:rsidRPr="001F36CE">
          <w:rPr>
            <w:rStyle w:val="Hyperlink"/>
            <w:rFonts w:ascii="Times New Roman" w:eastAsia="Helvetica" w:hAnsi="Times New Roman"/>
          </w:rPr>
          <w:t>https://doi.org/10.1177/2515690X18801581</w:t>
        </w:r>
      </w:hyperlink>
      <w:r>
        <w:rPr>
          <w:rFonts w:ascii="Times New Roman" w:eastAsia="Helvetica" w:hAnsi="Times New Roman"/>
        </w:rPr>
        <w:t xml:space="preserve"> </w:t>
      </w:r>
    </w:p>
    <w:p w14:paraId="7F296EA4"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Courser, M. W., Abadi, M. H., Johnson, K. W., Young, L., &amp; Browne, T. J. (2014). An international evaluation of DARE in São Paulo, Brazil. </w:t>
      </w:r>
      <w:r w:rsidRPr="007A01DF">
        <w:rPr>
          <w:rFonts w:ascii="Times New Roman" w:eastAsia="Helvetica" w:hAnsi="Times New Roman"/>
          <w:i/>
          <w:iCs/>
        </w:rPr>
        <w:t xml:space="preserve">Drugs: Education, Prevention &amp; Policy, 21(2), </w:t>
      </w:r>
      <w:r w:rsidRPr="00FB7448">
        <w:rPr>
          <w:rFonts w:ascii="Times New Roman" w:eastAsia="Helvetica" w:hAnsi="Times New Roman"/>
        </w:rPr>
        <w:t xml:space="preserve">110-119. </w:t>
      </w:r>
      <w:hyperlink r:id="rId71" w:history="1">
        <w:r w:rsidRPr="001F36CE">
          <w:rPr>
            <w:rStyle w:val="Hyperlink"/>
            <w:rFonts w:ascii="Times New Roman" w:eastAsia="Helvetica" w:hAnsi="Times New Roman"/>
          </w:rPr>
          <w:t>https://doi.org/10.3109/09687637.2013.779640</w:t>
        </w:r>
      </w:hyperlink>
      <w:r>
        <w:rPr>
          <w:rFonts w:ascii="Times New Roman" w:eastAsia="Helvetica" w:hAnsi="Times New Roman"/>
        </w:rPr>
        <w:t xml:space="preserve"> </w:t>
      </w:r>
    </w:p>
    <w:p w14:paraId="7386747F"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Courser, M. W., Schweinhart, A. M., &amp; Thompson, K. (2020). If momma </w:t>
      </w:r>
      <w:proofErr w:type="spellStart"/>
      <w:r w:rsidRPr="00FB7448">
        <w:rPr>
          <w:rFonts w:ascii="Times New Roman" w:eastAsia="Helvetica" w:hAnsi="Times New Roman"/>
        </w:rPr>
        <w:t>ain't</w:t>
      </w:r>
      <w:proofErr w:type="spellEnd"/>
      <w:r w:rsidRPr="00FB7448">
        <w:rPr>
          <w:rFonts w:ascii="Times New Roman" w:eastAsia="Helvetica" w:hAnsi="Times New Roman"/>
        </w:rPr>
        <w:t xml:space="preserve"> happy with the mentoring relationship, </w:t>
      </w:r>
      <w:proofErr w:type="spellStart"/>
      <w:r w:rsidRPr="00FB7448">
        <w:rPr>
          <w:rFonts w:ascii="Times New Roman" w:eastAsia="Helvetica" w:hAnsi="Times New Roman"/>
        </w:rPr>
        <w:t>ain't</w:t>
      </w:r>
      <w:proofErr w:type="spellEnd"/>
      <w:r w:rsidRPr="00FB7448">
        <w:rPr>
          <w:rFonts w:ascii="Times New Roman" w:eastAsia="Helvetica" w:hAnsi="Times New Roman"/>
        </w:rPr>
        <w:t xml:space="preserve"> nobody happy with the mentoring relationship: Parental satisfaction as a predictor of mentoring match strength and length. </w:t>
      </w:r>
      <w:r w:rsidRPr="007A01DF">
        <w:rPr>
          <w:rFonts w:ascii="Times New Roman" w:eastAsia="Helvetica" w:hAnsi="Times New Roman"/>
          <w:i/>
          <w:iCs/>
        </w:rPr>
        <w:t>Journal of Community Psychology, 48(3),</w:t>
      </w:r>
      <w:r w:rsidRPr="00FB7448">
        <w:rPr>
          <w:rFonts w:ascii="Times New Roman" w:eastAsia="Helvetica" w:hAnsi="Times New Roman"/>
        </w:rPr>
        <w:t xml:space="preserve"> 879-890. </w:t>
      </w:r>
      <w:hyperlink r:id="rId72" w:history="1">
        <w:r w:rsidRPr="001F36CE">
          <w:rPr>
            <w:rStyle w:val="Hyperlink"/>
            <w:rFonts w:ascii="Times New Roman" w:eastAsia="Helvetica" w:hAnsi="Times New Roman"/>
          </w:rPr>
          <w:t>https://doi.org/10.1002/jcop.22304</w:t>
        </w:r>
      </w:hyperlink>
      <w:r>
        <w:rPr>
          <w:rFonts w:ascii="Times New Roman" w:eastAsia="Helvetica" w:hAnsi="Times New Roman"/>
        </w:rPr>
        <w:t xml:space="preserve"> </w:t>
      </w:r>
      <w:r w:rsidRPr="00FB7448">
        <w:rPr>
          <w:rFonts w:ascii="Times New Roman" w:eastAsia="Helvetica" w:hAnsi="Times New Roman"/>
        </w:rPr>
        <w:tab/>
      </w:r>
    </w:p>
    <w:p w14:paraId="08303423" w14:textId="77777777" w:rsidR="00EA79A5" w:rsidRPr="0065080C" w:rsidRDefault="00EA79A5" w:rsidP="00EA79A5">
      <w:pPr>
        <w:widowControl w:val="0"/>
        <w:spacing w:before="120"/>
        <w:ind w:left="450" w:hanging="432"/>
        <w:outlineLvl w:val="0"/>
        <w:rPr>
          <w:rFonts w:ascii="Times New Roman" w:eastAsia="Helvetica" w:hAnsi="Times New Roman"/>
          <w:lang w:val="es-MX"/>
        </w:rPr>
      </w:pPr>
      <w:r w:rsidRPr="00036DE2">
        <w:rPr>
          <w:rFonts w:ascii="Times New Roman" w:eastAsia="Helvetica" w:hAnsi="Times New Roman"/>
        </w:rPr>
        <w:t xml:space="preserve">Shamblen, S. R., Courser, M., Young, L., Schweinhart, A., Shepherd, C., Morales, B., &amp; Redpath, B. </w:t>
      </w:r>
      <w:r>
        <w:rPr>
          <w:rFonts w:ascii="Times New Roman" w:eastAsia="Helvetica" w:hAnsi="Times New Roman"/>
        </w:rPr>
        <w:t>(2020).</w:t>
      </w:r>
      <w:r w:rsidRPr="00036DE2">
        <w:rPr>
          <w:rFonts w:ascii="Times New Roman" w:eastAsia="Helvetica" w:hAnsi="Times New Roman"/>
        </w:rPr>
        <w:t xml:space="preserve"> The efficacy of drug treatment in Afghanistan: Overall results and implications from a new evaluation. International Journal of Mental Health &amp; Addiction.</w:t>
      </w:r>
      <w:r w:rsidRPr="00C90EB1">
        <w:t xml:space="preserve"> </w:t>
      </w:r>
      <w:r w:rsidRPr="00930418">
        <w:rPr>
          <w:rFonts w:ascii="Times New Roman" w:eastAsia="Helvetica" w:hAnsi="Times New Roman"/>
          <w:i/>
          <w:iCs/>
        </w:rPr>
        <w:t>International Journal of Mental Health &amp; Addiction, 20,</w:t>
      </w:r>
      <w:r w:rsidRPr="00C90EB1">
        <w:rPr>
          <w:rFonts w:ascii="Times New Roman" w:eastAsia="Helvetica" w:hAnsi="Times New Roman"/>
        </w:rPr>
        <w:t xml:space="preserve"> 541–552.</w:t>
      </w:r>
      <w:r w:rsidRPr="00036DE2">
        <w:rPr>
          <w:rFonts w:ascii="Times New Roman" w:eastAsia="Helvetica" w:hAnsi="Times New Roman"/>
        </w:rPr>
        <w:t xml:space="preserve"> </w:t>
      </w:r>
      <w:hyperlink r:id="rId73" w:history="1">
        <w:r w:rsidRPr="0065080C">
          <w:rPr>
            <w:rStyle w:val="Hyperlink"/>
            <w:rFonts w:ascii="Times New Roman" w:eastAsia="Helvetica" w:hAnsi="Times New Roman"/>
            <w:lang w:val="es-MX"/>
          </w:rPr>
          <w:t>https://doi.org/10.1007/s11469-020-00382-1</w:t>
        </w:r>
      </w:hyperlink>
    </w:p>
    <w:p w14:paraId="3C4CC9E7" w14:textId="77777777" w:rsidR="00EA79A5" w:rsidRPr="00FB7448" w:rsidRDefault="00EA79A5" w:rsidP="00EA79A5">
      <w:pPr>
        <w:widowControl w:val="0"/>
        <w:spacing w:before="120"/>
        <w:ind w:left="450" w:hanging="432"/>
        <w:outlineLvl w:val="0"/>
        <w:rPr>
          <w:rFonts w:ascii="Times New Roman" w:eastAsia="Helvetica" w:hAnsi="Times New Roman"/>
        </w:rPr>
      </w:pPr>
      <w:r w:rsidRPr="0065080C">
        <w:rPr>
          <w:rFonts w:ascii="Times New Roman" w:eastAsia="Helvetica" w:hAnsi="Times New Roman"/>
          <w:lang w:val="es-MX"/>
        </w:rPr>
        <w:t xml:space="preserve">Shamblen, S. R., &amp; </w:t>
      </w:r>
      <w:proofErr w:type="spellStart"/>
      <w:r w:rsidRPr="0065080C">
        <w:rPr>
          <w:rFonts w:ascii="Times New Roman" w:eastAsia="Helvetica" w:hAnsi="Times New Roman"/>
          <w:lang w:val="es-MX"/>
        </w:rPr>
        <w:t>Derzon</w:t>
      </w:r>
      <w:proofErr w:type="spellEnd"/>
      <w:r w:rsidRPr="0065080C">
        <w:rPr>
          <w:rFonts w:ascii="Times New Roman" w:eastAsia="Helvetica" w:hAnsi="Times New Roman"/>
          <w:lang w:val="es-MX"/>
        </w:rPr>
        <w:t xml:space="preserve">, J. H. (2009). </w:t>
      </w:r>
      <w:r w:rsidRPr="00FB7448">
        <w:rPr>
          <w:rFonts w:ascii="Times New Roman" w:eastAsia="Helvetica" w:hAnsi="Times New Roman"/>
        </w:rPr>
        <w:t xml:space="preserve">A preliminary study of the population-adjusted effectiveness of substance abuse prevention programming: Towards making IOM program types comparable. </w:t>
      </w:r>
      <w:r w:rsidRPr="007A01DF">
        <w:rPr>
          <w:rFonts w:ascii="Times New Roman" w:eastAsia="Helvetica" w:hAnsi="Times New Roman"/>
          <w:i/>
          <w:iCs/>
        </w:rPr>
        <w:t>Journal of Primary Prevention, 30(2),</w:t>
      </w:r>
      <w:r w:rsidRPr="00FB7448">
        <w:rPr>
          <w:rFonts w:ascii="Times New Roman" w:eastAsia="Helvetica" w:hAnsi="Times New Roman"/>
        </w:rPr>
        <w:t xml:space="preserve"> 89-107. </w:t>
      </w:r>
      <w:hyperlink r:id="rId74" w:history="1">
        <w:r w:rsidRPr="001F36CE">
          <w:rPr>
            <w:rStyle w:val="Hyperlink"/>
            <w:rFonts w:ascii="Times New Roman" w:eastAsia="Helvetica" w:hAnsi="Times New Roman"/>
          </w:rPr>
          <w:t>https://doi.org/10.1007/s10935-009-0168-x</w:t>
        </w:r>
      </w:hyperlink>
      <w:r>
        <w:rPr>
          <w:rFonts w:ascii="Times New Roman" w:eastAsia="Helvetica" w:hAnsi="Times New Roman"/>
        </w:rPr>
        <w:t xml:space="preserve"> </w:t>
      </w:r>
    </w:p>
    <w:p w14:paraId="68EA7CAE"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&amp; Dwivedi, P. F. (2010). Is some data better than no data at all? Evaluating the utility of secondary needs assessment data in public health policy and resource allocation decisions. </w:t>
      </w:r>
      <w:r w:rsidRPr="007A01DF">
        <w:rPr>
          <w:rFonts w:ascii="Times New Roman" w:eastAsia="Helvetica" w:hAnsi="Times New Roman"/>
          <w:i/>
          <w:iCs/>
        </w:rPr>
        <w:t>Drugs: Education, Prevention &amp; Policy 17(6),</w:t>
      </w:r>
      <w:r w:rsidRPr="00FB7448">
        <w:rPr>
          <w:rFonts w:ascii="Times New Roman" w:eastAsia="Helvetica" w:hAnsi="Times New Roman"/>
        </w:rPr>
        <w:t xml:space="preserve"> 835-852. </w:t>
      </w:r>
      <w:hyperlink r:id="rId75" w:history="1">
        <w:r w:rsidRPr="001F36CE">
          <w:rPr>
            <w:rStyle w:val="Hyperlink"/>
            <w:rFonts w:ascii="Times New Roman" w:eastAsia="Helvetica" w:hAnsi="Times New Roman"/>
          </w:rPr>
          <w:t>https://doi.org/10.3109/09687630903188717</w:t>
        </w:r>
      </w:hyperlink>
      <w:r>
        <w:rPr>
          <w:rFonts w:ascii="Times New Roman" w:eastAsia="Helvetica" w:hAnsi="Times New Roman"/>
        </w:rPr>
        <w:t xml:space="preserve"> </w:t>
      </w:r>
    </w:p>
    <w:p w14:paraId="06BE1048"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Gluck, A., Wubbenhorst, W., &amp; Collins, D. A. (2018). The economic benefits of marriage and family strengthening programs. </w:t>
      </w:r>
      <w:r w:rsidRPr="007A01DF">
        <w:rPr>
          <w:rFonts w:ascii="Times New Roman" w:eastAsia="Helvetica" w:hAnsi="Times New Roman"/>
          <w:i/>
          <w:iCs/>
        </w:rPr>
        <w:t>Journal of Family and Economic Issues, 39(3),</w:t>
      </w:r>
      <w:r w:rsidRPr="00FB7448">
        <w:rPr>
          <w:rFonts w:ascii="Times New Roman" w:eastAsia="Helvetica" w:hAnsi="Times New Roman"/>
        </w:rPr>
        <w:t xml:space="preserve"> 386-404. </w:t>
      </w:r>
      <w:hyperlink r:id="rId76" w:history="1">
        <w:r w:rsidRPr="001F36CE">
          <w:rPr>
            <w:rStyle w:val="Hyperlink"/>
            <w:rFonts w:ascii="Times New Roman" w:eastAsia="Helvetica" w:hAnsi="Times New Roman"/>
          </w:rPr>
          <w:t>https://doi.org/10.1007/s10834-018-9565-8</w:t>
        </w:r>
      </w:hyperlink>
      <w:r>
        <w:rPr>
          <w:rFonts w:ascii="Times New Roman" w:eastAsia="Helvetica" w:hAnsi="Times New Roman"/>
        </w:rPr>
        <w:t xml:space="preserve"> </w:t>
      </w:r>
    </w:p>
    <w:p w14:paraId="4483514E"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Harris, M. S., Ringwalt, C. L., Flewelling, R. L., Clark, H. K., Hanley, S. M. (2011). Outlet density as a predictor of alcohol use in early adolescence. </w:t>
      </w:r>
      <w:r w:rsidRPr="007A01DF">
        <w:rPr>
          <w:rFonts w:ascii="Times New Roman" w:eastAsia="Helvetica" w:hAnsi="Times New Roman"/>
          <w:i/>
          <w:iCs/>
        </w:rPr>
        <w:t>Substance Use and Misuse, 46(8),</w:t>
      </w:r>
      <w:r w:rsidRPr="00FB7448">
        <w:rPr>
          <w:rFonts w:ascii="Times New Roman" w:eastAsia="Helvetica" w:hAnsi="Times New Roman"/>
        </w:rPr>
        <w:t xml:space="preserve"> 1049-1059. </w:t>
      </w:r>
      <w:hyperlink r:id="rId77" w:history="1">
        <w:r w:rsidRPr="001F36CE">
          <w:rPr>
            <w:rStyle w:val="Hyperlink"/>
            <w:rFonts w:ascii="Times New Roman" w:eastAsia="Helvetica" w:hAnsi="Times New Roman"/>
          </w:rPr>
          <w:t>https://doi.org/10.3109/10826084.2011.552933</w:t>
        </w:r>
      </w:hyperlink>
    </w:p>
    <w:p w14:paraId="7CD2EB2F"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Kokoski, C., Collins, D. A., &amp; Strader, T. N., &amp; McKiernan, P. (2017). Implementing Creating Lasting Family Connections with </w:t>
      </w:r>
      <w:proofErr w:type="gramStart"/>
      <w:r w:rsidRPr="00FB7448">
        <w:rPr>
          <w:rFonts w:ascii="Times New Roman" w:eastAsia="Helvetica" w:hAnsi="Times New Roman"/>
        </w:rPr>
        <w:t>reentry</w:t>
      </w:r>
      <w:proofErr w:type="gramEnd"/>
      <w:r w:rsidRPr="00FB7448">
        <w:rPr>
          <w:rFonts w:ascii="Times New Roman" w:eastAsia="Helvetica" w:hAnsi="Times New Roman"/>
        </w:rPr>
        <w:t xml:space="preserve"> </w:t>
      </w:r>
      <w:proofErr w:type="gramStart"/>
      <w:r w:rsidRPr="00FB7448">
        <w:rPr>
          <w:rFonts w:ascii="Times New Roman" w:eastAsia="Helvetica" w:hAnsi="Times New Roman"/>
        </w:rPr>
        <w:t>fathers</w:t>
      </w:r>
      <w:proofErr w:type="gramEnd"/>
      <w:r w:rsidRPr="00FB7448">
        <w:rPr>
          <w:rFonts w:ascii="Times New Roman" w:eastAsia="Helvetica" w:hAnsi="Times New Roman"/>
        </w:rPr>
        <w:t xml:space="preserve">: A partial replication during a period of policy change. </w:t>
      </w:r>
      <w:r w:rsidRPr="007A01DF">
        <w:rPr>
          <w:rFonts w:ascii="Times New Roman" w:eastAsia="Helvetica" w:hAnsi="Times New Roman"/>
          <w:i/>
          <w:iCs/>
        </w:rPr>
        <w:t>Journal of Offender Rehabilitation, 56(5</w:t>
      </w:r>
      <w:r w:rsidRPr="00FB7448">
        <w:rPr>
          <w:rFonts w:ascii="Times New Roman" w:eastAsia="Helvetica" w:hAnsi="Times New Roman"/>
        </w:rPr>
        <w:t>), 295-307.</w:t>
      </w:r>
      <w:r>
        <w:rPr>
          <w:rFonts w:ascii="Times New Roman" w:eastAsia="Helvetica" w:hAnsi="Times New Roman"/>
        </w:rPr>
        <w:t xml:space="preserve"> </w:t>
      </w:r>
      <w:hyperlink r:id="rId78" w:history="1">
        <w:r w:rsidRPr="001F36CE">
          <w:rPr>
            <w:rStyle w:val="Hyperlink"/>
            <w:rFonts w:ascii="Times New Roman" w:eastAsia="Helvetica" w:hAnsi="Times New Roman"/>
          </w:rPr>
          <w:t>https://doi.org/10.1080/10509674.2017.1327917</w:t>
        </w:r>
      </w:hyperlink>
      <w:r>
        <w:rPr>
          <w:rFonts w:ascii="Times New Roman" w:eastAsia="Helvetica" w:hAnsi="Times New Roman"/>
        </w:rPr>
        <w:t xml:space="preserve"> </w:t>
      </w:r>
    </w:p>
    <w:p w14:paraId="42955FB6"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&amp; Miller, T. (2012). Inhalant initiation and the relationship of inhalant use to the use of other substances. </w:t>
      </w:r>
      <w:r w:rsidRPr="007A01DF">
        <w:rPr>
          <w:rFonts w:ascii="Times New Roman" w:eastAsia="Helvetica" w:hAnsi="Times New Roman"/>
          <w:i/>
          <w:iCs/>
        </w:rPr>
        <w:t>Journal of Drug Education, 42(3),</w:t>
      </w:r>
      <w:r w:rsidRPr="00FB7448">
        <w:rPr>
          <w:rFonts w:ascii="Times New Roman" w:eastAsia="Helvetica" w:hAnsi="Times New Roman"/>
        </w:rPr>
        <w:t xml:space="preserve"> 327-346. </w:t>
      </w:r>
      <w:hyperlink r:id="rId79" w:history="1">
        <w:r w:rsidRPr="001F36CE">
          <w:rPr>
            <w:rStyle w:val="Hyperlink"/>
            <w:rFonts w:ascii="Times New Roman" w:eastAsia="Helvetica" w:hAnsi="Times New Roman"/>
          </w:rPr>
          <w:t>https://doi.org/10.2190/DE.42.3.e</w:t>
        </w:r>
      </w:hyperlink>
      <w:r>
        <w:rPr>
          <w:rFonts w:ascii="Times New Roman" w:eastAsia="Helvetica" w:hAnsi="Times New Roman"/>
        </w:rPr>
        <w:t xml:space="preserve"> </w:t>
      </w:r>
    </w:p>
    <w:p w14:paraId="7785A9D9" w14:textId="77777777" w:rsidR="00EA79A5" w:rsidRDefault="00EA79A5" w:rsidP="00EA79A5">
      <w:pPr>
        <w:widowControl w:val="0"/>
        <w:spacing w:before="120"/>
        <w:ind w:left="450" w:hanging="432"/>
        <w:outlineLvl w:val="0"/>
        <w:rPr>
          <w:rFonts w:ascii="Times New Roman" w:eastAsia="Helvetica" w:hAnsi="Times New Roman"/>
        </w:rPr>
      </w:pPr>
      <w:r w:rsidRPr="002A484F">
        <w:rPr>
          <w:rFonts w:ascii="Times New Roman" w:eastAsia="Helvetica" w:hAnsi="Times New Roman"/>
        </w:rPr>
        <w:t>Shamblen, S. R., Richard, B. O., Abadi, M</w:t>
      </w:r>
      <w:r>
        <w:rPr>
          <w:rFonts w:ascii="Times New Roman" w:eastAsia="Helvetica" w:hAnsi="Times New Roman"/>
        </w:rPr>
        <w:t>.</w:t>
      </w:r>
      <w:r w:rsidRPr="002A484F">
        <w:rPr>
          <w:rFonts w:ascii="Times New Roman" w:eastAsia="Helvetica" w:hAnsi="Times New Roman"/>
        </w:rPr>
        <w:t xml:space="preserve"> H., Thompson, K. T., Aramburu, C., Young, L. C., Ely, J., Dukka, H., &amp; Johnson, K. W. (2025). An oral health promotion strategy for </w:t>
      </w:r>
      <w:proofErr w:type="gramStart"/>
      <w:r w:rsidRPr="002A484F">
        <w:rPr>
          <w:rFonts w:ascii="Times New Roman" w:eastAsia="Helvetica" w:hAnsi="Times New Roman"/>
        </w:rPr>
        <w:t>persons</w:t>
      </w:r>
      <w:proofErr w:type="gramEnd"/>
      <w:r w:rsidRPr="002A484F">
        <w:rPr>
          <w:rFonts w:ascii="Times New Roman" w:eastAsia="Helvetica" w:hAnsi="Times New Roman"/>
        </w:rPr>
        <w:t xml:space="preserve"> with intellectual and developmental disability: An exploratory randomized trial comparing intervention and control group homes. </w:t>
      </w:r>
      <w:r w:rsidRPr="002A484F">
        <w:rPr>
          <w:rFonts w:ascii="Times New Roman" w:eastAsia="Helvetica" w:hAnsi="Times New Roman"/>
          <w:i/>
          <w:iCs/>
        </w:rPr>
        <w:t>Journal of Public Health Dentistr</w:t>
      </w:r>
      <w:r>
        <w:rPr>
          <w:rFonts w:ascii="Times New Roman" w:eastAsia="Helvetica" w:hAnsi="Times New Roman"/>
          <w:i/>
          <w:iCs/>
        </w:rPr>
        <w:t>y,</w:t>
      </w:r>
      <w:r w:rsidRPr="00342D0D">
        <w:t xml:space="preserve"> </w:t>
      </w:r>
      <w:r w:rsidRPr="00342D0D">
        <w:rPr>
          <w:rFonts w:ascii="Times New Roman" w:eastAsia="Helvetica" w:hAnsi="Times New Roman"/>
          <w:i/>
          <w:iCs/>
        </w:rPr>
        <w:t>2025 Mar 25</w:t>
      </w:r>
      <w:r w:rsidRPr="002A484F">
        <w:rPr>
          <w:rFonts w:ascii="Times New Roman" w:eastAsia="Helvetica" w:hAnsi="Times New Roman"/>
        </w:rPr>
        <w:t xml:space="preserve">. </w:t>
      </w:r>
      <w:hyperlink r:id="rId80" w:history="1">
        <w:r w:rsidRPr="0022345C">
          <w:rPr>
            <w:rStyle w:val="Hyperlink"/>
            <w:rFonts w:ascii="Times New Roman" w:eastAsia="Helvetica" w:hAnsi="Times New Roman"/>
          </w:rPr>
          <w:t>https://doi.org/10.1111/jphd.12673</w:t>
        </w:r>
      </w:hyperlink>
      <w:r>
        <w:rPr>
          <w:rFonts w:ascii="Times New Roman" w:eastAsia="Helvetica" w:hAnsi="Times New Roman"/>
        </w:rPr>
        <w:t xml:space="preserve"> </w:t>
      </w:r>
    </w:p>
    <w:bookmarkEnd w:id="3"/>
    <w:p w14:paraId="5DD1D6C7"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&amp; Ringwalt, C. (2008). The effects of Project SUCCESS on student academic </w:t>
      </w:r>
      <w:r w:rsidRPr="00FB7448">
        <w:rPr>
          <w:rFonts w:ascii="Times New Roman" w:eastAsia="Helvetica" w:hAnsi="Times New Roman"/>
        </w:rPr>
        <w:lastRenderedPageBreak/>
        <w:t xml:space="preserve">performance: A quasi-experimental study. </w:t>
      </w:r>
      <w:r w:rsidRPr="007A01DF">
        <w:rPr>
          <w:rFonts w:ascii="Times New Roman" w:eastAsia="Helvetica" w:hAnsi="Times New Roman"/>
          <w:i/>
          <w:iCs/>
        </w:rPr>
        <w:t>Journal of Drug Education, 38(1),</w:t>
      </w:r>
      <w:r w:rsidRPr="00FB7448">
        <w:rPr>
          <w:rFonts w:ascii="Times New Roman" w:eastAsia="Helvetica" w:hAnsi="Times New Roman"/>
        </w:rPr>
        <w:t xml:space="preserve"> 1-14. </w:t>
      </w:r>
      <w:hyperlink r:id="rId81" w:history="1">
        <w:r w:rsidRPr="001F36CE">
          <w:rPr>
            <w:rStyle w:val="Hyperlink"/>
            <w:rFonts w:ascii="Times New Roman" w:eastAsia="Helvetica" w:hAnsi="Times New Roman"/>
          </w:rPr>
          <w:t>https://doi.org/10.2190/DE.38.1.a</w:t>
        </w:r>
      </w:hyperlink>
      <w:r>
        <w:rPr>
          <w:rFonts w:ascii="Times New Roman" w:eastAsia="Helvetica" w:hAnsi="Times New Roman"/>
        </w:rPr>
        <w:t xml:space="preserve"> </w:t>
      </w:r>
    </w:p>
    <w:p w14:paraId="56296E54"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Ringwalt, C. L., Clark, H. K., &amp; Hanley, S. M. (2014). Alcohol use growth trajectories in young adolescence: Pathways and predictors. </w:t>
      </w:r>
      <w:r w:rsidRPr="007A01DF">
        <w:rPr>
          <w:rFonts w:ascii="Times New Roman" w:eastAsia="Helvetica" w:hAnsi="Times New Roman"/>
          <w:i/>
          <w:iCs/>
        </w:rPr>
        <w:t>Journal of Child and Adolescent Substance Abuse, 23(1),</w:t>
      </w:r>
      <w:r w:rsidRPr="00FB7448">
        <w:rPr>
          <w:rFonts w:ascii="Times New Roman" w:eastAsia="Helvetica" w:hAnsi="Times New Roman"/>
        </w:rPr>
        <w:t xml:space="preserve"> 9-18. </w:t>
      </w:r>
      <w:hyperlink r:id="rId82" w:history="1">
        <w:r w:rsidRPr="001F36CE">
          <w:rPr>
            <w:rStyle w:val="Hyperlink"/>
            <w:rFonts w:ascii="Times New Roman" w:eastAsia="Helvetica" w:hAnsi="Times New Roman"/>
          </w:rPr>
          <w:t>https://doi.org/10.1080/1067828X.2012.747906</w:t>
        </w:r>
      </w:hyperlink>
      <w:r>
        <w:rPr>
          <w:rFonts w:ascii="Times New Roman" w:eastAsia="Helvetica" w:hAnsi="Times New Roman"/>
        </w:rPr>
        <w:t xml:space="preserve"> </w:t>
      </w:r>
    </w:p>
    <w:p w14:paraId="0E7A64C9" w14:textId="77777777" w:rsidR="00EA79A5" w:rsidRPr="00FB7448"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&amp; Springer, J. F. (2007). Improving the sensitivity of needs assessment for substance abuse prevention planning: The measurement of differential severity of consequences for individual substance types. </w:t>
      </w:r>
      <w:r w:rsidRPr="007A01DF">
        <w:rPr>
          <w:rFonts w:ascii="Times New Roman" w:eastAsia="Helvetica" w:hAnsi="Times New Roman"/>
          <w:i/>
          <w:iCs/>
        </w:rPr>
        <w:t>Journal of Drug Education, 37,</w:t>
      </w:r>
      <w:r w:rsidRPr="00FB7448">
        <w:rPr>
          <w:rFonts w:ascii="Times New Roman" w:eastAsia="Helvetica" w:hAnsi="Times New Roman"/>
        </w:rPr>
        <w:t xml:space="preserve"> 287-308. </w:t>
      </w:r>
      <w:hyperlink r:id="rId83" w:history="1">
        <w:r w:rsidRPr="001F36CE">
          <w:rPr>
            <w:rStyle w:val="Hyperlink"/>
            <w:rFonts w:ascii="Times New Roman" w:eastAsia="Helvetica" w:hAnsi="Times New Roman"/>
          </w:rPr>
          <w:t>https://doi.org/10.2190/DE.37.3.e</w:t>
        </w:r>
      </w:hyperlink>
      <w:r>
        <w:rPr>
          <w:rFonts w:ascii="Times New Roman" w:eastAsia="Helvetica" w:hAnsi="Times New Roman"/>
        </w:rPr>
        <w:t xml:space="preserve"> </w:t>
      </w:r>
    </w:p>
    <w:p w14:paraId="08792573" w14:textId="77777777" w:rsidR="00EA79A5" w:rsidRDefault="00EA79A5" w:rsidP="00EA79A5">
      <w:pPr>
        <w:widowControl w:val="0"/>
        <w:spacing w:before="120"/>
        <w:ind w:left="450" w:hanging="432"/>
        <w:outlineLvl w:val="0"/>
        <w:rPr>
          <w:rFonts w:ascii="Times New Roman" w:eastAsia="Helvetica" w:hAnsi="Times New Roman"/>
        </w:rPr>
      </w:pPr>
      <w:r w:rsidRPr="00FB7448">
        <w:rPr>
          <w:rFonts w:ascii="Times New Roman" w:eastAsia="Helvetica" w:hAnsi="Times New Roman"/>
        </w:rPr>
        <w:t xml:space="preserve">Shamblen, S. R., Strader, T. N., Collins, D. A., McKiernan, P., Kokaski, C., &amp; Arnold, B. B. (2018). Toward an understanding of the connections in Creating Lasting Family Connections. </w:t>
      </w:r>
      <w:r w:rsidRPr="007A01DF">
        <w:rPr>
          <w:rFonts w:ascii="Times New Roman" w:eastAsia="Helvetica" w:hAnsi="Times New Roman"/>
          <w:i/>
          <w:iCs/>
        </w:rPr>
        <w:t>American Journal of Family Therapy, 46(4),</w:t>
      </w:r>
      <w:r w:rsidRPr="00FB7448">
        <w:rPr>
          <w:rFonts w:ascii="Times New Roman" w:eastAsia="Helvetica" w:hAnsi="Times New Roman"/>
        </w:rPr>
        <w:t xml:space="preserve"> 390-404. </w:t>
      </w:r>
      <w:hyperlink r:id="rId84" w:history="1">
        <w:r w:rsidRPr="001F36CE">
          <w:rPr>
            <w:rStyle w:val="Hyperlink"/>
            <w:rFonts w:ascii="Times New Roman" w:eastAsia="Helvetica" w:hAnsi="Times New Roman"/>
          </w:rPr>
          <w:t>https://doi.org/10.1080/01926187.2018.1543560</w:t>
        </w:r>
      </w:hyperlink>
      <w:r>
        <w:rPr>
          <w:rFonts w:ascii="Times New Roman" w:eastAsia="Helvetica" w:hAnsi="Times New Roman"/>
        </w:rPr>
        <w:t xml:space="preserve"> </w:t>
      </w:r>
    </w:p>
    <w:p w14:paraId="2A9E699F" w14:textId="77777777" w:rsidR="00EA79A5" w:rsidRDefault="00EA79A5" w:rsidP="00EA79A5">
      <w:pPr>
        <w:widowControl w:val="0"/>
        <w:spacing w:before="120"/>
        <w:ind w:left="450" w:hanging="432"/>
        <w:outlineLvl w:val="0"/>
        <w:rPr>
          <w:rFonts w:ascii="Times New Roman" w:eastAsia="Helvetica" w:hAnsi="Times New Roman"/>
        </w:rPr>
      </w:pPr>
      <w:r w:rsidRPr="00887067">
        <w:rPr>
          <w:rFonts w:ascii="Times New Roman" w:eastAsia="Helvetica" w:hAnsi="Times New Roman"/>
        </w:rPr>
        <w:t xml:space="preserve">St. Cyr, S., Jaramillo, E. T., Garrison, L., </w:t>
      </w:r>
      <w:proofErr w:type="spellStart"/>
      <w:r w:rsidRPr="00887067">
        <w:rPr>
          <w:rFonts w:ascii="Times New Roman" w:eastAsia="Helvetica" w:hAnsi="Times New Roman"/>
        </w:rPr>
        <w:t>Malcoe</w:t>
      </w:r>
      <w:proofErr w:type="spellEnd"/>
      <w:r w:rsidRPr="00887067">
        <w:rPr>
          <w:rFonts w:ascii="Times New Roman" w:eastAsia="Helvetica" w:hAnsi="Times New Roman"/>
        </w:rPr>
        <w:t xml:space="preserve">, L. H., Shamblen, S. R., &amp; Willging, C. E. (2021). Intimate </w:t>
      </w:r>
      <w:r>
        <w:rPr>
          <w:rFonts w:ascii="Times New Roman" w:eastAsia="Helvetica" w:hAnsi="Times New Roman"/>
        </w:rPr>
        <w:t>p</w:t>
      </w:r>
      <w:r w:rsidRPr="00887067">
        <w:rPr>
          <w:rFonts w:ascii="Times New Roman" w:eastAsia="Helvetica" w:hAnsi="Times New Roman"/>
        </w:rPr>
        <w:t xml:space="preserve">artner </w:t>
      </w:r>
      <w:r>
        <w:rPr>
          <w:rFonts w:ascii="Times New Roman" w:eastAsia="Helvetica" w:hAnsi="Times New Roman"/>
        </w:rPr>
        <w:t>v</w:t>
      </w:r>
      <w:r w:rsidRPr="00887067">
        <w:rPr>
          <w:rFonts w:ascii="Times New Roman" w:eastAsia="Helvetica" w:hAnsi="Times New Roman"/>
        </w:rPr>
        <w:t xml:space="preserve">iolence and </w:t>
      </w:r>
      <w:r>
        <w:rPr>
          <w:rFonts w:ascii="Times New Roman" w:eastAsia="Helvetica" w:hAnsi="Times New Roman"/>
        </w:rPr>
        <w:t>s</w:t>
      </w:r>
      <w:r w:rsidRPr="00887067">
        <w:rPr>
          <w:rFonts w:ascii="Times New Roman" w:eastAsia="Helvetica" w:hAnsi="Times New Roman"/>
        </w:rPr>
        <w:t xml:space="preserve">tructural </w:t>
      </w:r>
      <w:r>
        <w:rPr>
          <w:rFonts w:ascii="Times New Roman" w:eastAsia="Helvetica" w:hAnsi="Times New Roman"/>
        </w:rPr>
        <w:t>v</w:t>
      </w:r>
      <w:r w:rsidRPr="00887067">
        <w:rPr>
          <w:rFonts w:ascii="Times New Roman" w:eastAsia="Helvetica" w:hAnsi="Times New Roman"/>
        </w:rPr>
        <w:t xml:space="preserve">iolence in the </w:t>
      </w:r>
      <w:r>
        <w:rPr>
          <w:rFonts w:ascii="Times New Roman" w:eastAsia="Helvetica" w:hAnsi="Times New Roman"/>
        </w:rPr>
        <w:t>l</w:t>
      </w:r>
      <w:r w:rsidRPr="00887067">
        <w:rPr>
          <w:rFonts w:ascii="Times New Roman" w:eastAsia="Helvetica" w:hAnsi="Times New Roman"/>
        </w:rPr>
        <w:t xml:space="preserve">ives of </w:t>
      </w:r>
      <w:r>
        <w:rPr>
          <w:rFonts w:ascii="Times New Roman" w:eastAsia="Helvetica" w:hAnsi="Times New Roman"/>
        </w:rPr>
        <w:t>i</w:t>
      </w:r>
      <w:r w:rsidRPr="00887067">
        <w:rPr>
          <w:rFonts w:ascii="Times New Roman" w:eastAsia="Helvetica" w:hAnsi="Times New Roman"/>
        </w:rPr>
        <w:t xml:space="preserve">ncarcerated </w:t>
      </w:r>
      <w:r>
        <w:rPr>
          <w:rFonts w:ascii="Times New Roman" w:eastAsia="Helvetica" w:hAnsi="Times New Roman"/>
        </w:rPr>
        <w:t>w</w:t>
      </w:r>
      <w:r w:rsidRPr="00887067">
        <w:rPr>
          <w:rFonts w:ascii="Times New Roman" w:eastAsia="Helvetica" w:hAnsi="Times New Roman"/>
        </w:rPr>
        <w:t xml:space="preserve">omen: A </w:t>
      </w:r>
      <w:r>
        <w:rPr>
          <w:rFonts w:ascii="Times New Roman" w:eastAsia="Helvetica" w:hAnsi="Times New Roman"/>
        </w:rPr>
        <w:t>m</w:t>
      </w:r>
      <w:r w:rsidRPr="00887067">
        <w:rPr>
          <w:rFonts w:ascii="Times New Roman" w:eastAsia="Helvetica" w:hAnsi="Times New Roman"/>
        </w:rPr>
        <w:t>ixed-</w:t>
      </w:r>
      <w:r>
        <w:rPr>
          <w:rFonts w:ascii="Times New Roman" w:eastAsia="Helvetica" w:hAnsi="Times New Roman"/>
        </w:rPr>
        <w:t>m</w:t>
      </w:r>
      <w:r w:rsidRPr="00887067">
        <w:rPr>
          <w:rFonts w:ascii="Times New Roman" w:eastAsia="Helvetica" w:hAnsi="Times New Roman"/>
        </w:rPr>
        <w:t xml:space="preserve">ethod </w:t>
      </w:r>
      <w:r>
        <w:rPr>
          <w:rFonts w:ascii="Times New Roman" w:eastAsia="Helvetica" w:hAnsi="Times New Roman"/>
        </w:rPr>
        <w:t>s</w:t>
      </w:r>
      <w:r w:rsidRPr="00887067">
        <w:rPr>
          <w:rFonts w:ascii="Times New Roman" w:eastAsia="Helvetica" w:hAnsi="Times New Roman"/>
        </w:rPr>
        <w:t xml:space="preserve">tudy in </w:t>
      </w:r>
      <w:r>
        <w:rPr>
          <w:rFonts w:ascii="Times New Roman" w:eastAsia="Helvetica" w:hAnsi="Times New Roman"/>
        </w:rPr>
        <w:t>r</w:t>
      </w:r>
      <w:r w:rsidRPr="00887067">
        <w:rPr>
          <w:rFonts w:ascii="Times New Roman" w:eastAsia="Helvetica" w:hAnsi="Times New Roman"/>
        </w:rPr>
        <w:t xml:space="preserve">ural New Mexico. </w:t>
      </w:r>
      <w:r w:rsidRPr="00887067">
        <w:rPr>
          <w:rFonts w:ascii="Times New Roman" w:eastAsia="Helvetica" w:hAnsi="Times New Roman"/>
          <w:i/>
          <w:iCs/>
        </w:rPr>
        <w:t>Int J Environ Res Public Health, 18(12),</w:t>
      </w:r>
      <w:r w:rsidRPr="00887067">
        <w:rPr>
          <w:rFonts w:ascii="Times New Roman" w:eastAsia="Helvetica" w:hAnsi="Times New Roman"/>
        </w:rPr>
        <w:t xml:space="preserve"> 6185. </w:t>
      </w:r>
      <w:hyperlink r:id="rId85" w:history="1">
        <w:r w:rsidRPr="00A038BD">
          <w:rPr>
            <w:rStyle w:val="Hyperlink"/>
            <w:rFonts w:ascii="Times New Roman" w:eastAsia="Helvetica" w:hAnsi="Times New Roman"/>
          </w:rPr>
          <w:t>https://doi.org/10.3390/ijerph18126185</w:t>
        </w:r>
      </w:hyperlink>
      <w:r>
        <w:rPr>
          <w:rFonts w:ascii="Times New Roman" w:eastAsia="Helvetica" w:hAnsi="Times New Roman"/>
        </w:rPr>
        <w:t>.</w:t>
      </w:r>
    </w:p>
    <w:p w14:paraId="1A46BF1F" w14:textId="77777777" w:rsidR="00EA79A5" w:rsidRDefault="00EA79A5" w:rsidP="00EA79A5">
      <w:pPr>
        <w:widowControl w:val="0"/>
        <w:spacing w:before="120"/>
        <w:ind w:left="450" w:hanging="432"/>
        <w:outlineLvl w:val="0"/>
        <w:rPr>
          <w:rFonts w:ascii="Times New Roman" w:eastAsia="Helvetica" w:hAnsi="Times New Roman"/>
        </w:rPr>
      </w:pPr>
      <w:proofErr w:type="spellStart"/>
      <w:r w:rsidRPr="00FB7448">
        <w:rPr>
          <w:rFonts w:ascii="Times New Roman" w:eastAsia="Helvetica" w:hAnsi="Times New Roman"/>
        </w:rPr>
        <w:t>Vincus</w:t>
      </w:r>
      <w:proofErr w:type="spellEnd"/>
      <w:r w:rsidRPr="00FB7448">
        <w:rPr>
          <w:rFonts w:ascii="Times New Roman" w:eastAsia="Helvetica" w:hAnsi="Times New Roman"/>
        </w:rPr>
        <w:t xml:space="preserve">, A. A., Ringwalt, C., Harris, M. S., &amp; Shamblen, S. R. (2010). A short-term, quasi-experimental evaluation of D.A.R.E.'s revised elementary school curriculum. </w:t>
      </w:r>
      <w:r w:rsidRPr="007A01DF">
        <w:rPr>
          <w:rFonts w:ascii="Times New Roman" w:eastAsia="Helvetica" w:hAnsi="Times New Roman"/>
          <w:i/>
          <w:iCs/>
        </w:rPr>
        <w:t>Journal of Drug Education, 40,</w:t>
      </w:r>
      <w:r w:rsidRPr="00FB7448">
        <w:rPr>
          <w:rFonts w:ascii="Times New Roman" w:eastAsia="Helvetica" w:hAnsi="Times New Roman"/>
        </w:rPr>
        <w:t xml:space="preserve"> 37-49. </w:t>
      </w:r>
      <w:hyperlink r:id="rId86" w:history="1">
        <w:r w:rsidRPr="001F36CE">
          <w:rPr>
            <w:rStyle w:val="Hyperlink"/>
            <w:rFonts w:ascii="Times New Roman" w:eastAsia="Helvetica" w:hAnsi="Times New Roman"/>
          </w:rPr>
          <w:t>https://doi.org/10.2190/DE.40.1.c</w:t>
        </w:r>
      </w:hyperlink>
      <w:r>
        <w:rPr>
          <w:rFonts w:ascii="Times New Roman" w:eastAsia="Helvetica" w:hAnsi="Times New Roman"/>
        </w:rPr>
        <w:t xml:space="preserve"> </w:t>
      </w:r>
    </w:p>
    <w:p w14:paraId="26E7FFD3" w14:textId="121F8783" w:rsidR="41C420CF" w:rsidRDefault="41C420CF" w:rsidP="00EA79A5">
      <w:pPr>
        <w:spacing w:after="0" w:line="240" w:lineRule="auto"/>
        <w:ind w:left="360" w:hanging="360"/>
      </w:pPr>
    </w:p>
    <w:sectPr w:rsidR="41C420CF" w:rsidSect="003C51FF">
      <w:headerReference w:type="default" r:id="rId87"/>
      <w:footerReference w:type="default" r:id="rId88"/>
      <w:pgSz w:w="12240" w:h="15840" w:code="1"/>
      <w:pgMar w:top="1440" w:right="1440" w:bottom="1440" w:left="1440"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2631B" w14:textId="77777777" w:rsidR="003D0BFE" w:rsidRDefault="003D0BFE" w:rsidP="00993CFD">
      <w:pPr>
        <w:spacing w:after="0" w:line="240" w:lineRule="auto"/>
      </w:pPr>
      <w:r>
        <w:separator/>
      </w:r>
    </w:p>
  </w:endnote>
  <w:endnote w:type="continuationSeparator" w:id="0">
    <w:p w14:paraId="3E3AC895" w14:textId="77777777" w:rsidR="003D0BFE" w:rsidRDefault="003D0BFE" w:rsidP="00993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EB18A" w14:textId="6611BD94" w:rsidR="00E35494" w:rsidRDefault="00000000">
    <w:pPr>
      <w:pStyle w:val="Footer"/>
      <w:jc w:val="right"/>
    </w:pPr>
    <w:sdt>
      <w:sdtPr>
        <w:id w:val="632409255"/>
        <w:docPartObj>
          <w:docPartGallery w:val="Page Numbers (Bottom of Page)"/>
          <w:docPartUnique/>
        </w:docPartObj>
      </w:sdtPr>
      <w:sdtEndPr>
        <w:rPr>
          <w:noProof/>
        </w:rPr>
      </w:sdtEndPr>
      <w:sdtContent>
        <w:r w:rsidR="00D80DCB">
          <w:t>Shamblen</w:t>
        </w:r>
        <w:r w:rsidR="77C479EE">
          <w:t xml:space="preserve"> | Resume | </w:t>
        </w:r>
        <w:r w:rsidR="003821EA" w:rsidRPr="77C479EE">
          <w:rPr>
            <w:noProof/>
          </w:rPr>
          <w:fldChar w:fldCharType="begin"/>
        </w:r>
        <w:r w:rsidR="003821EA">
          <w:instrText xml:space="preserve"> PAGE   \* MERGEFORMAT </w:instrText>
        </w:r>
        <w:r w:rsidR="003821EA" w:rsidRPr="77C479EE">
          <w:fldChar w:fldCharType="separate"/>
        </w:r>
        <w:r w:rsidR="77C479EE" w:rsidRPr="77C479EE">
          <w:rPr>
            <w:noProof/>
          </w:rPr>
          <w:t>2</w:t>
        </w:r>
        <w:r w:rsidR="003821EA" w:rsidRPr="77C479EE">
          <w:rPr>
            <w:noProof/>
          </w:rPr>
          <w:fldChar w:fldCharType="end"/>
        </w:r>
      </w:sdtContent>
    </w:sdt>
  </w:p>
  <w:p w14:paraId="04593EB9" w14:textId="77777777" w:rsidR="00E35494" w:rsidRDefault="00E354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09611" w14:textId="77777777" w:rsidR="003D0BFE" w:rsidRDefault="003D0BFE" w:rsidP="00993CFD">
      <w:pPr>
        <w:spacing w:after="0" w:line="240" w:lineRule="auto"/>
      </w:pPr>
      <w:r>
        <w:separator/>
      </w:r>
    </w:p>
  </w:footnote>
  <w:footnote w:type="continuationSeparator" w:id="0">
    <w:p w14:paraId="331B0725" w14:textId="77777777" w:rsidR="003D0BFE" w:rsidRDefault="003D0BFE" w:rsidP="00993C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1C420CF" w14:paraId="2B1379C0" w14:textId="77777777" w:rsidTr="41C420CF">
      <w:tc>
        <w:tcPr>
          <w:tcW w:w="3120" w:type="dxa"/>
        </w:tcPr>
        <w:p w14:paraId="6E0A74D0" w14:textId="0AA12EA0" w:rsidR="41C420CF" w:rsidRDefault="41C420CF" w:rsidP="41C420CF">
          <w:pPr>
            <w:pStyle w:val="Header"/>
            <w:ind w:left="-115"/>
            <w:rPr>
              <w:rFonts w:eastAsia="Segoe UI"/>
              <w:szCs w:val="20"/>
            </w:rPr>
          </w:pPr>
        </w:p>
      </w:tc>
      <w:tc>
        <w:tcPr>
          <w:tcW w:w="3120" w:type="dxa"/>
        </w:tcPr>
        <w:p w14:paraId="228AFFA5" w14:textId="31304AD2" w:rsidR="41C420CF" w:rsidRDefault="41C420CF" w:rsidP="41C420CF">
          <w:pPr>
            <w:pStyle w:val="Header"/>
            <w:jc w:val="center"/>
            <w:rPr>
              <w:rFonts w:eastAsia="Segoe UI"/>
              <w:szCs w:val="20"/>
            </w:rPr>
          </w:pPr>
        </w:p>
      </w:tc>
      <w:tc>
        <w:tcPr>
          <w:tcW w:w="3120" w:type="dxa"/>
        </w:tcPr>
        <w:p w14:paraId="0F8A9F65" w14:textId="0DDD0A1D" w:rsidR="41C420CF" w:rsidRDefault="41C420CF" w:rsidP="41C420CF">
          <w:pPr>
            <w:pStyle w:val="Header"/>
            <w:ind w:right="-115"/>
            <w:jc w:val="right"/>
            <w:rPr>
              <w:rFonts w:eastAsia="Segoe UI"/>
              <w:szCs w:val="20"/>
            </w:rPr>
          </w:pPr>
        </w:p>
      </w:tc>
    </w:tr>
  </w:tbl>
  <w:p w14:paraId="283C9397" w14:textId="3F02A5F3" w:rsidR="41C420CF" w:rsidRDefault="41C420CF" w:rsidP="41C420CF">
    <w:pPr>
      <w:pStyle w:val="Header"/>
      <w:rPr>
        <w:rFonts w:eastAsia="Segoe UI"/>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9607E9C"/>
    <w:multiLevelType w:val="hybridMultilevel"/>
    <w:tmpl w:val="43D4D6D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C"/>
    <w:multiLevelType w:val="singleLevel"/>
    <w:tmpl w:val="1F8A472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D958985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8549A66"/>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A95A9050"/>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623E66D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AB6D12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DAA8EBDE"/>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39C053E"/>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0270C4FC"/>
    <w:lvl w:ilvl="0">
      <w:start w:val="1"/>
      <w:numFmt w:val="decimal"/>
      <w:pStyle w:val="ListNumber"/>
      <w:lvlText w:val="%1."/>
      <w:lvlJc w:val="left"/>
      <w:pPr>
        <w:tabs>
          <w:tab w:val="num" w:pos="360"/>
        </w:tabs>
        <w:ind w:left="360" w:hanging="360"/>
      </w:pPr>
      <w:rPr>
        <w:b w:val="0"/>
      </w:rPr>
    </w:lvl>
  </w:abstractNum>
  <w:abstractNum w:abstractNumId="10" w15:restartNumberingAfterBreak="0">
    <w:nsid w:val="FFFFFF89"/>
    <w:multiLevelType w:val="singleLevel"/>
    <w:tmpl w:val="C67AE50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04B05AA"/>
    <w:multiLevelType w:val="hybridMultilevel"/>
    <w:tmpl w:val="149E672C"/>
    <w:lvl w:ilvl="0" w:tplc="9D9C1BA4">
      <w:start w:val="1"/>
      <w:numFmt w:val="bullet"/>
      <w:pStyle w:val="ListBullet"/>
      <w:lvlText w:val=""/>
      <w:lvlJc w:val="left"/>
      <w:pPr>
        <w:ind w:left="72" w:hanging="360"/>
      </w:pPr>
      <w:rPr>
        <w:rFonts w:ascii="Symbol" w:hAnsi="Symbol" w:hint="default"/>
        <w:color w:val="auto"/>
        <w:sz w:val="20"/>
        <w:szCs w:val="20"/>
      </w:rPr>
    </w:lvl>
    <w:lvl w:ilvl="1" w:tplc="04090003">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12" w15:restartNumberingAfterBreak="0">
    <w:nsid w:val="346C4FCC"/>
    <w:multiLevelType w:val="hybridMultilevel"/>
    <w:tmpl w:val="2F1A62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09B4111"/>
    <w:multiLevelType w:val="hybridMultilevel"/>
    <w:tmpl w:val="4F9EC88E"/>
    <w:lvl w:ilvl="0" w:tplc="50006874">
      <w:start w:val="1"/>
      <w:numFmt w:val="bullet"/>
      <w:pStyle w:val="ListBullet2"/>
      <w:lvlText w:val="►"/>
      <w:lvlJc w:val="left"/>
      <w:pPr>
        <w:ind w:left="360" w:hanging="360"/>
      </w:pPr>
      <w:rPr>
        <w:rFonts w:ascii="Times New Roman" w:hAnsi="Times New Roman" w:cs="Times New Roman" w:hint="default"/>
        <w:color w:val="005172"/>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BF677DD"/>
    <w:multiLevelType w:val="hybridMultilevel"/>
    <w:tmpl w:val="855474A2"/>
    <w:lvl w:ilvl="0" w:tplc="7D98D10E">
      <w:start w:val="1"/>
      <w:numFmt w:val="bullet"/>
      <w:pStyle w:val="ListBullet3"/>
      <w:lvlText w:val=""/>
      <w:lvlJc w:val="left"/>
      <w:pPr>
        <w:ind w:left="1080" w:hanging="360"/>
      </w:pPr>
      <w:rPr>
        <w:rFonts w:ascii="Symbol" w:hAnsi="Symbol"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D1C6735"/>
    <w:multiLevelType w:val="hybridMultilevel"/>
    <w:tmpl w:val="96AA5BA4"/>
    <w:lvl w:ilvl="0" w:tplc="852416D8">
      <w:start w:val="1"/>
      <w:numFmt w:val="bullet"/>
      <w:pStyle w:val="Table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1877121">
    <w:abstractNumId w:val="10"/>
  </w:num>
  <w:num w:numId="2" w16cid:durableId="1081951691">
    <w:abstractNumId w:val="8"/>
  </w:num>
  <w:num w:numId="3" w16cid:durableId="1546913762">
    <w:abstractNumId w:val="7"/>
  </w:num>
  <w:num w:numId="4" w16cid:durableId="1326474073">
    <w:abstractNumId w:val="6"/>
  </w:num>
  <w:num w:numId="5" w16cid:durableId="221068190">
    <w:abstractNumId w:val="5"/>
  </w:num>
  <w:num w:numId="6" w16cid:durableId="914314351">
    <w:abstractNumId w:val="9"/>
  </w:num>
  <w:num w:numId="7" w16cid:durableId="1400708058">
    <w:abstractNumId w:val="4"/>
  </w:num>
  <w:num w:numId="8" w16cid:durableId="1849522897">
    <w:abstractNumId w:val="3"/>
  </w:num>
  <w:num w:numId="9" w16cid:durableId="159581810">
    <w:abstractNumId w:val="2"/>
  </w:num>
  <w:num w:numId="10" w16cid:durableId="777144074">
    <w:abstractNumId w:val="1"/>
  </w:num>
  <w:num w:numId="11" w16cid:durableId="1987934811">
    <w:abstractNumId w:val="11"/>
  </w:num>
  <w:num w:numId="12" w16cid:durableId="756366036">
    <w:abstractNumId w:val="12"/>
  </w:num>
  <w:num w:numId="13" w16cid:durableId="976571914">
    <w:abstractNumId w:val="13"/>
  </w:num>
  <w:num w:numId="14" w16cid:durableId="677269959">
    <w:abstractNumId w:val="14"/>
  </w:num>
  <w:num w:numId="15" w16cid:durableId="1434016543">
    <w:abstractNumId w:val="15"/>
  </w:num>
  <w:num w:numId="16" w16cid:durableId="870142544">
    <w:abstractNumId w:val="11"/>
  </w:num>
  <w:num w:numId="17" w16cid:durableId="734084225">
    <w:abstractNumId w:val="11"/>
  </w:num>
  <w:num w:numId="18" w16cid:durableId="948703715">
    <w:abstractNumId w:val="13"/>
  </w:num>
  <w:num w:numId="19" w16cid:durableId="841772965">
    <w:abstractNumId w:val="14"/>
  </w:num>
  <w:num w:numId="20" w16cid:durableId="1120806216">
    <w:abstractNumId w:val="9"/>
  </w:num>
  <w:num w:numId="21" w16cid:durableId="2513638">
    <w:abstractNumId w:val="15"/>
  </w:num>
  <w:num w:numId="22" w16cid:durableId="4528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I1M7A0MTcyMDUytjBW0lEKTi0uzszPAykwrQUAiu7MhywAAAA="/>
  </w:docVars>
  <w:rsids>
    <w:rsidRoot w:val="00C57E79"/>
    <w:rsid w:val="00050987"/>
    <w:rsid w:val="00060B43"/>
    <w:rsid w:val="00075416"/>
    <w:rsid w:val="00091392"/>
    <w:rsid w:val="000A6202"/>
    <w:rsid w:val="000B40D3"/>
    <w:rsid w:val="000C3EBF"/>
    <w:rsid w:val="000C6ECA"/>
    <w:rsid w:val="000E009D"/>
    <w:rsid w:val="000E0981"/>
    <w:rsid w:val="000E0A27"/>
    <w:rsid w:val="000F7E6E"/>
    <w:rsid w:val="00102251"/>
    <w:rsid w:val="00123A7F"/>
    <w:rsid w:val="001400B7"/>
    <w:rsid w:val="001424BB"/>
    <w:rsid w:val="00161CB2"/>
    <w:rsid w:val="00162A93"/>
    <w:rsid w:val="00164402"/>
    <w:rsid w:val="00172416"/>
    <w:rsid w:val="00175594"/>
    <w:rsid w:val="001822AD"/>
    <w:rsid w:val="001A7666"/>
    <w:rsid w:val="001B5AA2"/>
    <w:rsid w:val="001C0C75"/>
    <w:rsid w:val="001D3A72"/>
    <w:rsid w:val="001E7CA9"/>
    <w:rsid w:val="001F157E"/>
    <w:rsid w:val="001F3126"/>
    <w:rsid w:val="001F41FB"/>
    <w:rsid w:val="00214FF6"/>
    <w:rsid w:val="00221F85"/>
    <w:rsid w:val="00233FD3"/>
    <w:rsid w:val="00234538"/>
    <w:rsid w:val="00245C49"/>
    <w:rsid w:val="00251D93"/>
    <w:rsid w:val="002A1777"/>
    <w:rsid w:val="002A32D3"/>
    <w:rsid w:val="002A6946"/>
    <w:rsid w:val="002BE759"/>
    <w:rsid w:val="00304905"/>
    <w:rsid w:val="003131DD"/>
    <w:rsid w:val="00316FA5"/>
    <w:rsid w:val="0031746F"/>
    <w:rsid w:val="0032497C"/>
    <w:rsid w:val="0032763F"/>
    <w:rsid w:val="00327679"/>
    <w:rsid w:val="00335F60"/>
    <w:rsid w:val="00346C7C"/>
    <w:rsid w:val="003505DE"/>
    <w:rsid w:val="00376CA0"/>
    <w:rsid w:val="003821EA"/>
    <w:rsid w:val="00394848"/>
    <w:rsid w:val="003C51FF"/>
    <w:rsid w:val="003C6A3B"/>
    <w:rsid w:val="003D0BFE"/>
    <w:rsid w:val="003D79CA"/>
    <w:rsid w:val="003E497E"/>
    <w:rsid w:val="003E53F2"/>
    <w:rsid w:val="003E6A7F"/>
    <w:rsid w:val="003E6DED"/>
    <w:rsid w:val="004049A8"/>
    <w:rsid w:val="00410C1C"/>
    <w:rsid w:val="00456D4C"/>
    <w:rsid w:val="0046296C"/>
    <w:rsid w:val="0047069D"/>
    <w:rsid w:val="00477C95"/>
    <w:rsid w:val="00480ADD"/>
    <w:rsid w:val="004968DE"/>
    <w:rsid w:val="004A1E95"/>
    <w:rsid w:val="004A35F1"/>
    <w:rsid w:val="004C40FA"/>
    <w:rsid w:val="004C7145"/>
    <w:rsid w:val="004D3DDA"/>
    <w:rsid w:val="00504AE4"/>
    <w:rsid w:val="00504B1D"/>
    <w:rsid w:val="005131D9"/>
    <w:rsid w:val="005167BA"/>
    <w:rsid w:val="00537B59"/>
    <w:rsid w:val="005412F7"/>
    <w:rsid w:val="00545013"/>
    <w:rsid w:val="00551684"/>
    <w:rsid w:val="00560FDE"/>
    <w:rsid w:val="005718AB"/>
    <w:rsid w:val="00575FB7"/>
    <w:rsid w:val="005807FE"/>
    <w:rsid w:val="00587BF0"/>
    <w:rsid w:val="005B307E"/>
    <w:rsid w:val="005D6795"/>
    <w:rsid w:val="005E3008"/>
    <w:rsid w:val="005E3C92"/>
    <w:rsid w:val="005E4061"/>
    <w:rsid w:val="005F312B"/>
    <w:rsid w:val="005F4C21"/>
    <w:rsid w:val="005F5755"/>
    <w:rsid w:val="006009E6"/>
    <w:rsid w:val="00632122"/>
    <w:rsid w:val="0063770E"/>
    <w:rsid w:val="0065080C"/>
    <w:rsid w:val="0067281C"/>
    <w:rsid w:val="006744A9"/>
    <w:rsid w:val="0068333E"/>
    <w:rsid w:val="0068556A"/>
    <w:rsid w:val="006973E5"/>
    <w:rsid w:val="006A268E"/>
    <w:rsid w:val="006A70F3"/>
    <w:rsid w:val="006B74AA"/>
    <w:rsid w:val="006C5605"/>
    <w:rsid w:val="006D1CAF"/>
    <w:rsid w:val="006D2EB7"/>
    <w:rsid w:val="006E5AB9"/>
    <w:rsid w:val="006F363D"/>
    <w:rsid w:val="007165E0"/>
    <w:rsid w:val="00731E38"/>
    <w:rsid w:val="00740410"/>
    <w:rsid w:val="007A4F66"/>
    <w:rsid w:val="007B4DEA"/>
    <w:rsid w:val="007C340E"/>
    <w:rsid w:val="007D2F48"/>
    <w:rsid w:val="007D5168"/>
    <w:rsid w:val="007F08C3"/>
    <w:rsid w:val="0082782D"/>
    <w:rsid w:val="0083080B"/>
    <w:rsid w:val="00847DDA"/>
    <w:rsid w:val="0085696F"/>
    <w:rsid w:val="008921A0"/>
    <w:rsid w:val="008B2D97"/>
    <w:rsid w:val="008E7999"/>
    <w:rsid w:val="00913558"/>
    <w:rsid w:val="00935AC1"/>
    <w:rsid w:val="00943147"/>
    <w:rsid w:val="009469C1"/>
    <w:rsid w:val="00962737"/>
    <w:rsid w:val="00974647"/>
    <w:rsid w:val="00982C79"/>
    <w:rsid w:val="0098316A"/>
    <w:rsid w:val="00986360"/>
    <w:rsid w:val="00986567"/>
    <w:rsid w:val="00993CFD"/>
    <w:rsid w:val="009B5514"/>
    <w:rsid w:val="009B5EA7"/>
    <w:rsid w:val="009C34EC"/>
    <w:rsid w:val="009C5DCE"/>
    <w:rsid w:val="009D5AA7"/>
    <w:rsid w:val="009E1934"/>
    <w:rsid w:val="009F41CF"/>
    <w:rsid w:val="009F4592"/>
    <w:rsid w:val="00A042EA"/>
    <w:rsid w:val="00A072DF"/>
    <w:rsid w:val="00A20530"/>
    <w:rsid w:val="00A26636"/>
    <w:rsid w:val="00A26F1A"/>
    <w:rsid w:val="00A41ED0"/>
    <w:rsid w:val="00A45542"/>
    <w:rsid w:val="00A61480"/>
    <w:rsid w:val="00A65C6D"/>
    <w:rsid w:val="00A7685C"/>
    <w:rsid w:val="00A80A6A"/>
    <w:rsid w:val="00A85245"/>
    <w:rsid w:val="00A973CE"/>
    <w:rsid w:val="00AB5D45"/>
    <w:rsid w:val="00AE6347"/>
    <w:rsid w:val="00AE7A62"/>
    <w:rsid w:val="00B22D82"/>
    <w:rsid w:val="00B358E8"/>
    <w:rsid w:val="00B65093"/>
    <w:rsid w:val="00B77F9B"/>
    <w:rsid w:val="00B83124"/>
    <w:rsid w:val="00B86B4E"/>
    <w:rsid w:val="00B905CE"/>
    <w:rsid w:val="00B94E49"/>
    <w:rsid w:val="00BD175B"/>
    <w:rsid w:val="00BD5A16"/>
    <w:rsid w:val="00BF18E2"/>
    <w:rsid w:val="00C01313"/>
    <w:rsid w:val="00C119D9"/>
    <w:rsid w:val="00C21409"/>
    <w:rsid w:val="00C23B10"/>
    <w:rsid w:val="00C361F6"/>
    <w:rsid w:val="00C57E79"/>
    <w:rsid w:val="00C67311"/>
    <w:rsid w:val="00C82ADF"/>
    <w:rsid w:val="00C91FE3"/>
    <w:rsid w:val="00CA7753"/>
    <w:rsid w:val="00CF35CD"/>
    <w:rsid w:val="00D00E92"/>
    <w:rsid w:val="00D1411C"/>
    <w:rsid w:val="00D2621C"/>
    <w:rsid w:val="00D80DCB"/>
    <w:rsid w:val="00D90FD8"/>
    <w:rsid w:val="00D964DD"/>
    <w:rsid w:val="00D977BE"/>
    <w:rsid w:val="00DA0D60"/>
    <w:rsid w:val="00DA20BC"/>
    <w:rsid w:val="00DE0132"/>
    <w:rsid w:val="00DF4CC8"/>
    <w:rsid w:val="00E129B8"/>
    <w:rsid w:val="00E35494"/>
    <w:rsid w:val="00E50BB5"/>
    <w:rsid w:val="00E6307D"/>
    <w:rsid w:val="00E84263"/>
    <w:rsid w:val="00E86DBA"/>
    <w:rsid w:val="00E90558"/>
    <w:rsid w:val="00EA3846"/>
    <w:rsid w:val="00EA79A5"/>
    <w:rsid w:val="00EB4DBF"/>
    <w:rsid w:val="00EE31FF"/>
    <w:rsid w:val="00EF385F"/>
    <w:rsid w:val="00EF4DBA"/>
    <w:rsid w:val="00F24CDC"/>
    <w:rsid w:val="00F52968"/>
    <w:rsid w:val="00F719C0"/>
    <w:rsid w:val="00F71E80"/>
    <w:rsid w:val="00F7277E"/>
    <w:rsid w:val="00F84C1F"/>
    <w:rsid w:val="00F861CB"/>
    <w:rsid w:val="00F8797F"/>
    <w:rsid w:val="00FB7726"/>
    <w:rsid w:val="00FD6600"/>
    <w:rsid w:val="00FE1057"/>
    <w:rsid w:val="04FF587C"/>
    <w:rsid w:val="0A16919E"/>
    <w:rsid w:val="0F4DB0B8"/>
    <w:rsid w:val="12C7FBAD"/>
    <w:rsid w:val="1438E877"/>
    <w:rsid w:val="15F016DC"/>
    <w:rsid w:val="194B6433"/>
    <w:rsid w:val="196B7F9D"/>
    <w:rsid w:val="1A3F2726"/>
    <w:rsid w:val="1CB8B94B"/>
    <w:rsid w:val="1F5AB907"/>
    <w:rsid w:val="2114E5D6"/>
    <w:rsid w:val="21A6845C"/>
    <w:rsid w:val="22CE99E4"/>
    <w:rsid w:val="24960460"/>
    <w:rsid w:val="2541D315"/>
    <w:rsid w:val="29697583"/>
    <w:rsid w:val="2B487B2A"/>
    <w:rsid w:val="2E23BE49"/>
    <w:rsid w:val="33E6C620"/>
    <w:rsid w:val="3A735C40"/>
    <w:rsid w:val="3A7AEE33"/>
    <w:rsid w:val="3C9F51D1"/>
    <w:rsid w:val="41C420CF"/>
    <w:rsid w:val="44300E8A"/>
    <w:rsid w:val="496B59E3"/>
    <w:rsid w:val="4BB3F518"/>
    <w:rsid w:val="59C545AC"/>
    <w:rsid w:val="5BBA3FCC"/>
    <w:rsid w:val="601A22DD"/>
    <w:rsid w:val="61E364B7"/>
    <w:rsid w:val="636FE939"/>
    <w:rsid w:val="6666F3C2"/>
    <w:rsid w:val="66801C1F"/>
    <w:rsid w:val="699E9484"/>
    <w:rsid w:val="6E35C58C"/>
    <w:rsid w:val="71D54084"/>
    <w:rsid w:val="731A3FB0"/>
    <w:rsid w:val="734576CA"/>
    <w:rsid w:val="76F78E5A"/>
    <w:rsid w:val="77C1AF70"/>
    <w:rsid w:val="77C479EE"/>
    <w:rsid w:val="78448208"/>
    <w:rsid w:val="7AA87B41"/>
    <w:rsid w:val="7D17F32B"/>
    <w:rsid w:val="7DA3DBE8"/>
    <w:rsid w:val="7FD0C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133635"/>
  <w15:docId w15:val="{E1739D20-8DF1-4A11-8E67-DDEF0EC31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3A72"/>
  </w:style>
  <w:style w:type="paragraph" w:styleId="Heading1">
    <w:name w:val="heading 1"/>
    <w:next w:val="BodyText"/>
    <w:link w:val="Heading1Char"/>
    <w:uiPriority w:val="9"/>
    <w:qFormat/>
    <w:rsid w:val="001D3A72"/>
    <w:pPr>
      <w:keepNext/>
      <w:keepLines/>
      <w:pBdr>
        <w:bottom w:val="thinThickSmallGap" w:sz="12" w:space="0" w:color="2BAB61" w:themeColor="accent1"/>
      </w:pBdr>
      <w:spacing w:before="240" w:after="180"/>
      <w:outlineLvl w:val="0"/>
    </w:pPr>
    <w:rPr>
      <w:rFonts w:ascii="Arial Narrow" w:eastAsiaTheme="majorEastAsia" w:hAnsi="Arial Narrow" w:cstheme="majorBidi"/>
      <w:b/>
      <w:bCs/>
      <w:smallCaps/>
      <w:color w:val="000000" w:themeColor="text1"/>
      <w:sz w:val="32"/>
      <w:szCs w:val="32"/>
    </w:rPr>
  </w:style>
  <w:style w:type="paragraph" w:styleId="Heading2">
    <w:name w:val="heading 2"/>
    <w:basedOn w:val="Normal"/>
    <w:next w:val="Normal"/>
    <w:link w:val="Heading2Char"/>
    <w:uiPriority w:val="9"/>
    <w:unhideWhenUsed/>
    <w:qFormat/>
    <w:rsid w:val="001D3A72"/>
    <w:pPr>
      <w:keepNext/>
      <w:keepLines/>
      <w:spacing w:before="180" w:after="120" w:line="240" w:lineRule="auto"/>
      <w:outlineLvl w:val="1"/>
    </w:pPr>
    <w:rPr>
      <w:rFonts w:ascii="Arial Narrow" w:eastAsiaTheme="majorEastAsia" w:hAnsi="Arial Narrow" w:cstheme="majorBidi"/>
      <w:b/>
      <w:bCs/>
      <w:smallCaps/>
      <w:color w:val="2BAB61" w:themeColor="accent1"/>
      <w:sz w:val="28"/>
      <w:szCs w:val="28"/>
    </w:rPr>
  </w:style>
  <w:style w:type="paragraph" w:styleId="Heading3">
    <w:name w:val="heading 3"/>
    <w:next w:val="BodyText"/>
    <w:link w:val="Heading3Char"/>
    <w:qFormat/>
    <w:rsid w:val="001D3A72"/>
    <w:pPr>
      <w:keepNext/>
      <w:spacing w:before="180" w:after="120" w:line="240" w:lineRule="auto"/>
      <w:outlineLvl w:val="2"/>
    </w:pPr>
    <w:rPr>
      <w:rFonts w:ascii="Arial Narrow" w:eastAsia="Times New Roman" w:hAnsi="Arial Narrow" w:cs="Times New Roman"/>
      <w:b/>
      <w:color w:val="000000" w:themeColor="text1"/>
      <w:sz w:val="26"/>
      <w:szCs w:val="26"/>
    </w:rPr>
  </w:style>
  <w:style w:type="paragraph" w:styleId="Heading4">
    <w:name w:val="heading 4"/>
    <w:next w:val="BodyText"/>
    <w:link w:val="Heading4Char"/>
    <w:uiPriority w:val="9"/>
    <w:unhideWhenUsed/>
    <w:qFormat/>
    <w:rsid w:val="001D3A72"/>
    <w:pPr>
      <w:keepNext/>
      <w:keepLines/>
      <w:spacing w:before="180" w:after="120" w:line="240" w:lineRule="auto"/>
      <w:outlineLvl w:val="3"/>
    </w:pPr>
    <w:rPr>
      <w:rFonts w:ascii="Arial Narrow" w:eastAsiaTheme="majorEastAsia" w:hAnsi="Arial Narrow" w:cstheme="majorBidi"/>
      <w:b/>
      <w:bCs/>
      <w:i/>
      <w:iCs/>
      <w:color w:val="000000" w:themeColor="text1"/>
      <w:sz w:val="24"/>
    </w:rPr>
  </w:style>
  <w:style w:type="paragraph" w:styleId="Heading5">
    <w:name w:val="heading 5"/>
    <w:next w:val="BodyText"/>
    <w:link w:val="Heading5Char"/>
    <w:uiPriority w:val="9"/>
    <w:unhideWhenUsed/>
    <w:qFormat/>
    <w:rsid w:val="001D3A72"/>
    <w:pPr>
      <w:keepNext/>
      <w:keepLines/>
      <w:spacing w:before="120" w:after="120" w:line="240" w:lineRule="auto"/>
      <w:outlineLvl w:val="4"/>
    </w:pPr>
    <w:rPr>
      <w:rFonts w:ascii="Arial Narrow" w:eastAsiaTheme="majorEastAsia" w:hAnsi="Arial Narrow" w:cstheme="majorBidi"/>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unhideWhenUsed/>
    <w:rsid w:val="001D3A72"/>
    <w:pPr>
      <w:tabs>
        <w:tab w:val="center" w:pos="4680"/>
        <w:tab w:val="right" w:pos="9360"/>
      </w:tabs>
      <w:spacing w:after="0" w:line="240" w:lineRule="auto"/>
    </w:pPr>
    <w:rPr>
      <w:rFonts w:ascii="Arial Narrow" w:hAnsi="Arial Narrow"/>
      <w:sz w:val="20"/>
    </w:rPr>
  </w:style>
  <w:style w:type="character" w:customStyle="1" w:styleId="HeaderChar">
    <w:name w:val="Header Char"/>
    <w:basedOn w:val="DefaultParagraphFont"/>
    <w:link w:val="Header"/>
    <w:uiPriority w:val="99"/>
    <w:rsid w:val="001D3A72"/>
    <w:rPr>
      <w:rFonts w:ascii="Arial Narrow" w:hAnsi="Arial Narrow"/>
      <w:sz w:val="20"/>
    </w:rPr>
  </w:style>
  <w:style w:type="paragraph" w:styleId="Footer">
    <w:name w:val="footer"/>
    <w:link w:val="FooterChar"/>
    <w:uiPriority w:val="99"/>
    <w:unhideWhenUsed/>
    <w:rsid w:val="005412F7"/>
    <w:pPr>
      <w:tabs>
        <w:tab w:val="right" w:pos="9360"/>
      </w:tabs>
      <w:spacing w:after="0" w:line="240" w:lineRule="auto"/>
    </w:pPr>
    <w:rPr>
      <w:sz w:val="20"/>
    </w:rPr>
  </w:style>
  <w:style w:type="character" w:customStyle="1" w:styleId="FooterChar">
    <w:name w:val="Footer Char"/>
    <w:basedOn w:val="DefaultParagraphFont"/>
    <w:link w:val="Footer"/>
    <w:uiPriority w:val="99"/>
    <w:rsid w:val="005412F7"/>
    <w:rPr>
      <w:sz w:val="20"/>
    </w:rPr>
  </w:style>
  <w:style w:type="character" w:customStyle="1" w:styleId="Heading3Char">
    <w:name w:val="Heading 3 Char"/>
    <w:basedOn w:val="DefaultParagraphFont"/>
    <w:link w:val="Heading3"/>
    <w:rsid w:val="001D3A72"/>
    <w:rPr>
      <w:rFonts w:ascii="Arial Narrow" w:eastAsia="Times New Roman" w:hAnsi="Arial Narrow" w:cs="Times New Roman"/>
      <w:b/>
      <w:color w:val="000000" w:themeColor="text1"/>
      <w:sz w:val="26"/>
      <w:szCs w:val="26"/>
    </w:rPr>
  </w:style>
  <w:style w:type="paragraph" w:styleId="BodyText">
    <w:name w:val="Body Text"/>
    <w:link w:val="BodyTextChar"/>
    <w:rsid w:val="005167BA"/>
    <w:pPr>
      <w:spacing w:before="120" w:after="120" w:line="240" w:lineRule="auto"/>
    </w:pPr>
    <w:rPr>
      <w:rFonts w:ascii="Times New Roman" w:eastAsia="Times New Roman" w:hAnsi="Times New Roman" w:cs="Times New Roman"/>
      <w:spacing w:val="-2"/>
      <w:sz w:val="24"/>
    </w:rPr>
  </w:style>
  <w:style w:type="character" w:customStyle="1" w:styleId="BodyTextChar">
    <w:name w:val="Body Text Char"/>
    <w:basedOn w:val="DefaultParagraphFont"/>
    <w:link w:val="BodyText"/>
    <w:rsid w:val="005167BA"/>
    <w:rPr>
      <w:rFonts w:ascii="Times New Roman" w:eastAsia="Times New Roman" w:hAnsi="Times New Roman" w:cs="Times New Roman"/>
      <w:spacing w:val="-2"/>
      <w:sz w:val="24"/>
    </w:rPr>
  </w:style>
  <w:style w:type="table" w:styleId="TableGrid">
    <w:name w:val="Table Grid"/>
    <w:basedOn w:val="TableNormal"/>
    <w:uiPriority w:val="59"/>
    <w:rsid w:val="001D3A72"/>
    <w:pPr>
      <w:spacing w:after="0" w:line="240" w:lineRule="auto"/>
    </w:pPr>
    <w:rPr>
      <w:rFonts w:ascii="Arial Narrow" w:hAnsi="Arial Narrow"/>
      <w:sz w:val="18"/>
    </w:rPr>
    <w:tblPr>
      <w:tblStyleRowBandSize w:val="1"/>
      <w:tblBorders>
        <w:top w:val="single" w:sz="6" w:space="0" w:color="00688F" w:themeColor="text2"/>
        <w:bottom w:val="single" w:sz="6" w:space="0" w:color="00688F" w:themeColor="text2"/>
        <w:insideV w:val="single" w:sz="6" w:space="0" w:color="00688F" w:themeColor="text2"/>
      </w:tblBorders>
    </w:tblPr>
    <w:tblStylePr w:type="firstRow">
      <w:pPr>
        <w:jc w:val="center"/>
      </w:pPr>
      <w:rPr>
        <w:b/>
      </w:rPr>
      <w:tblPr/>
      <w:tcPr>
        <w:tcBorders>
          <w:top w:val="nil"/>
          <w:left w:val="single" w:sz="6" w:space="0" w:color="FFFFFF" w:themeColor="background1"/>
          <w:bottom w:val="thinThickSmallGap" w:sz="12" w:space="0" w:color="0B918A" w:themeColor="accent2"/>
          <w:right w:val="single" w:sz="6" w:space="0" w:color="FFFFFF" w:themeColor="background1"/>
          <w:insideH w:val="nil"/>
          <w:insideV w:val="single" w:sz="6" w:space="0" w:color="FFFFFF" w:themeColor="background1"/>
          <w:tl2br w:val="nil"/>
          <w:tr2bl w:val="nil"/>
        </w:tcBorders>
        <w:shd w:val="clear" w:color="auto" w:fill="2BAB61" w:themeFill="accent1"/>
      </w:tcPr>
    </w:tblStylePr>
    <w:tblStylePr w:type="band2Horz">
      <w:tblPr/>
      <w:tcPr>
        <w:shd w:val="clear" w:color="auto" w:fill="BDFAF6" w:themeFill="accent2" w:themeFillTint="33"/>
      </w:tcPr>
    </w:tblStylePr>
  </w:style>
  <w:style w:type="character" w:customStyle="1" w:styleId="Heading1Char">
    <w:name w:val="Heading 1 Char"/>
    <w:basedOn w:val="DefaultParagraphFont"/>
    <w:link w:val="Heading1"/>
    <w:uiPriority w:val="9"/>
    <w:rsid w:val="001D3A72"/>
    <w:rPr>
      <w:rFonts w:ascii="Arial Narrow" w:eastAsiaTheme="majorEastAsia" w:hAnsi="Arial Narrow" w:cstheme="majorBidi"/>
      <w:b/>
      <w:bCs/>
      <w:smallCaps/>
      <w:color w:val="000000" w:themeColor="text1"/>
      <w:sz w:val="32"/>
      <w:szCs w:val="32"/>
    </w:rPr>
  </w:style>
  <w:style w:type="paragraph" w:styleId="TOCHeading">
    <w:name w:val="TOC Heading"/>
    <w:next w:val="BodyText"/>
    <w:uiPriority w:val="39"/>
    <w:unhideWhenUsed/>
    <w:qFormat/>
    <w:rsid w:val="001D3A72"/>
    <w:pPr>
      <w:spacing w:after="240" w:line="240" w:lineRule="auto"/>
      <w:jc w:val="center"/>
    </w:pPr>
    <w:rPr>
      <w:rFonts w:ascii="Arial Narrow" w:eastAsiaTheme="majorEastAsia" w:hAnsi="Arial Narrow" w:cstheme="majorBidi"/>
      <w:b/>
      <w:bCs/>
      <w:smallCaps/>
      <w:color w:val="2BAB61" w:themeColor="accent1"/>
      <w:sz w:val="32"/>
      <w:szCs w:val="32"/>
    </w:rPr>
  </w:style>
  <w:style w:type="character" w:customStyle="1" w:styleId="Heading2Char">
    <w:name w:val="Heading 2 Char"/>
    <w:basedOn w:val="DefaultParagraphFont"/>
    <w:link w:val="Heading2"/>
    <w:uiPriority w:val="9"/>
    <w:rsid w:val="001D3A72"/>
    <w:rPr>
      <w:rFonts w:ascii="Arial Narrow" w:eastAsiaTheme="majorEastAsia" w:hAnsi="Arial Narrow" w:cstheme="majorBidi"/>
      <w:b/>
      <w:bCs/>
      <w:smallCaps/>
      <w:color w:val="2BAB61" w:themeColor="accent1"/>
      <w:sz w:val="28"/>
      <w:szCs w:val="28"/>
    </w:rPr>
  </w:style>
  <w:style w:type="character" w:customStyle="1" w:styleId="Heading4Char">
    <w:name w:val="Heading 4 Char"/>
    <w:basedOn w:val="DefaultParagraphFont"/>
    <w:link w:val="Heading4"/>
    <w:uiPriority w:val="9"/>
    <w:rsid w:val="001D3A72"/>
    <w:rPr>
      <w:rFonts w:ascii="Arial Narrow" w:eastAsiaTheme="majorEastAsia" w:hAnsi="Arial Narrow" w:cstheme="majorBidi"/>
      <w:b/>
      <w:bCs/>
      <w:i/>
      <w:iCs/>
      <w:color w:val="000000" w:themeColor="text1"/>
      <w:sz w:val="24"/>
    </w:rPr>
  </w:style>
  <w:style w:type="character" w:customStyle="1" w:styleId="Heading5Char">
    <w:name w:val="Heading 5 Char"/>
    <w:basedOn w:val="DefaultParagraphFont"/>
    <w:link w:val="Heading5"/>
    <w:uiPriority w:val="9"/>
    <w:rsid w:val="001D3A72"/>
    <w:rPr>
      <w:rFonts w:ascii="Arial Narrow" w:eastAsiaTheme="majorEastAsia" w:hAnsi="Arial Narrow" w:cstheme="majorBidi"/>
      <w:color w:val="000000" w:themeColor="text1"/>
      <w:sz w:val="24"/>
    </w:rPr>
  </w:style>
  <w:style w:type="paragraph" w:styleId="Caption">
    <w:name w:val="caption"/>
    <w:next w:val="BodyText"/>
    <w:uiPriority w:val="35"/>
    <w:unhideWhenUsed/>
    <w:qFormat/>
    <w:rsid w:val="001D3A72"/>
    <w:pPr>
      <w:spacing w:before="180" w:after="40" w:line="240" w:lineRule="auto"/>
    </w:pPr>
    <w:rPr>
      <w:rFonts w:ascii="Arial Narrow" w:hAnsi="Arial Narrow"/>
      <w:b/>
      <w:bCs/>
      <w:i/>
      <w:color w:val="000000" w:themeColor="text1"/>
      <w:sz w:val="20"/>
      <w:szCs w:val="20"/>
    </w:rPr>
  </w:style>
  <w:style w:type="paragraph" w:styleId="ListBullet">
    <w:name w:val="List Bullet"/>
    <w:uiPriority w:val="99"/>
    <w:unhideWhenUsed/>
    <w:rsid w:val="005167BA"/>
    <w:pPr>
      <w:numPr>
        <w:numId w:val="17"/>
      </w:numPr>
      <w:spacing w:after="0" w:line="240" w:lineRule="auto"/>
      <w:ind w:left="360"/>
    </w:pPr>
    <w:rPr>
      <w:rFonts w:ascii="Times New Roman" w:hAnsi="Times New Roman" w:cs="Arial"/>
      <w:sz w:val="24"/>
      <w:szCs w:val="20"/>
    </w:rPr>
  </w:style>
  <w:style w:type="paragraph" w:styleId="ListContinue">
    <w:name w:val="List Continue"/>
    <w:uiPriority w:val="99"/>
    <w:unhideWhenUsed/>
    <w:rsid w:val="001D3A72"/>
    <w:pPr>
      <w:spacing w:after="0" w:line="240" w:lineRule="auto"/>
      <w:ind w:left="360"/>
    </w:pPr>
    <w:rPr>
      <w:rFonts w:ascii="Times New Roman" w:hAnsi="Times New Roman" w:cs="Times New Roman"/>
      <w:sz w:val="24"/>
      <w:szCs w:val="24"/>
    </w:rPr>
  </w:style>
  <w:style w:type="paragraph" w:styleId="ListBullet2">
    <w:name w:val="List Bullet 2"/>
    <w:uiPriority w:val="99"/>
    <w:unhideWhenUsed/>
    <w:rsid w:val="001D3A72"/>
    <w:pPr>
      <w:numPr>
        <w:numId w:val="18"/>
      </w:numPr>
      <w:spacing w:after="0" w:line="240" w:lineRule="exact"/>
    </w:pPr>
    <w:rPr>
      <w:rFonts w:ascii="Arial" w:hAnsi="Arial" w:cs="Times New Roman"/>
      <w:sz w:val="20"/>
      <w:szCs w:val="24"/>
    </w:rPr>
  </w:style>
  <w:style w:type="paragraph" w:styleId="ListContinue2">
    <w:name w:val="List Continue 2"/>
    <w:uiPriority w:val="99"/>
    <w:unhideWhenUsed/>
    <w:rsid w:val="001D3A72"/>
    <w:pPr>
      <w:spacing w:after="0" w:line="240" w:lineRule="auto"/>
      <w:ind w:left="720"/>
    </w:pPr>
    <w:rPr>
      <w:rFonts w:ascii="Times New Roman" w:hAnsi="Times New Roman" w:cs="Times New Roman"/>
      <w:sz w:val="24"/>
      <w:szCs w:val="24"/>
    </w:rPr>
  </w:style>
  <w:style w:type="paragraph" w:styleId="ListBullet3">
    <w:name w:val="List Bullet 3"/>
    <w:uiPriority w:val="99"/>
    <w:unhideWhenUsed/>
    <w:rsid w:val="001D3A72"/>
    <w:pPr>
      <w:numPr>
        <w:numId w:val="19"/>
      </w:numPr>
      <w:spacing w:after="0" w:line="240" w:lineRule="auto"/>
    </w:pPr>
    <w:rPr>
      <w:rFonts w:ascii="Times New Roman" w:hAnsi="Times New Roman" w:cs="Times New Roman"/>
      <w:sz w:val="24"/>
      <w:szCs w:val="24"/>
    </w:rPr>
  </w:style>
  <w:style w:type="paragraph" w:styleId="ListContinue3">
    <w:name w:val="List Continue 3"/>
    <w:uiPriority w:val="99"/>
    <w:unhideWhenUsed/>
    <w:rsid w:val="001D3A72"/>
    <w:pPr>
      <w:spacing w:after="0" w:line="240" w:lineRule="auto"/>
      <w:ind w:left="1080"/>
    </w:pPr>
    <w:rPr>
      <w:rFonts w:ascii="Times New Roman" w:hAnsi="Times New Roman" w:cs="Times New Roman"/>
      <w:sz w:val="24"/>
      <w:szCs w:val="24"/>
    </w:rPr>
  </w:style>
  <w:style w:type="paragraph" w:styleId="TOC1">
    <w:name w:val="toc 1"/>
    <w:next w:val="Normal"/>
    <w:autoRedefine/>
    <w:uiPriority w:val="39"/>
    <w:unhideWhenUsed/>
    <w:rsid w:val="001D3A72"/>
    <w:pPr>
      <w:tabs>
        <w:tab w:val="right" w:leader="dot" w:pos="9350"/>
      </w:tabs>
      <w:spacing w:before="120" w:after="60" w:line="240" w:lineRule="auto"/>
    </w:pPr>
    <w:rPr>
      <w:rFonts w:ascii="Times New Roman" w:hAnsi="Times New Roman"/>
      <w:b/>
      <w:noProof/>
      <w:sz w:val="24"/>
    </w:rPr>
  </w:style>
  <w:style w:type="paragraph" w:styleId="TOC2">
    <w:name w:val="toc 2"/>
    <w:next w:val="Normal"/>
    <w:autoRedefine/>
    <w:uiPriority w:val="39"/>
    <w:unhideWhenUsed/>
    <w:rsid w:val="001D3A72"/>
    <w:pPr>
      <w:tabs>
        <w:tab w:val="right" w:leader="dot" w:pos="9350"/>
      </w:tabs>
      <w:spacing w:before="60" w:after="60" w:line="240" w:lineRule="auto"/>
      <w:ind w:left="216"/>
    </w:pPr>
    <w:rPr>
      <w:rFonts w:ascii="Times New Roman" w:hAnsi="Times New Roman"/>
      <w:sz w:val="24"/>
    </w:rPr>
  </w:style>
  <w:style w:type="paragraph" w:styleId="TOC3">
    <w:name w:val="toc 3"/>
    <w:next w:val="Normal"/>
    <w:autoRedefine/>
    <w:uiPriority w:val="39"/>
    <w:unhideWhenUsed/>
    <w:rsid w:val="001D3A72"/>
    <w:pPr>
      <w:tabs>
        <w:tab w:val="right" w:leader="dot" w:pos="9350"/>
      </w:tabs>
      <w:spacing w:before="20" w:after="20" w:line="240" w:lineRule="auto"/>
      <w:ind w:left="446"/>
    </w:pPr>
    <w:rPr>
      <w:rFonts w:ascii="Times New Roman" w:hAnsi="Times New Roman"/>
      <w:noProof/>
      <w:sz w:val="24"/>
    </w:rPr>
  </w:style>
  <w:style w:type="character" w:styleId="Hyperlink">
    <w:name w:val="Hyperlink"/>
    <w:basedOn w:val="DefaultParagraphFont"/>
    <w:uiPriority w:val="99"/>
    <w:unhideWhenUsed/>
    <w:rsid w:val="001D3A72"/>
    <w:rPr>
      <w:color w:val="0563C1" w:themeColor="hyperlink"/>
      <w:u w:val="single"/>
    </w:rPr>
  </w:style>
  <w:style w:type="paragraph" w:styleId="TableofFigures">
    <w:name w:val="table of figures"/>
    <w:next w:val="Normal"/>
    <w:uiPriority w:val="99"/>
    <w:semiHidden/>
    <w:unhideWhenUsed/>
    <w:rsid w:val="001D3A72"/>
    <w:pPr>
      <w:spacing w:before="40" w:after="40" w:line="240" w:lineRule="auto"/>
    </w:pPr>
    <w:rPr>
      <w:rFonts w:ascii="Times New Roman" w:hAnsi="Times New Roman"/>
      <w:sz w:val="24"/>
    </w:rPr>
  </w:style>
  <w:style w:type="paragraph" w:styleId="BodyTextIndent">
    <w:name w:val="Body Text Indent"/>
    <w:basedOn w:val="Normal"/>
    <w:link w:val="BodyTextIndentChar"/>
    <w:uiPriority w:val="99"/>
    <w:unhideWhenUsed/>
    <w:rsid w:val="001D3A72"/>
    <w:pPr>
      <w:spacing w:before="120" w:after="120" w:line="240" w:lineRule="auto"/>
      <w:ind w:left="360"/>
    </w:pPr>
    <w:rPr>
      <w:rFonts w:ascii="Times New Roman" w:hAnsi="Times New Roman" w:cs="Times New Roman"/>
      <w:i/>
      <w:sz w:val="24"/>
      <w:szCs w:val="24"/>
    </w:rPr>
  </w:style>
  <w:style w:type="character" w:customStyle="1" w:styleId="BodyTextIndentChar">
    <w:name w:val="Body Text Indent Char"/>
    <w:basedOn w:val="DefaultParagraphFont"/>
    <w:link w:val="BodyTextIndent"/>
    <w:uiPriority w:val="99"/>
    <w:rsid w:val="001D3A72"/>
    <w:rPr>
      <w:rFonts w:ascii="Times New Roman" w:hAnsi="Times New Roman" w:cs="Times New Roman"/>
      <w:i/>
      <w:sz w:val="24"/>
      <w:szCs w:val="24"/>
    </w:rPr>
  </w:style>
  <w:style w:type="paragraph" w:customStyle="1" w:styleId="TableText">
    <w:name w:val="Table Text"/>
    <w:qFormat/>
    <w:rsid w:val="001D3A72"/>
    <w:pPr>
      <w:spacing w:before="20" w:after="20" w:line="240" w:lineRule="auto"/>
    </w:pPr>
    <w:rPr>
      <w:rFonts w:ascii="Arial Narrow" w:hAnsi="Arial Narrow"/>
      <w:sz w:val="18"/>
    </w:rPr>
  </w:style>
  <w:style w:type="paragraph" w:customStyle="1" w:styleId="TableBullet">
    <w:name w:val="Table Bullet"/>
    <w:qFormat/>
    <w:rsid w:val="001D3A72"/>
    <w:pPr>
      <w:numPr>
        <w:numId w:val="21"/>
      </w:numPr>
      <w:tabs>
        <w:tab w:val="left" w:pos="216"/>
      </w:tabs>
      <w:spacing w:before="20" w:after="20" w:line="240" w:lineRule="auto"/>
    </w:pPr>
    <w:rPr>
      <w:rFonts w:ascii="Arial Narrow" w:hAnsi="Arial Narrow"/>
      <w:sz w:val="18"/>
    </w:rPr>
  </w:style>
  <w:style w:type="paragraph" w:styleId="ListNumber">
    <w:name w:val="List Number"/>
    <w:uiPriority w:val="99"/>
    <w:unhideWhenUsed/>
    <w:rsid w:val="001D3A72"/>
    <w:pPr>
      <w:numPr>
        <w:numId w:val="20"/>
      </w:numPr>
      <w:spacing w:after="0" w:line="240" w:lineRule="exact"/>
    </w:pPr>
    <w:rPr>
      <w:rFonts w:ascii="Arial" w:hAnsi="Arial"/>
      <w:sz w:val="20"/>
    </w:rPr>
  </w:style>
  <w:style w:type="paragraph" w:styleId="FootnoteText">
    <w:name w:val="footnote text"/>
    <w:link w:val="FootnoteTextChar"/>
    <w:uiPriority w:val="99"/>
    <w:semiHidden/>
    <w:unhideWhenUsed/>
    <w:rsid w:val="001D3A72"/>
    <w:pPr>
      <w:spacing w:after="60" w:line="240" w:lineRule="auto"/>
    </w:pPr>
    <w:rPr>
      <w:rFonts w:ascii="Arial Narrow" w:hAnsi="Arial Narrow"/>
      <w:sz w:val="20"/>
      <w:szCs w:val="20"/>
    </w:rPr>
  </w:style>
  <w:style w:type="character" w:customStyle="1" w:styleId="FootnoteTextChar">
    <w:name w:val="Footnote Text Char"/>
    <w:basedOn w:val="DefaultParagraphFont"/>
    <w:link w:val="FootnoteText"/>
    <w:uiPriority w:val="99"/>
    <w:semiHidden/>
    <w:rsid w:val="001D3A72"/>
    <w:rPr>
      <w:rFonts w:ascii="Arial Narrow" w:hAnsi="Arial Narrow"/>
      <w:sz w:val="20"/>
      <w:szCs w:val="20"/>
    </w:rPr>
  </w:style>
  <w:style w:type="character" w:styleId="FootnoteReference">
    <w:name w:val="footnote reference"/>
    <w:basedOn w:val="BodyTextChar"/>
    <w:uiPriority w:val="99"/>
    <w:semiHidden/>
    <w:unhideWhenUsed/>
    <w:rsid w:val="001D3A72"/>
    <w:rPr>
      <w:rFonts w:ascii="Times New Roman" w:eastAsia="Times New Roman" w:hAnsi="Times New Roman" w:cs="Times New Roman"/>
      <w:spacing w:val="-2"/>
      <w:sz w:val="24"/>
      <w:vertAlign w:val="superscript"/>
    </w:rPr>
  </w:style>
  <w:style w:type="paragraph" w:styleId="EndnoteText">
    <w:name w:val="endnote text"/>
    <w:basedOn w:val="Normal"/>
    <w:link w:val="EndnoteTextChar"/>
    <w:uiPriority w:val="99"/>
    <w:semiHidden/>
    <w:unhideWhenUsed/>
    <w:rsid w:val="001D3A7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3A72"/>
    <w:rPr>
      <w:sz w:val="20"/>
      <w:szCs w:val="20"/>
    </w:rPr>
  </w:style>
  <w:style w:type="character" w:styleId="EndnoteReference">
    <w:name w:val="endnote reference"/>
    <w:basedOn w:val="DefaultParagraphFont"/>
    <w:uiPriority w:val="99"/>
    <w:semiHidden/>
    <w:unhideWhenUsed/>
    <w:rsid w:val="001D3A72"/>
    <w:rPr>
      <w:vertAlign w:val="superscript"/>
    </w:rPr>
  </w:style>
  <w:style w:type="table" w:styleId="LightShading">
    <w:name w:val="Light Shading"/>
    <w:basedOn w:val="TableNormal"/>
    <w:uiPriority w:val="60"/>
    <w:rsid w:val="001D3A72"/>
    <w:pPr>
      <w:spacing w:after="0" w:line="240" w:lineRule="auto"/>
    </w:pPr>
    <w:rPr>
      <w:rFonts w:ascii="Arial Narrow" w:hAnsi="Arial Narrow"/>
      <w:color w:val="000000" w:themeColor="text1" w:themeShade="BF"/>
      <w:sz w:val="18"/>
    </w:rPr>
    <w:tblPr>
      <w:tblStyleRowBandSize w:val="1"/>
      <w:tblStyleColBandSize w:val="1"/>
      <w:tblBorders>
        <w:top w:val="single" w:sz="8" w:space="0" w:color="000000" w:themeColor="text1"/>
        <w:bottom w:val="single" w:sz="8" w:space="0" w:color="000000" w:themeColor="text1"/>
        <w:insideV w:val="single" w:sz="8" w:space="0" w:color="000000" w:themeColor="text1"/>
      </w:tblBorders>
    </w:tblPr>
    <w:tblStylePr w:type="firstRow">
      <w:pPr>
        <w:spacing w:before="0" w:after="0" w:line="240" w:lineRule="auto"/>
        <w:jc w:val="center"/>
      </w:pPr>
      <w:rPr>
        <w:rFonts w:ascii="Arial Narrow" w:hAnsi="Arial Narrow"/>
        <w:b/>
        <w:bCs/>
        <w:color w:val="FFFFFF" w:themeColor="background1"/>
        <w:sz w:val="18"/>
      </w:rPr>
      <w:tblPr/>
      <w:tcPr>
        <w:tcBorders>
          <w:top w:val="single" w:sz="8" w:space="0" w:color="000000" w:themeColor="text1"/>
          <w:left w:val="nil"/>
          <w:bottom w:val="thinThickSmallGap" w:sz="12" w:space="0" w:color="000000" w:themeColor="text1"/>
          <w:right w:val="nil"/>
          <w:insideH w:val="nil"/>
          <w:insideV w:val="single" w:sz="8" w:space="0" w:color="FFFFFF" w:themeColor="background1"/>
        </w:tcBorders>
        <w:shd w:val="clear" w:color="auto" w:fill="808080" w:themeFill="background1" w:themeFillShade="80"/>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2Horz">
      <w:tblPr/>
      <w:tcPr>
        <w:shd w:val="clear" w:color="auto" w:fill="D9D9D9" w:themeFill="background1" w:themeFillShade="D9"/>
      </w:tcPr>
    </w:tblStylePr>
  </w:style>
  <w:style w:type="paragraph" w:customStyle="1" w:styleId="AcronymList">
    <w:name w:val="Acronym List"/>
    <w:qFormat/>
    <w:rsid w:val="001D3A72"/>
    <w:pPr>
      <w:tabs>
        <w:tab w:val="left" w:pos="2160"/>
      </w:tabs>
      <w:spacing w:before="60" w:after="60" w:line="240" w:lineRule="auto"/>
    </w:pPr>
    <w:rPr>
      <w:rFonts w:ascii="Times New Roman" w:eastAsia="Times New Roman" w:hAnsi="Times New Roman" w:cs="Times New Roman"/>
      <w:spacing w:val="-2"/>
      <w:sz w:val="24"/>
    </w:rPr>
  </w:style>
  <w:style w:type="paragraph" w:styleId="BodyText2">
    <w:name w:val="Body Text 2"/>
    <w:link w:val="BodyText2Char"/>
    <w:uiPriority w:val="99"/>
    <w:unhideWhenUsed/>
    <w:rsid w:val="001D3A72"/>
    <w:pPr>
      <w:spacing w:after="0" w:line="240" w:lineRule="auto"/>
    </w:pPr>
    <w:rPr>
      <w:rFonts w:ascii="Arial Narrow" w:hAnsi="Arial Narrow"/>
      <w:b/>
      <w:sz w:val="20"/>
    </w:rPr>
  </w:style>
  <w:style w:type="character" w:customStyle="1" w:styleId="BodyText2Char">
    <w:name w:val="Body Text 2 Char"/>
    <w:basedOn w:val="DefaultParagraphFont"/>
    <w:link w:val="BodyText2"/>
    <w:uiPriority w:val="99"/>
    <w:rsid w:val="001D3A72"/>
    <w:rPr>
      <w:rFonts w:ascii="Arial Narrow" w:hAnsi="Arial Narrow"/>
      <w:b/>
      <w:sz w:val="20"/>
    </w:rPr>
  </w:style>
  <w:style w:type="paragraph" w:styleId="Title">
    <w:name w:val="Title"/>
    <w:next w:val="Normal"/>
    <w:link w:val="TitleChar"/>
    <w:uiPriority w:val="10"/>
    <w:qFormat/>
    <w:rsid w:val="001D3A72"/>
    <w:pPr>
      <w:pBdr>
        <w:top w:val="thinThickSmallGap" w:sz="24" w:space="6" w:color="2BAB61" w:themeColor="accent1"/>
        <w:bottom w:val="thickThinSmallGap" w:sz="24" w:space="6" w:color="2BAB61" w:themeColor="accent1"/>
      </w:pBdr>
      <w:spacing w:after="0" w:line="240" w:lineRule="auto"/>
      <w:contextualSpacing/>
      <w:jc w:val="center"/>
    </w:pPr>
    <w:rPr>
      <w:rFonts w:ascii="Arial Narrow" w:eastAsiaTheme="majorEastAsia" w:hAnsi="Arial Narrow" w:cstheme="majorBidi"/>
      <w:b/>
      <w:smallCaps/>
      <w:color w:val="2BAB61" w:themeColor="accent1"/>
      <w:spacing w:val="5"/>
      <w:kern w:val="28"/>
      <w:sz w:val="72"/>
      <w:szCs w:val="72"/>
    </w:rPr>
  </w:style>
  <w:style w:type="character" w:customStyle="1" w:styleId="TitleChar">
    <w:name w:val="Title Char"/>
    <w:basedOn w:val="DefaultParagraphFont"/>
    <w:link w:val="Title"/>
    <w:uiPriority w:val="10"/>
    <w:rsid w:val="001D3A72"/>
    <w:rPr>
      <w:rFonts w:ascii="Arial Narrow" w:eastAsiaTheme="majorEastAsia" w:hAnsi="Arial Narrow" w:cstheme="majorBidi"/>
      <w:b/>
      <w:smallCaps/>
      <w:color w:val="2BAB61" w:themeColor="accent1"/>
      <w:spacing w:val="5"/>
      <w:kern w:val="28"/>
      <w:sz w:val="72"/>
      <w:szCs w:val="72"/>
    </w:rPr>
  </w:style>
  <w:style w:type="paragraph" w:customStyle="1" w:styleId="ResumeHeader1">
    <w:name w:val="Resume Header 1"/>
    <w:next w:val="ResumeHeader2"/>
    <w:qFormat/>
    <w:rsid w:val="00162A93"/>
    <w:pPr>
      <w:pBdr>
        <w:bottom w:val="single" w:sz="8" w:space="2" w:color="00688F" w:themeColor="text2"/>
      </w:pBdr>
      <w:spacing w:after="0" w:line="240" w:lineRule="auto"/>
    </w:pPr>
    <w:rPr>
      <w:rFonts w:asciiTheme="majorHAnsi" w:hAnsiTheme="majorHAnsi"/>
      <w:noProof/>
      <w:sz w:val="28"/>
      <w:szCs w:val="28"/>
    </w:rPr>
  </w:style>
  <w:style w:type="paragraph" w:customStyle="1" w:styleId="ResumeHeader2">
    <w:name w:val="Resume Header 2"/>
    <w:basedOn w:val="ResumeHeader1"/>
    <w:qFormat/>
    <w:rsid w:val="00376CA0"/>
    <w:pPr>
      <w:pBdr>
        <w:bottom w:val="none" w:sz="0" w:space="0" w:color="auto"/>
      </w:pBdr>
      <w:spacing w:after="240"/>
    </w:pPr>
    <w:rPr>
      <w:rFonts w:asciiTheme="minorHAnsi" w:hAnsiTheme="minorHAnsi"/>
      <w:sz w:val="20"/>
      <w:szCs w:val="20"/>
    </w:rPr>
  </w:style>
  <w:style w:type="paragraph" w:customStyle="1" w:styleId="ResumeHeading1">
    <w:name w:val="Resume Heading 1"/>
    <w:next w:val="BodyText"/>
    <w:qFormat/>
    <w:rsid w:val="003C51FF"/>
    <w:pPr>
      <w:keepNext/>
      <w:keepLines/>
      <w:spacing w:before="240" w:after="60" w:line="240" w:lineRule="auto"/>
    </w:pPr>
    <w:rPr>
      <w:rFonts w:ascii="Segoe UI Semibold" w:eastAsia="Times New Roman" w:hAnsi="Segoe UI Semibold" w:cs="Times New Roman"/>
      <w:color w:val="00688F" w:themeColor="text2"/>
      <w:spacing w:val="-2"/>
      <w:sz w:val="24"/>
      <w:szCs w:val="24"/>
    </w:rPr>
  </w:style>
  <w:style w:type="paragraph" w:customStyle="1" w:styleId="ResumeCompany">
    <w:name w:val="Resume Company"/>
    <w:basedOn w:val="BodyText"/>
    <w:qFormat/>
    <w:rsid w:val="001D3A72"/>
    <w:pPr>
      <w:tabs>
        <w:tab w:val="right" w:pos="9360"/>
      </w:tabs>
      <w:spacing w:after="0"/>
    </w:pPr>
    <w:rPr>
      <w:rFonts w:ascii="Arial Narrow" w:hAnsi="Arial Narrow"/>
      <w:b/>
    </w:rPr>
  </w:style>
  <w:style w:type="paragraph" w:customStyle="1" w:styleId="ResumeTitle">
    <w:name w:val="Resume Title"/>
    <w:qFormat/>
    <w:rsid w:val="001D3A72"/>
    <w:pPr>
      <w:spacing w:before="120" w:after="60" w:line="240" w:lineRule="auto"/>
    </w:pPr>
    <w:rPr>
      <w:rFonts w:ascii="Arial" w:eastAsia="Times New Roman" w:hAnsi="Arial" w:cs="Times New Roman"/>
      <w:b/>
      <w:i/>
      <w:spacing w:val="-2"/>
      <w:sz w:val="20"/>
    </w:rPr>
  </w:style>
  <w:style w:type="character" w:styleId="CommentReference">
    <w:name w:val="annotation reference"/>
    <w:basedOn w:val="DefaultParagraphFont"/>
    <w:uiPriority w:val="99"/>
    <w:semiHidden/>
    <w:unhideWhenUsed/>
    <w:rsid w:val="001D3A72"/>
    <w:rPr>
      <w:sz w:val="16"/>
      <w:szCs w:val="16"/>
    </w:rPr>
  </w:style>
  <w:style w:type="paragraph" w:styleId="CommentText">
    <w:name w:val="annotation text"/>
    <w:basedOn w:val="Normal"/>
    <w:link w:val="CommentTextChar"/>
    <w:uiPriority w:val="99"/>
    <w:unhideWhenUsed/>
    <w:rsid w:val="001D3A72"/>
    <w:pPr>
      <w:spacing w:line="240" w:lineRule="auto"/>
    </w:pPr>
    <w:rPr>
      <w:sz w:val="20"/>
      <w:szCs w:val="20"/>
    </w:rPr>
  </w:style>
  <w:style w:type="character" w:customStyle="1" w:styleId="CommentTextChar">
    <w:name w:val="Comment Text Char"/>
    <w:basedOn w:val="DefaultParagraphFont"/>
    <w:link w:val="CommentText"/>
    <w:uiPriority w:val="99"/>
    <w:rsid w:val="001D3A72"/>
    <w:rPr>
      <w:sz w:val="20"/>
      <w:szCs w:val="20"/>
    </w:rPr>
  </w:style>
  <w:style w:type="paragraph" w:styleId="CommentSubject">
    <w:name w:val="annotation subject"/>
    <w:basedOn w:val="CommentText"/>
    <w:next w:val="CommentText"/>
    <w:link w:val="CommentSubjectChar"/>
    <w:uiPriority w:val="99"/>
    <w:semiHidden/>
    <w:unhideWhenUsed/>
    <w:rsid w:val="001D3A72"/>
    <w:rPr>
      <w:b/>
      <w:bCs/>
    </w:rPr>
  </w:style>
  <w:style w:type="character" w:customStyle="1" w:styleId="CommentSubjectChar">
    <w:name w:val="Comment Subject Char"/>
    <w:basedOn w:val="CommentTextChar"/>
    <w:link w:val="CommentSubject"/>
    <w:uiPriority w:val="99"/>
    <w:semiHidden/>
    <w:rsid w:val="001D3A72"/>
    <w:rPr>
      <w:b/>
      <w:bCs/>
      <w:sz w:val="20"/>
      <w:szCs w:val="20"/>
    </w:rPr>
  </w:style>
  <w:style w:type="paragraph" w:styleId="BalloonText">
    <w:name w:val="Balloon Text"/>
    <w:basedOn w:val="Normal"/>
    <w:link w:val="BalloonTextChar"/>
    <w:uiPriority w:val="99"/>
    <w:semiHidden/>
    <w:unhideWhenUsed/>
    <w:rsid w:val="001D3A7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D3A72"/>
    <w:rPr>
      <w:rFonts w:ascii="Segoe UI" w:hAnsi="Segoe UI" w:cs="Segoe UI"/>
      <w:sz w:val="18"/>
      <w:szCs w:val="18"/>
    </w:rPr>
  </w:style>
  <w:style w:type="paragraph" w:customStyle="1" w:styleId="Default">
    <w:name w:val="Default"/>
    <w:rsid w:val="001D3A72"/>
    <w:pPr>
      <w:autoSpaceDE w:val="0"/>
      <w:autoSpaceDN w:val="0"/>
      <w:adjustRightInd w:val="0"/>
      <w:spacing w:after="0" w:line="240" w:lineRule="auto"/>
    </w:pPr>
    <w:rPr>
      <w:rFonts w:ascii="Times New Roman" w:hAnsi="Times New Roman" w:cs="Times New Roman"/>
      <w:color w:val="000000"/>
      <w:sz w:val="24"/>
      <w:szCs w:val="24"/>
    </w:rPr>
  </w:style>
  <w:style w:type="character" w:styleId="FollowedHyperlink">
    <w:name w:val="FollowedHyperlink"/>
    <w:basedOn w:val="DefaultParagraphFont"/>
    <w:uiPriority w:val="99"/>
    <w:semiHidden/>
    <w:unhideWhenUsed/>
    <w:rsid w:val="001D3A72"/>
    <w:rPr>
      <w:color w:val="954F72" w:themeColor="followedHyperlink"/>
      <w:u w:val="single"/>
    </w:rPr>
  </w:style>
  <w:style w:type="table" w:styleId="TableGridLight">
    <w:name w:val="Grid Table Light"/>
    <w:basedOn w:val="TableNormal"/>
    <w:uiPriority w:val="40"/>
    <w:rsid w:val="001D3A7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itle1">
    <w:name w:val="Title 1"/>
    <w:basedOn w:val="Normal"/>
    <w:semiHidden/>
    <w:unhideWhenUsed/>
    <w:rsid w:val="001D3A72"/>
    <w:pPr>
      <w:autoSpaceDE w:val="0"/>
      <w:autoSpaceDN w:val="0"/>
      <w:adjustRightInd w:val="0"/>
      <w:spacing w:before="120" w:after="120" w:line="259" w:lineRule="auto"/>
      <w:jc w:val="center"/>
    </w:pPr>
    <w:rPr>
      <w:b/>
      <w:color w:val="000000"/>
      <w:sz w:val="28"/>
    </w:rPr>
  </w:style>
  <w:style w:type="paragraph" w:customStyle="1" w:styleId="Publications">
    <w:name w:val="Publications"/>
    <w:basedOn w:val="BodyText"/>
    <w:qFormat/>
    <w:rsid w:val="00FE1057"/>
    <w:pPr>
      <w:spacing w:before="0" w:after="0"/>
      <w:ind w:left="360" w:hanging="360"/>
      <w:contextualSpacing/>
    </w:pPr>
  </w:style>
  <w:style w:type="character" w:styleId="UnresolvedMention">
    <w:name w:val="Unresolved Mention"/>
    <w:basedOn w:val="DefaultParagraphFont"/>
    <w:uiPriority w:val="99"/>
    <w:semiHidden/>
    <w:unhideWhenUsed/>
    <w:rsid w:val="00376CA0"/>
    <w:rPr>
      <w:color w:val="605E5C"/>
      <w:shd w:val="clear" w:color="auto" w:fill="E1DFDD"/>
    </w:rPr>
  </w:style>
  <w:style w:type="paragraph" w:customStyle="1" w:styleId="ResumeHeading2">
    <w:name w:val="Resume Heading 2"/>
    <w:basedOn w:val="ResumeHeader2"/>
    <w:qFormat/>
    <w:rsid w:val="00FE1057"/>
    <w:pPr>
      <w:spacing w:after="120"/>
    </w:pPr>
    <w:rPr>
      <w:rFonts w:asciiTheme="majorHAnsi" w:hAnsiTheme="majorHAnsi" w:cstheme="majorHAnsi"/>
      <w:sz w:val="22"/>
      <w:szCs w:val="22"/>
    </w:rPr>
  </w:style>
  <w:style w:type="paragraph" w:customStyle="1" w:styleId="Education">
    <w:name w:val="Education"/>
    <w:basedOn w:val="BodyText"/>
    <w:qFormat/>
    <w:rsid w:val="00FE1057"/>
    <w:pPr>
      <w:ind w:left="1440" w:hanging="1440"/>
      <w:contextualSpacing/>
    </w:pPr>
  </w:style>
  <w:style w:type="paragraph" w:customStyle="1" w:styleId="R-Indent">
    <w:name w:val="R-Indent"/>
    <w:basedOn w:val="Normal"/>
    <w:rsid w:val="006E5AB9"/>
    <w:pPr>
      <w:spacing w:after="0" w:line="240" w:lineRule="auto"/>
      <w:ind w:left="446" w:hanging="446"/>
    </w:pPr>
    <w:rPr>
      <w:rFonts w:ascii="Times New Roman" w:eastAsia="Times New Roman" w:hAnsi="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93143">
      <w:bodyDiv w:val="1"/>
      <w:marLeft w:val="0"/>
      <w:marRight w:val="0"/>
      <w:marTop w:val="0"/>
      <w:marBottom w:val="0"/>
      <w:divBdr>
        <w:top w:val="none" w:sz="0" w:space="0" w:color="auto"/>
        <w:left w:val="none" w:sz="0" w:space="0" w:color="auto"/>
        <w:bottom w:val="none" w:sz="0" w:space="0" w:color="auto"/>
        <w:right w:val="none" w:sz="0" w:space="0" w:color="auto"/>
      </w:divBdr>
    </w:div>
    <w:div w:id="1091197945">
      <w:bodyDiv w:val="1"/>
      <w:marLeft w:val="0"/>
      <w:marRight w:val="0"/>
      <w:marTop w:val="0"/>
      <w:marBottom w:val="0"/>
      <w:divBdr>
        <w:top w:val="none" w:sz="0" w:space="0" w:color="auto"/>
        <w:left w:val="none" w:sz="0" w:space="0" w:color="auto"/>
        <w:bottom w:val="none" w:sz="0" w:space="0" w:color="auto"/>
        <w:right w:val="none" w:sz="0" w:space="0" w:color="auto"/>
      </w:divBdr>
    </w:div>
    <w:div w:id="1555462558">
      <w:bodyDiv w:val="1"/>
      <w:marLeft w:val="0"/>
      <w:marRight w:val="0"/>
      <w:marTop w:val="0"/>
      <w:marBottom w:val="0"/>
      <w:divBdr>
        <w:top w:val="none" w:sz="0" w:space="0" w:color="auto"/>
        <w:left w:val="none" w:sz="0" w:space="0" w:color="auto"/>
        <w:bottom w:val="none" w:sz="0" w:space="0" w:color="auto"/>
        <w:right w:val="none" w:sz="0" w:space="0" w:color="auto"/>
      </w:divBdr>
    </w:div>
    <w:div w:id="2011249007">
      <w:bodyDiv w:val="1"/>
      <w:marLeft w:val="0"/>
      <w:marRight w:val="0"/>
      <w:marTop w:val="0"/>
      <w:marBottom w:val="0"/>
      <w:divBdr>
        <w:top w:val="none" w:sz="0" w:space="0" w:color="auto"/>
        <w:left w:val="none" w:sz="0" w:space="0" w:color="auto"/>
        <w:bottom w:val="none" w:sz="0" w:space="0" w:color="auto"/>
        <w:right w:val="none" w:sz="0" w:space="0" w:color="auto"/>
      </w:divBdr>
    </w:div>
    <w:div w:id="211039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addbeh.2011.01.018" TargetMode="External"/><Relationship Id="rId21" Type="http://schemas.openxmlformats.org/officeDocument/2006/relationships/hyperlink" Target="https://doi.org/10.1080/17450128.2011.647773" TargetMode="External"/><Relationship Id="rId42" Type="http://schemas.openxmlformats.org/officeDocument/2006/relationships/hyperlink" Target="https://doi.org/10.3109/10826084.2011.598598%20PMid:21899434" TargetMode="External"/><Relationship Id="rId47" Type="http://schemas.openxmlformats.org/officeDocument/2006/relationships/hyperlink" Target="https://doi.org/10.1186/1747-597X-3-26" TargetMode="External"/><Relationship Id="rId63" Type="http://schemas.openxmlformats.org/officeDocument/2006/relationships/hyperlink" Target="https://doi.org/10.2190/DE.42.4.e" TargetMode="External"/><Relationship Id="rId68" Type="http://schemas.openxmlformats.org/officeDocument/2006/relationships/hyperlink" Target="https://doi.org/10.1037/adb0000810" TargetMode="External"/><Relationship Id="rId84" Type="http://schemas.openxmlformats.org/officeDocument/2006/relationships/hyperlink" Target="https://doi.org/10.1080/01926187.2018.1543560" TargetMode="External"/><Relationship Id="rId89" Type="http://schemas.openxmlformats.org/officeDocument/2006/relationships/fontTable" Target="fontTable.xml"/><Relationship Id="rId16" Type="http://schemas.openxmlformats.org/officeDocument/2006/relationships/hyperlink" Target="https://doi.org/10.3109/10826084.2011.598598" TargetMode="External"/><Relationship Id="rId11" Type="http://schemas.openxmlformats.org/officeDocument/2006/relationships/hyperlink" Target="https://doi.org/10.1016/j.pec.2020.06.014" TargetMode="External"/><Relationship Id="rId32" Type="http://schemas.openxmlformats.org/officeDocument/2006/relationships/hyperlink" Target="https://doi.org/10.1177/2150131915591154" TargetMode="External"/><Relationship Id="rId37" Type="http://schemas.openxmlformats.org/officeDocument/2006/relationships/hyperlink" Target="https://doi.org/10.1007/978-3-662-07142-7_7" TargetMode="External"/><Relationship Id="rId53" Type="http://schemas.openxmlformats.org/officeDocument/2006/relationships/hyperlink" Target="https://doi.org/10.1007/s10899-021-10089-0" TargetMode="External"/><Relationship Id="rId58" Type="http://schemas.openxmlformats.org/officeDocument/2006/relationships/hyperlink" Target="https://doi.org/10.1007/s11121-006-0030-9" TargetMode="External"/><Relationship Id="rId74" Type="http://schemas.openxmlformats.org/officeDocument/2006/relationships/hyperlink" Target="https://doi.org/10.1007/s10935-009-0168-x" TargetMode="External"/><Relationship Id="rId79" Type="http://schemas.openxmlformats.org/officeDocument/2006/relationships/hyperlink" Target="https://doi.org/10.2190/DE.42.3.e" TargetMode="External"/><Relationship Id="rId5" Type="http://schemas.openxmlformats.org/officeDocument/2006/relationships/numbering" Target="numbering.xml"/><Relationship Id="rId90" Type="http://schemas.openxmlformats.org/officeDocument/2006/relationships/theme" Target="theme/theme1.xml"/><Relationship Id="rId14" Type="http://schemas.openxmlformats.org/officeDocument/2006/relationships/hyperlink" Target="https://doi.org/10.1080/13557858.2014.921898" TargetMode="External"/><Relationship Id="rId22" Type="http://schemas.openxmlformats.org/officeDocument/2006/relationships/hyperlink" Target="https://doi.org/10.1521/aeap.2012.24.1.68" TargetMode="External"/><Relationship Id="rId27" Type="http://schemas.openxmlformats.org/officeDocument/2006/relationships/hyperlink" Target="https://doi.org/10.2190/DE.41.1.b" TargetMode="External"/><Relationship Id="rId30" Type="http://schemas.openxmlformats.org/officeDocument/2006/relationships/hyperlink" Target="https://doi.org/10.2190/DE.41.3.e" TargetMode="External"/><Relationship Id="rId35" Type="http://schemas.openxmlformats.org/officeDocument/2006/relationships/hyperlink" Target="https://doi.org/10.1177/0193841X09337228" TargetMode="External"/><Relationship Id="rId43" Type="http://schemas.openxmlformats.org/officeDocument/2006/relationships/hyperlink" Target="https://doi.org/10.1007/s11121-017-0784-2" TargetMode="External"/><Relationship Id="rId48" Type="http://schemas.openxmlformats.org/officeDocument/2006/relationships/hyperlink" Target="https://doi.org/10.1007/s11121-009-0132-2" TargetMode="External"/><Relationship Id="rId56" Type="http://schemas.openxmlformats.org/officeDocument/2006/relationships/hyperlink" Target="https://doi.org/10.1007/s10900-008-9087-7" TargetMode="External"/><Relationship Id="rId64" Type="http://schemas.openxmlformats.org/officeDocument/2006/relationships/hyperlink" Target="https://doi.org/10.1016/j.jsat.2021.108475" TargetMode="External"/><Relationship Id="rId69" Type="http://schemas.openxmlformats.org/officeDocument/2006/relationships/hyperlink" Target="https://doi.org/10.1111/famp.12003" TargetMode="External"/><Relationship Id="rId77" Type="http://schemas.openxmlformats.org/officeDocument/2006/relationships/hyperlink" Target="https://doi.org/10.3109/10826084.2011.552933" TargetMode="External"/><Relationship Id="rId8" Type="http://schemas.openxmlformats.org/officeDocument/2006/relationships/webSettings" Target="webSettings.xml"/><Relationship Id="rId51" Type="http://schemas.openxmlformats.org/officeDocument/2006/relationships/hyperlink" Target="https://doi.org/10.1177/2333794X18754452" TargetMode="External"/><Relationship Id="rId72" Type="http://schemas.openxmlformats.org/officeDocument/2006/relationships/hyperlink" Target="https://doi.org/10.1002/jcop.22304" TargetMode="External"/><Relationship Id="rId80" Type="http://schemas.openxmlformats.org/officeDocument/2006/relationships/hyperlink" Target="https://doi.org/10.1111/jphd.12673" TargetMode="External"/><Relationship Id="rId85" Type="http://schemas.openxmlformats.org/officeDocument/2006/relationships/hyperlink" Target="https://doi.org/10.3390/ijerph18126185" TargetMode="External"/><Relationship Id="rId3" Type="http://schemas.openxmlformats.org/officeDocument/2006/relationships/customXml" Target="../customXml/item3.xml"/><Relationship Id="rId12" Type="http://schemas.openxmlformats.org/officeDocument/2006/relationships/hyperlink" Target="https://doi.org/10.1016/j.addbeh.2020.106773" TargetMode="External"/><Relationship Id="rId17" Type="http://schemas.openxmlformats.org/officeDocument/2006/relationships/hyperlink" Target="https://doi.org/10.1186/s12889-022-14787-1" TargetMode="External"/><Relationship Id="rId25" Type="http://schemas.openxmlformats.org/officeDocument/2006/relationships/hyperlink" Target="https://doi.org/10.1016/j.addbeh.2009.10.004" TargetMode="External"/><Relationship Id="rId33" Type="http://schemas.openxmlformats.org/officeDocument/2006/relationships/hyperlink" Target="https://doi.org/10.1080/09540121.2017.1286285" TargetMode="External"/><Relationship Id="rId38" Type="http://schemas.openxmlformats.org/officeDocument/2006/relationships/hyperlink" Target="https://doi.org/10.1080/08995605.2025.2586317" TargetMode="External"/><Relationship Id="rId46" Type="http://schemas.openxmlformats.org/officeDocument/2006/relationships/hyperlink" Target="https://doi.org/10.1007/s11121-010-0174-5" TargetMode="External"/><Relationship Id="rId59" Type="http://schemas.openxmlformats.org/officeDocument/2006/relationships/hyperlink" Target="https://doi.org/10.2190/7904-REXE-1KQ8-83PA" TargetMode="External"/><Relationship Id="rId67" Type="http://schemas.openxmlformats.org/officeDocument/2006/relationships/hyperlink" Target="https://doi.org/10.3390/ijerph19138120" TargetMode="External"/><Relationship Id="rId20" Type="http://schemas.openxmlformats.org/officeDocument/2006/relationships/hyperlink" Target="https://dx.doi.org/10.1111/josh.13441" TargetMode="External"/><Relationship Id="rId41" Type="http://schemas.openxmlformats.org/officeDocument/2006/relationships/hyperlink" Target="https://doi.org/10.3109/10826080902855223" TargetMode="External"/><Relationship Id="rId54" Type="http://schemas.openxmlformats.org/officeDocument/2006/relationships/hyperlink" Target="https://doi.org/10.1177/0887403412447505" TargetMode="External"/><Relationship Id="rId62" Type="http://schemas.openxmlformats.org/officeDocument/2006/relationships/hyperlink" Target="https://doi.org/10.1007/s11121-009-0163-8" TargetMode="External"/><Relationship Id="rId70" Type="http://schemas.openxmlformats.org/officeDocument/2006/relationships/hyperlink" Target="https://doi.org/10.1177/2515690X18801581" TargetMode="External"/><Relationship Id="rId75" Type="http://schemas.openxmlformats.org/officeDocument/2006/relationships/hyperlink" Target="https://doi.org/10.3109/09687630903188717" TargetMode="External"/><Relationship Id="rId83" Type="http://schemas.openxmlformats.org/officeDocument/2006/relationships/hyperlink" Target="https://doi.org/10.2190/DE.37.3.e" TargetMode="External"/><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2147/IJWH.S28737" TargetMode="External"/><Relationship Id="rId23" Type="http://schemas.openxmlformats.org/officeDocument/2006/relationships/hyperlink" Target="https://doi.org/10.1016/j.evalprogplan.2014.07.003" TargetMode="External"/><Relationship Id="rId28" Type="http://schemas.openxmlformats.org/officeDocument/2006/relationships/hyperlink" Target="https://doi.org/10.2190/DE.41.3.c" TargetMode="External"/><Relationship Id="rId36" Type="http://schemas.openxmlformats.org/officeDocument/2006/relationships/hyperlink" Target="https://doi.org/10.1111/j.1350-4126.2005.00115.x" TargetMode="External"/><Relationship Id="rId49" Type="http://schemas.openxmlformats.org/officeDocument/2006/relationships/hyperlink" Target="https://doi.org/10.1080/15614260600825406" TargetMode="External"/><Relationship Id="rId57" Type="http://schemas.openxmlformats.org/officeDocument/2006/relationships/hyperlink" Target="https://doi-org.pire.idm.oclc.org/10.1093/ntr/ntac209" TargetMode="External"/><Relationship Id="rId10" Type="http://schemas.openxmlformats.org/officeDocument/2006/relationships/endnotes" Target="endnotes.xml"/><Relationship Id="rId31" Type="http://schemas.openxmlformats.org/officeDocument/2006/relationships/hyperlink" Target="https://doi.org/10.2190/DE.38.3.a" TargetMode="External"/><Relationship Id="rId44" Type="http://schemas.openxmlformats.org/officeDocument/2006/relationships/hyperlink" Target="https://doi.org/10.20900/jsr20240045" TargetMode="External"/><Relationship Id="rId52" Type="http://schemas.openxmlformats.org/officeDocument/2006/relationships/hyperlink" Target="https://doi.org/10.1089/apc.2006.0105" TargetMode="External"/><Relationship Id="rId60" Type="http://schemas.openxmlformats.org/officeDocument/2006/relationships/hyperlink" Target="https://doi.org/10.1016/j.drugpo.2022.103613" TargetMode="External"/><Relationship Id="rId65" Type="http://schemas.openxmlformats.org/officeDocument/2006/relationships/hyperlink" Target="https://doi.org/10.1007/s12671-022-01905-8" TargetMode="External"/><Relationship Id="rId73" Type="http://schemas.openxmlformats.org/officeDocument/2006/relationships/hyperlink" Target="https://doi.org/10.1007/s11469-020-00382-1" TargetMode="External"/><Relationship Id="rId78" Type="http://schemas.openxmlformats.org/officeDocument/2006/relationships/hyperlink" Target="https://doi.org/10.1080/10509674.2017.1327917" TargetMode="External"/><Relationship Id="rId81" Type="http://schemas.openxmlformats.org/officeDocument/2006/relationships/hyperlink" Target="https://doi.org/10.2190/DE.38.1.a" TargetMode="External"/><Relationship Id="rId86" Type="http://schemas.openxmlformats.org/officeDocument/2006/relationships/hyperlink" Target="https://doi.org/10.2190/DE.40.1.c"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oi.org/10.1177/10901981211011043" TargetMode="External"/><Relationship Id="rId18" Type="http://schemas.openxmlformats.org/officeDocument/2006/relationships/hyperlink" Target="https://doi.org/10.1080/10826084.2020.1811342" TargetMode="External"/><Relationship Id="rId39" Type="http://schemas.openxmlformats.org/officeDocument/2006/relationships/hyperlink" Target="https://doi.org/10.3390/ijerph22020246" TargetMode="External"/><Relationship Id="rId34" Type="http://schemas.openxmlformats.org/officeDocument/2006/relationships/hyperlink" Target="https://doi.org/10.4038/ijptsud.v1i1.5908" TargetMode="External"/><Relationship Id="rId50" Type="http://schemas.openxmlformats.org/officeDocument/2006/relationships/hyperlink" Target="https://doi.org/10.3109/10826084.2012.663279" TargetMode="External"/><Relationship Id="rId55" Type="http://schemas.openxmlformats.org/officeDocument/2006/relationships/hyperlink" Target="https://doi.org/10.1016/j.aap.2020.105740" TargetMode="External"/><Relationship Id="rId76" Type="http://schemas.openxmlformats.org/officeDocument/2006/relationships/hyperlink" Target="https://doi.org/10.1007/s10834-018-9565-8" TargetMode="External"/><Relationship Id="rId7" Type="http://schemas.openxmlformats.org/officeDocument/2006/relationships/settings" Target="settings.xml"/><Relationship Id="rId71" Type="http://schemas.openxmlformats.org/officeDocument/2006/relationships/hyperlink" Target="https://doi.org/10.3109/09687637.2013.779640" TargetMode="External"/><Relationship Id="rId2" Type="http://schemas.openxmlformats.org/officeDocument/2006/relationships/customXml" Target="../customXml/item2.xml"/><Relationship Id="rId29" Type="http://schemas.openxmlformats.org/officeDocument/2006/relationships/hyperlink" Target="https://doi.org/10.1007/s10935-012-0266-z" TargetMode="External"/><Relationship Id="rId24" Type="http://schemas.openxmlformats.org/officeDocument/2006/relationships/hyperlink" Target="https://doi.org/10.1177/1090198109353283" TargetMode="External"/><Relationship Id="rId40" Type="http://schemas.openxmlformats.org/officeDocument/2006/relationships/hyperlink" Target="https://doi.org/10.1111/acer.14507" TargetMode="External"/><Relationship Id="rId45" Type="http://schemas.openxmlformats.org/officeDocument/2006/relationships/hyperlink" Target="https://doi.org/10.1186/1747-597X-8-20" TargetMode="External"/><Relationship Id="rId66" Type="http://schemas.openxmlformats.org/officeDocument/2006/relationships/hyperlink" Target="https://doi.org/10.1177/27536130231197654" TargetMode="External"/><Relationship Id="rId87" Type="http://schemas.openxmlformats.org/officeDocument/2006/relationships/header" Target="header1.xml"/><Relationship Id="rId61" Type="http://schemas.openxmlformats.org/officeDocument/2006/relationships/hyperlink" Target="https://doi.org/10.1001/archpediatrics.2009.88" TargetMode="External"/><Relationship Id="rId82" Type="http://schemas.openxmlformats.org/officeDocument/2006/relationships/hyperlink" Target="https://doi.org/10.1080/1067828X.2012.747906" TargetMode="External"/><Relationship Id="rId19" Type="http://schemas.openxmlformats.org/officeDocument/2006/relationships/hyperlink" Target="https://doi.org/10.1016/j.evalprogplan.2023.1023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ohare\Desktop\SAMHSA%20IDIQ\Resumes\_PIRE_resume_template.dotx" TargetMode="External"/></Relationships>
</file>

<file path=word/theme/theme1.xml><?xml version="1.0" encoding="utf-8"?>
<a:theme xmlns:a="http://schemas.openxmlformats.org/drawingml/2006/main" name="PIRE-2019">
  <a:themeElements>
    <a:clrScheme name="PIRE palette 2019">
      <a:dk1>
        <a:sysClr val="windowText" lastClr="000000"/>
      </a:dk1>
      <a:lt1>
        <a:sysClr val="window" lastClr="FFFFFF"/>
      </a:lt1>
      <a:dk2>
        <a:srgbClr val="00688F"/>
      </a:dk2>
      <a:lt2>
        <a:srgbClr val="E7E6E6"/>
      </a:lt2>
      <a:accent1>
        <a:srgbClr val="2BAB61"/>
      </a:accent1>
      <a:accent2>
        <a:srgbClr val="0B918A"/>
      </a:accent2>
      <a:accent3>
        <a:srgbClr val="C89300"/>
      </a:accent3>
      <a:accent4>
        <a:srgbClr val="F26205"/>
      </a:accent4>
      <a:accent5>
        <a:srgbClr val="AF3049"/>
      </a:accent5>
      <a:accent6>
        <a:srgbClr val="70AD47"/>
      </a:accent6>
      <a:hlink>
        <a:srgbClr val="0563C1"/>
      </a:hlink>
      <a:folHlink>
        <a:srgbClr val="954F72"/>
      </a:folHlink>
    </a:clrScheme>
    <a:fontScheme name="PIRE 2019">
      <a:majorFont>
        <a:latin typeface="Segoe UI Semibold"/>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034BD821F5702C44ADFB5E414D821EE1" ma:contentTypeVersion="3" ma:contentTypeDescription="Create a new document." ma:contentTypeScope="" ma:versionID="be74eccb19cd20530d2940c6f15d9046">
  <xsd:schema xmlns:xsd="http://www.w3.org/2001/XMLSchema" xmlns:xs="http://www.w3.org/2001/XMLSchema" xmlns:p="http://schemas.microsoft.com/office/2006/metadata/properties" xmlns:ns2="526326b0-db49-4f53-a596-23cd64574896" targetNamespace="http://schemas.microsoft.com/office/2006/metadata/properties" ma:root="true" ma:fieldsID="100e2364862267e3d569242faa4d6b65" ns2:_="">
    <xsd:import namespace="526326b0-db49-4f53-a596-23cd6457489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6326b0-db49-4f53-a596-23cd645748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8DE20C-FBB4-4BA6-9196-76590BE1364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BA1159-CA63-4418-832A-909D92744459}">
  <ds:schemaRefs>
    <ds:schemaRef ds:uri="http://schemas.openxmlformats.org/officeDocument/2006/bibliography"/>
  </ds:schemaRefs>
</ds:datastoreItem>
</file>

<file path=customXml/itemProps3.xml><?xml version="1.0" encoding="utf-8"?>
<ds:datastoreItem xmlns:ds="http://schemas.openxmlformats.org/officeDocument/2006/customXml" ds:itemID="{3950A42A-933A-4137-8B45-D007FB216A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6326b0-db49-4f53-a596-23cd645748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B8D1E8-E5E5-4574-BD9E-32D35F173B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_PIRE_resume_template.dotx</Template>
  <TotalTime>84</TotalTime>
  <Pages>16</Pages>
  <Words>7234</Words>
  <Characters>46083</Characters>
  <Application>Microsoft Office Word</Application>
  <DocSecurity>0</DocSecurity>
  <Lines>687</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Aly  O'Hare</dc:creator>
  <cp:lastModifiedBy>Steve Shamblen</cp:lastModifiedBy>
  <cp:revision>49</cp:revision>
  <dcterms:created xsi:type="dcterms:W3CDTF">2022-03-16T13:39:00Z</dcterms:created>
  <dcterms:modified xsi:type="dcterms:W3CDTF">2026-05-12T20:35:00Z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0x010100034BD821F5702C44ADFB5E414D821EE1</vt:lpwstr>
  </property>
  <property fmtid="{D5CDD505-2E9C-101B-9397-08002B2CF9AE}" pid="3" name="Order">
    <vt:r8>128746500</vt:r8>
  </property>
  <property fmtid="{D5CDD505-2E9C-101B-9397-08002B2CF9AE}" pid="4" name="MediaServiceImageTags">
    <vt:lpwstr/>
  </property>
  <property fmtid="{D5CDD505-2E9C-101B-9397-08002B2CF9AE}" pid="5" name="xd_Signature">
    <vt:bool>false</vt:bool>
  </property>
  <property fmtid="{D5CDD505-2E9C-101B-9397-08002B2CF9AE}" pid="6" name="SharedWithUsers">
    <vt:lpwstr>30;#Adam Gilbertson</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ies>
</file>