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Годовая смета расходов на управление объектом кондоминиума</w:t>
      </w:r>
    </w:p>
    <w:p>
      <w:pPr>
        <w:spacing w:after="120"/>
      </w:pPr>
      <w:r>
        <w:rPr>
          <w:b w:val="false"/>
          <w:bCs w:val="false"/>
        </w:rPr>
        <w:t xml:space="preserve">ОСИ «Ертіс үйі»</w:t>
      </w:r>
      <w:r>
        <w:br/>
      </w:r>
      <w:r>
        <w:rPr>
          <w:b w:val="false"/>
          <w:bCs w:val="false"/>
        </w:rPr>
        <w:t xml:space="preserve">Павлодар, ул. Ынтымақ, 24</w:t>
      </w:r>
      <w:r>
        <w:br/>
      </w:r>
      <w:r>
        <w:rPr>
          <w:b w:val="false"/>
          <w:bCs w:val="false"/>
        </w:rPr>
        <w:t xml:space="preserve">Год: 2026</w:t>
      </w:r>
    </w:p>
    <w:p>
      <w:pPr>
        <w:pStyle w:val="Heading2"/>
        <w:spacing w:after="160"/>
      </w:pPr>
      <w:r>
        <w:t xml:space="preserve">Исходные данные о помещениях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tblHeader/>
        </w:trP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Вид помещения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Полезная площадь, м²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Квартира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100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Общая полезная площадь: 100 м²</w:t>
      </w:r>
    </w:p>
    <w:p>
      <w:pPr>
        <w:pStyle w:val="Heading2"/>
        <w:spacing w:after="160"/>
      </w:pPr>
      <w:r>
        <w:t xml:space="preserve">Расходы на управление, за исключением содержания общего имущества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0.00 ₸</w:t>
      </w:r>
    </w:p>
    <w:p>
      <w:pPr>
        <w:pStyle w:val="Heading2"/>
        <w:spacing w:after="160"/>
      </w:pPr>
      <w:r>
        <w:t xml:space="preserve">Расходы на содержание общего имущества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4: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5: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6: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7: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8: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9: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10: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11: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12: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13: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14: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15: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16: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17: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18: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19: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20: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21: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22: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23: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24: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25: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26: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27: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28: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29: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30: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31: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32: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33: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34: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  <w:t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Длинная статья 35: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Вымышленное техническое обслуживание общего имущества 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услуга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10.01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240.24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Демонстрационное обоснование Демонстрационное обоснование Демонстрационное обоснование Демонстрационное обоснование Демонстрационное обоснование 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8408.40 ₸</w:t>
      </w:r>
    </w:p>
    <w:p>
      <w:pPr>
        <w:pStyle w:val="Heading2"/>
        <w:spacing w:after="160"/>
      </w:pPr>
      <w:r>
        <w:t xml:space="preserve">Планируемые накопления — отдельно от текущих расходов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0.00 ₸</w:t>
      </w:r>
    </w:p>
    <w:p>
      <w:pPr>
        <w:pStyle w:val="Heading2"/>
        <w:spacing w:after="160"/>
      </w:pPr>
      <w:r>
        <w:t xml:space="preserve">Целевые сборы — отдельно от текущих расходов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700"/>
        <w:gridCol w:w="700"/>
        <w:gridCol w:w="900"/>
        <w:gridCol w:w="1000"/>
        <w:gridCol w:w="1300"/>
        <w:gridCol w:w="2600"/>
      </w:tblGrid>
      <w:tr>
        <w:trPr>
          <w:tblHeader/>
        </w:trPr>
        <w:tc>
          <w:tcPr>
            <w:tcW w:type="dxa" w:w="2858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Статья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Количество</w:t>
            </w:r>
          </w:p>
        </w:tc>
        <w:tc>
          <w:tcPr>
            <w:tcW w:type="dxa" w:w="71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Ед.</w:t>
            </w:r>
          </w:p>
        </w:tc>
        <w:tc>
          <w:tcPr>
            <w:tcW w:type="dxa" w:w="919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Цена, ₸</w:t>
            </w:r>
          </w:p>
        </w:tc>
        <w:tc>
          <w:tcPr>
            <w:tcW w:type="dxa" w:w="1021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Выполнений в год</w:t>
            </w:r>
          </w:p>
        </w:tc>
        <w:tc>
          <w:tcPr>
            <w:tcW w:type="dxa" w:w="1327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Годовая сумма, ₸</w:t>
            </w:r>
          </w:p>
        </w:tc>
        <w:tc>
          <w:tcPr>
            <w:tcW w:type="dxa" w:w="2654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Обоснование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Итого по разделу: 0.00 ₸</w:t>
      </w:r>
    </w:p>
    <w:p>
      <w:pPr>
        <w:pStyle w:val="Heading2"/>
        <w:spacing w:after="160"/>
      </w:pPr>
      <w:r>
        <w:t xml:space="preserve">Источники финансирования</w:t>
      </w:r>
    </w:p>
    <w:p>
      <w:pPr>
        <w:spacing w:after="120"/>
      </w:pPr>
      <w:r>
        <w:rPr>
          <w:b w:val="false"/>
          <w:bCs w:val="false"/>
        </w:rPr>
        <w:t xml:space="preserve">Годовой коммерческий доход: 0 ₸</w:t>
      </w:r>
      <w:r>
        <w:br/>
      </w:r>
      <w:r>
        <w:rPr>
          <w:b w:val="false"/>
          <w:bCs w:val="false"/>
        </w:rPr>
        <w:t xml:space="preserve">Обоснование: ________________</w:t>
      </w:r>
      <w:r>
        <w:br/>
      </w:r>
      <w:r>
        <w:rPr>
          <w:b w:val="false"/>
          <w:bCs w:val="false"/>
        </w:rPr>
        <w:t xml:space="preserve"/>
      </w:r>
    </w:p>
    <w:p>
      <w:pPr>
        <w:pStyle w:val="Heading2"/>
        <w:spacing w:after="160"/>
      </w:pPr>
      <w:r>
        <w:t xml:space="preserve">Расчет текущих взносов для квартир и нежилых помещений</w:t>
      </w:r>
    </w:p>
    <w:p>
      <w:pPr>
        <w:spacing w:after="120"/>
      </w:pPr>
      <w:r>
        <w:rPr>
          <w:b w:val="false"/>
          <w:bCs w:val="false"/>
        </w:rPr>
        <w:t xml:space="preserve">Пункты 10–11 методики: В = (Р − Д) / (S × 12), Р = расходы на управление без содержания + содержание. Накопления и целевые сборы в Р не включены.</w:t>
      </w:r>
    </w:p>
    <w:p>
      <w:pPr>
        <w:spacing w:after="120"/>
      </w:pPr>
      <w:r>
        <w:rPr>
          <w:b w:val="false"/>
          <w:bCs w:val="false"/>
        </w:rPr>
        <w:t xml:space="preserve">Текущие расходы Р: 8408.40 ₸</w:t>
      </w:r>
      <w:r>
        <w:br/>
      </w:r>
      <w:r>
        <w:rPr>
          <w:b w:val="false"/>
          <w:bCs w:val="false"/>
        </w:rPr>
        <w:t xml:space="preserve">Расчетный В, ₸/м² в месяц: 7.007000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Вид помещения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Номер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Площадь, м²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Расчетный текущий взнос в месяц, ₸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Квартира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</w:rPr>
              <w:t xml:space="preserve">700.70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t xml:space="preserve">Сопроводительный лист — служебная информация</w:t>
      </w:r>
    </w:p>
    <w:p>
      <w:pPr>
        <w:spacing w:after="120"/>
      </w:pPr>
      <w:r>
        <w:rPr>
          <w:b w:val="false"/>
          <w:bCs w:val="false"/>
        </w:rPr>
        <w:t xml:space="preserve">Сформирован проект. Проверьте сведения и выполните предусмотренную процедуру подписания или утверждения.</w:t>
      </w:r>
    </w:p>
    <w:p>
      <w:pPr>
        <w:spacing w:after="120"/>
      </w:pPr>
      <w:r>
        <w:rPr>
          <w:b w:val="false"/>
          <w:bCs w:val="false"/>
        </w:rPr>
        <w:t xml:space="preserve">Шаблон: Годовая смета; версия 166-381-2025.10.18-v1. Проверен 2026-10-16.</w:t>
      </w:r>
      <w:r>
        <w:br/>
      </w:r>
      <w:r>
        <w:rPr>
          <w:b w:val="false"/>
          <w:bCs w:val="false"/>
        </w:rPr>
        <w:t xml:space="preserve">Основание: Приказ и.о. Министра индустрии и инфраструктурного развития РК от 30.03.2020 №166; Приложение 1 к приказу: методика, пункты 5, 6, 10–12, 20–22. Утвержденной таблицы сметы в проверенном акте нет.</w:t>
      </w:r>
      <w:r>
        <w:br/>
      </w:r>
      <w:r>
        <w:rPr>
          <w:b w:val="false"/>
          <w:bCs w:val="false"/>
        </w:rPr>
        <w:t xml:space="preserve">https://adilet.zan.kz/rus/docs/V2000020284</w:t>
      </w:r>
    </w:p>
    <w:p>
      <w:pPr>
        <w:spacing w:after="120"/>
      </w:pPr>
      <w:r>
        <w:rPr>
          <w:b w:val="false"/>
          <w:bCs w:val="false"/>
        </w:rPr>
        <w:t xml:space="preserve">Все сведения демонстрационные. Подписи, право собственности и решения не удостоверены приложением.</w:t>
      </w:r>
    </w:p>
    <w:p>
      <w:pPr>
        <w:spacing w:after="120"/>
      </w:pPr>
      <w:r>
        <w:rPr>
          <w:b w:val="false"/>
          <w:bCs w:val="false"/>
        </w:rPr>
        <w:t xml:space="preserve">Составитель: Айдана Садыкова. Это не подпись. Реестр: полный по сведениям пользователя</w:t>
      </w:r>
    </w:p>
    <w:p>
      <w:pPr>
        <w:spacing w:after="120"/>
      </w:pPr>
      <w:r>
        <w:rPr>
          <w:b w:val="false"/>
          <w:bCs w:val="false"/>
        </w:rPr>
        <w:t xml:space="preserve">Инвентарный перечень: Демо-перечень</w:t>
      </w:r>
      <w:r>
        <w:br/>
      </w:r>
      <w:r>
        <w:rPr>
          <w:b w:val="false"/>
          <w:bCs w:val="false"/>
        </w:rPr>
        <w:t xml:space="preserve">Акт осмотра: Демо-осмотр</w:t>
      </w:r>
      <w:r>
        <w:br/>
      </w:r>
      <w:r>
        <w:rPr>
          <w:b w:val="false"/>
          <w:bCs w:val="false"/>
        </w:rPr>
        <w:t xml:space="preserve">Дефектный акт: ________________</w:t>
      </w:r>
    </w:p>
    <w:p>
      <w:pPr>
        <w:spacing w:after="120"/>
      </w:pPr>
      <w:r>
        <w:rPr>
          <w:b w:val="false"/>
          <w:bCs w:val="false"/>
        </w:rPr>
        <w:t xml:space="preserve">Местный минимум: не проверен. Введено пользователем: нет значения; территория Павлодар; источник не указан; период не указан — не указан. Соответствие местным требованиям не подтверждено.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Годовая смета</dc:title>
  <dc:creator>ҮйКөмек</dc:creator>
  <cp:lastModifiedBy>Un-named</cp:lastModifiedBy>
  <cp:revision>1</cp:revision>
  <dcterms:created xsi:type="dcterms:W3CDTF">2026-10-16T10:09:20.770Z</dcterms:created>
  <dcterms:modified xsi:type="dcterms:W3CDTF">2026-10-16T10:09:20.770Z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