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Invisible Cost</w:t>
      </w:r>
    </w:p>
    <w:p>
      <w:pPr>
        <w:spacing w:after="400"/>
        <w:jc w:val="center"/>
      </w:pPr>
      <w:r>
        <w:rPr>
          <w:color w:val="4a5568"/>
          <w:sz w:val="28"/>
          <w:szCs w:val="28"/>
        </w:rPr>
        <w:t xml:space="preserve">Davos 2026 — Portable Experience Specification</w:t>
      </w:r>
    </w:p>
    <w:p>
      <w:pPr>
        <w:spacing w:after="200"/>
        <w:jc w:val="center"/>
      </w:pPr>
      <w:r>
        <w:rPr>
          <w:color w:val="718096"/>
          <w:sz w:val="24"/>
          <w:szCs w:val="24"/>
        </w:rPr>
        <w:t xml:space="preserve">Tier 1 (iPad) &amp; Tier 2 (Vision Pro)</w:t>
      </w:r>
    </w:p>
    <w:p>
      <w:pPr>
        <w:spacing w:before="400" w:after="80"/>
        <w:jc w:val="center"/>
      </w:pPr>
      <w:r>
        <w:rPr>
          <w:color w:val="718096"/>
          <w:sz w:val="20"/>
          <w:szCs w:val="20"/>
        </w:rPr>
        <w:t xml:space="preserve">Prepared by</w:t>
      </w:r>
    </w:p>
    <w:p>
      <w:pPr>
        <w:spacing w:after="40"/>
        <w:jc w:val="center"/>
      </w:pPr>
      <w:r>
        <w:rPr>
          <w:b/>
          <w:bCs/>
          <w:color w:val="2d3748"/>
          <w:sz w:val="24"/>
          <w:szCs w:val="24"/>
        </w:rPr>
        <w:t xml:space="preserve">Dustin Snell</w:t>
      </w:r>
    </w:p>
    <w:p>
      <w:pPr>
        <w:spacing w:after="40"/>
        <w:jc w:val="center"/>
      </w:pPr>
      <w:r>
        <w:rPr>
          <w:color w:val="4a5568"/>
          <w:sz w:val="22"/>
          <w:szCs w:val="22"/>
        </w:rPr>
        <w:t xml:space="preserve">SVP, Agentic Solutions</w:t>
      </w:r>
    </w:p>
    <w:p>
      <w:pPr>
        <w:spacing w:after="40"/>
        <w:jc w:val="center"/>
      </w:pPr>
      <w:r>
        <w:rPr>
          <w:color w:val="4a5568"/>
          <w:sz w:val="22"/>
          <w:szCs w:val="22"/>
        </w:rPr>
        <w:t xml:space="preserve">Automation Anywhere, Inc.</w:t>
      </w:r>
    </w:p>
    <w:p>
      <w:pPr>
        <w:spacing w:after="40"/>
        <w:jc w:val="center"/>
      </w:pPr>
      <w:r>
        <w:rPr>
          <w:color w:val="718096"/>
          <w:sz w:val="20"/>
          <w:szCs w:val="20"/>
        </w:rPr>
        <w:t xml:space="preserve">dustin.snell@automationanywhere.com</w:t>
      </w:r>
    </w:p>
    <w:p>
      <w:pPr>
        <w:spacing w:after="400"/>
        <w:jc w:val="center"/>
      </w:pPr>
      <w:r>
        <w:rPr>
          <w:color w:val="718096"/>
          <w:sz w:val="20"/>
          <w:szCs w:val="20"/>
        </w:rPr>
        <w:t xml:space="preserve">323-313-2884</w:t>
      </w:r>
    </w:p>
    <w:p>
      <w:pPr>
        <w:pStyle w:val="Heading1"/>
      </w:pPr>
      <w:r>
        <w:t xml:space="preserve">Preamble — The Invisible Cost Initiative</w:t>
      </w:r>
    </w:p>
    <w:p>
      <w:pPr>
        <w:spacing w:after="200"/>
      </w:pPr>
      <w:r>
        <w:rPr>
          <w:b/>
          <w:bCs/>
        </w:rPr>
        <w:t xml:space="preserve">The Invisible Cost</w:t>
      </w:r>
      <w:r>
        <w:t xml:space="preserve"> is a unified storytelling experience deployed across Davos 2026 and Imagine 2026. It is designed to reveal the hidden burden of modern work—the decisions, rework, friction, and operational drag that quietly erode human potential. The narrative then shows how agentic automation transforms that burden into clarity, speed, and meaningful human work.</w:t>
      </w:r>
    </w:p>
    <w:p>
      <w:pPr>
        <w:spacing w:after="200"/>
      </w:pPr>
      <w:r>
        <w:t xml:space="preserve">The project is delivered in three coordinated tiers, each adapted to its environment but sharing the same emotional arc and message:</w:t>
      </w:r>
    </w:p>
    <w:p>
      <w:pPr>
        <w:pStyle w:val="ListParagraph"/>
        <w:numPr>
          <w:ilvl w:val="0"/>
          <w:numId w:val="2"/>
        </w:numPr>
        <w:spacing w:after="80"/>
      </w:pPr>
      <w:r>
        <w:rPr>
          <w:b/>
          <w:bCs/>
        </w:rPr>
        <w:t xml:space="preserve">Tier 1 — iPad + Headphones (Davos portable)</w:t>
      </w:r>
    </w:p>
    <w:p>
      <w:pPr>
        <w:spacing w:after="160"/>
        <w:ind w:left="720"/>
      </w:pPr>
      <w:r>
        <w:t xml:space="preserve">A compact, self-contained experience optimized for meetings, lounges, and personal interactions.</w:t>
      </w:r>
    </w:p>
    <w:p>
      <w:pPr>
        <w:pStyle w:val="ListParagraph"/>
        <w:numPr>
          <w:ilvl w:val="0"/>
          <w:numId w:val="2"/>
        </w:numPr>
        <w:spacing w:after="80"/>
      </w:pPr>
      <w:r>
        <w:rPr>
          <w:b/>
          <w:bCs/>
        </w:rPr>
        <w:t xml:space="preserve">Tier 2 — Apple Vision Pro (Davos immersive)</w:t>
      </w:r>
    </w:p>
    <w:p>
      <w:pPr>
        <w:spacing w:after="160"/>
        <w:ind w:left="720"/>
      </w:pPr>
      <w:r>
        <w:t xml:space="preserve">A premium spatial narrative that surrounds the viewer with the Invisible Cost and its transformation.</w:t>
      </w:r>
    </w:p>
    <w:p>
      <w:pPr>
        <w:pStyle w:val="ListParagraph"/>
        <w:numPr>
          <w:ilvl w:val="0"/>
          <w:numId w:val="2"/>
        </w:numPr>
        <w:spacing w:after="80"/>
      </w:pPr>
      <w:r>
        <w:rPr>
          <w:b/>
          <w:bCs/>
        </w:rPr>
        <w:t xml:space="preserve">Tier 3 — The Invisible Cost Corridor (Imagine walk-through)</w:t>
      </w:r>
    </w:p>
    <w:p>
      <w:pPr>
        <w:spacing w:after="200"/>
        <w:ind w:left="720"/>
      </w:pPr>
      <w:r>
        <w:t xml:space="preserve">A 1,500–2,000 sq ft physical installation that recreates the arc through spatial design, sound, projection, and movement.</w:t>
      </w:r>
    </w:p>
    <w:p>
      <w:pPr>
        <w:spacing w:after="200"/>
      </w:pPr>
      <w:r>
        <w:t xml:space="preserve">Across all tiers, the story follows the same emotional progression:</w:t>
      </w:r>
    </w:p>
    <w:p>
      <w:pPr>
        <w:spacing w:after="200"/>
        <w:jc w:val="center"/>
      </w:pPr>
      <w:r>
        <w:rPr>
          <w:b/>
          <w:bCs/>
          <w:sz w:val="24"/>
          <w:szCs w:val="24"/>
        </w:rPr>
        <w:t xml:space="preserve">Pressure → Crisis → Pattern Break → Clarity → Human Return</w:t>
      </w:r>
    </w:p>
    <w:p>
      <w:pPr>
        <w:spacing w:after="200"/>
      </w:pPr>
      <w:r>
        <w:t xml:space="preserve">This ensures that whether a visitor engages through an iPad, a Vision Pro headset, or a full walk-through experience, they receive a consistent, emotionally resonant message about the promise of Agentic Solutions.</w:t>
      </w:r>
    </w:p>
    <w:p>
      <w:pPr>
        <w:spacing w:after="200"/>
      </w:pPr>
      <w:r>
        <w:t xml:space="preserve">The Davos tiers (1 &amp; 2) serve as portable, executive-facing versions of the story, while the Imagine installation (Tier 3) becomes the large-scale physical embodiment of the same narrative—an anchor experience for the conference foyer.</w:t>
      </w:r>
    </w:p>
    <w:p>
      <w:pPr>
        <w:spacing w:after="300"/>
      </w:pPr>
      <w:r>
        <w:t xml:space="preserve">Together, these experiences form a cohesive, multi-tiered narrative that elevates Automation Anywhere's leadership in Agentic Process Automation and positions the company as defining the next era of enterprise work.</w:t>
      </w:r>
    </w:p>
    <w:p>
      <w:pPr>
        <w:spacing w:after="200"/>
        <w:jc w:val="center"/>
      </w:pPr>
      <w:r>
        <w:rPr>
          <w:color w:val="718096"/>
        </w:rPr>
        <w:t xml:space="preserve">—  —  —</w:t>
      </w:r>
    </w:p>
    <w:p>
      <w:pPr>
        <w:spacing w:after="200"/>
        <w:jc w:val="center"/>
      </w:pPr>
      <w:r>
        <w:rPr>
          <w:i/>
          <w:iCs/>
          <w:color w:val="4a5568"/>
        </w:rPr>
        <w:t xml:space="preserve">This document specifies Tier 1 and Tier 2 for Davos 2026.</w:t>
      </w:r>
    </w:p>
    <w:p>
      <w:r>
        <w:br w:type="page"/>
      </w:r>
    </w:p>
    <w:p>
      <w:pPr>
        <w:pStyle w:val="Heading1"/>
      </w:pPr>
      <w:r>
        <w:t xml:space="preserve">Executive Summary</w:t>
      </w:r>
    </w:p>
    <w:p>
      <w:pPr>
        <w:spacing w:after="200"/>
      </w:pPr>
      <w:r>
        <w:t xml:space="preserve">This document specifies two portable experience tiers for Davos 2026, designed to communicate the human value of agentic automation without requiring a dedicated booth or complex AV infrastructure.</w:t>
      </w:r>
    </w:p>
    <w:p>
      <w:pPr>
        <w:spacing w:after="200"/>
      </w:pPr>
      <w:r>
        <w:rPr>
          <w:b/>
          <w:bCs/>
        </w:rPr>
        <w:t xml:space="preserve">Core Narrative: </w:t>
      </w:r>
      <w:r>
        <w:t xml:space="preserve">Invisible work erodes human potential. Agentic automation returns it.</w:t>
      </w:r>
    </w:p>
    <w:p>
      <w:pPr>
        <w:spacing w:after="200"/>
      </w:pPr>
      <w:r>
        <w:rPr>
          <w:b/>
          <w:bCs/>
        </w:rPr>
        <w:t xml:space="preserve">Emotional Arc: </w:t>
      </w:r>
      <w:r>
        <w:t xml:space="preserve">Discomfort → Recognition → Crisis → Hope → Clarity → Ownership</w:t>
      </w:r>
    </w:p>
    <w:p>
      <w:pPr>
        <w:pStyle w:val="Heading2"/>
      </w:pPr>
      <w:r>
        <w:t xml:space="preserve">Narrator Frame (Both Tiers)</w:t>
      </w:r>
    </w:p>
    <w:p>
      <w:pPr>
        <w:spacing w:after="100"/>
      </w:pPr>
      <w:r>
        <w:t xml:space="preserve">Both tiers open and close with a consistent narrator frame to establish premium, editorial tone:</w:t>
      </w:r>
    </w:p>
    <w:p>
      <w:pPr>
        <w:spacing w:after="100"/>
      </w:pPr>
      <w:r>
        <w:rPr>
          <w:b/>
          <w:bCs/>
        </w:rPr>
        <w:t xml:space="preserve">Opening: </w:t>
      </w:r>
      <w:r>
        <w:rPr>
          <w:i/>
          <w:iCs/>
        </w:rPr>
        <w:t xml:space="preserve">"Every organization carries a hidden cost. Most leaders never see it."</w:t>
      </w:r>
    </w:p>
    <w:p>
      <w:pPr>
        <w:spacing w:after="200"/>
      </w:pPr>
      <w:r>
        <w:rPr>
          <w:b/>
          <w:bCs/>
        </w:rPr>
        <w:t xml:space="preserve">Closing: </w:t>
      </w:r>
      <w:r>
        <w:rPr>
          <w:i/>
          <w:iCs/>
        </w:rPr>
        <w:t xml:space="preserve">"Agentic automation returns invisible work to the people who matter."</w:t>
      </w:r>
    </w:p>
    <w:p>
      <w:pPr>
        <w:pStyle w:val="Heading2"/>
      </w:pPr>
      <w:r>
        <w:t xml:space="preserve">Tier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Tier</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Format</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Footprint</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Budget</w:t>
            </w:r>
          </w:p>
        </w:tc>
      </w:tr>
      <w:tr>
        <w:tc>
          <w:tcPr>
            <w:tcW w:type="dxa" w:w="2340"/>
            <w:tcBorders>
              <w:top w:val="single" w:color="CCCCCC" w:sz="1"/>
              <w:left w:val="single" w:color="CCCCCC" w:sz="1"/>
              <w:bottom w:val="single" w:color="CCCCCC" w:sz="1"/>
              <w:right w:val="single" w:color="CCCCCC" w:sz="1"/>
            </w:tcBorders>
          </w:tcPr>
          <w:p>
            <w:r>
              <w:rPr>
                <w:b/>
                <w:bCs/>
              </w:rPr>
              <w:t xml:space="preserve">Tier 1</w:t>
            </w:r>
          </w:p>
        </w:tc>
        <w:tc>
          <w:tcPr>
            <w:tcW w:type="dxa" w:w="2340"/>
            <w:tcBorders>
              <w:top w:val="single" w:color="CCCCCC" w:sz="1"/>
              <w:left w:val="single" w:color="CCCCCC" w:sz="1"/>
              <w:bottom w:val="single" w:color="CCCCCC" w:sz="1"/>
              <w:right w:val="single" w:color="CCCCCC" w:sz="1"/>
            </w:tcBorders>
          </w:tcPr>
          <w:p>
            <w:r>
              <w:t xml:space="preserve">iPad + Headphones</w:t>
            </w:r>
          </w:p>
        </w:tc>
        <w:tc>
          <w:tcPr>
            <w:tcW w:type="dxa" w:w="2340"/>
            <w:tcBorders>
              <w:top w:val="single" w:color="CCCCCC" w:sz="1"/>
              <w:left w:val="single" w:color="CCCCCC" w:sz="1"/>
              <w:bottom w:val="single" w:color="CCCCCC" w:sz="1"/>
              <w:right w:val="single" w:color="CCCCCC" w:sz="1"/>
            </w:tcBorders>
          </w:tcPr>
          <w:p>
            <w:r>
              <w:t xml:space="preserve">Tabletop / Handheld</w:t>
            </w:r>
          </w:p>
        </w:tc>
        <w:tc>
          <w:tcPr>
            <w:tcW w:type="dxa" w:w="2340"/>
            <w:tcBorders>
              <w:top w:val="single" w:color="CCCCCC" w:sz="1"/>
              <w:left w:val="single" w:color="CCCCCC" w:sz="1"/>
              <w:bottom w:val="single" w:color="CCCCCC" w:sz="1"/>
              <w:right w:val="single" w:color="CCCCCC" w:sz="1"/>
            </w:tcBorders>
          </w:tcPr>
          <w:p>
            <w:r>
              <w:t xml:space="preserve">$2,500–$4,000</w:t>
            </w:r>
          </w:p>
        </w:tc>
      </w:tr>
      <w:tr>
        <w:tc>
          <w:tcPr>
            <w:tcW w:type="dxa" w:w="2340"/>
            <w:tcBorders>
              <w:top w:val="single" w:color="CCCCCC" w:sz="1"/>
              <w:left w:val="single" w:color="CCCCCC" w:sz="1"/>
              <w:bottom w:val="single" w:color="CCCCCC" w:sz="1"/>
              <w:right w:val="single" w:color="CCCCCC" w:sz="1"/>
            </w:tcBorders>
          </w:tcPr>
          <w:p>
            <w:r>
              <w:rPr>
                <w:b/>
                <w:bCs/>
              </w:rPr>
              <w:t xml:space="preserve">Tier 2</w:t>
            </w:r>
          </w:p>
        </w:tc>
        <w:tc>
          <w:tcPr>
            <w:tcW w:type="dxa" w:w="2340"/>
            <w:tcBorders>
              <w:top w:val="single" w:color="CCCCCC" w:sz="1"/>
              <w:left w:val="single" w:color="CCCCCC" w:sz="1"/>
              <w:bottom w:val="single" w:color="CCCCCC" w:sz="1"/>
              <w:right w:val="single" w:color="CCCCCC" w:sz="1"/>
            </w:tcBorders>
          </w:tcPr>
          <w:p>
            <w:r>
              <w:t xml:space="preserve">Apple Vision Pro (×2)</w:t>
            </w:r>
          </w:p>
        </w:tc>
        <w:tc>
          <w:tcPr>
            <w:tcW w:type="dxa" w:w="2340"/>
            <w:tcBorders>
              <w:top w:val="single" w:color="CCCCCC" w:sz="1"/>
              <w:left w:val="single" w:color="CCCCCC" w:sz="1"/>
              <w:bottom w:val="single" w:color="CCCCCC" w:sz="1"/>
              <w:right w:val="single" w:color="CCCCCC" w:sz="1"/>
            </w:tcBorders>
          </w:tcPr>
          <w:p>
            <w:r>
              <w:t xml:space="preserve">5×5 ft per station</w:t>
            </w:r>
          </w:p>
        </w:tc>
        <w:tc>
          <w:tcPr>
            <w:tcW w:type="dxa" w:w="2340"/>
            <w:tcBorders>
              <w:top w:val="single" w:color="CCCCCC" w:sz="1"/>
              <w:left w:val="single" w:color="CCCCCC" w:sz="1"/>
              <w:bottom w:val="single" w:color="CCCCCC" w:sz="1"/>
              <w:right w:val="single" w:color="CCCCCC" w:sz="1"/>
            </w:tcBorders>
          </w:tcPr>
          <w:p>
            <w:r>
              <w:t xml:space="preserve">$18,000–$25,000</w:t>
            </w:r>
          </w:p>
        </w:tc>
      </w:tr>
    </w:tbl>
    <w:p>
      <w:r>
        <w:br w:type="page"/>
      </w:r>
    </w:p>
    <w:p>
      <w:pPr>
        <w:pStyle w:val="Heading1"/>
      </w:pPr>
      <w:r>
        <w:t xml:space="preserve">Tier 1: iPad + Headphones</w:t>
      </w:r>
    </w:p>
    <w:p>
      <w:pPr>
        <w:spacing w:after="100"/>
      </w:pPr>
      <w:r>
        <w:rPr>
          <w:b/>
          <w:bCs/>
        </w:rPr>
        <w:t xml:space="preserve">Estimated Runtime: </w:t>
      </w:r>
      <w:r>
        <w:t xml:space="preserve">~5 minutes</w:t>
      </w:r>
    </w:p>
    <w:p>
      <w:pPr>
        <w:spacing w:after="100"/>
      </w:pPr>
      <w:r>
        <w:rPr>
          <w:b/>
          <w:bCs/>
        </w:rPr>
        <w:t xml:space="preserve">Purpose: </w:t>
      </w:r>
      <w:r>
        <w:t xml:space="preserve">Portable demo for executive meetings, VIP lounges, and storefront handoffs</w:t>
      </w:r>
    </w:p>
    <w:p>
      <w:pPr>
        <w:spacing w:after="200"/>
      </w:pPr>
      <w:r>
        <w:rPr>
          <w:b/>
          <w:bCs/>
        </w:rPr>
        <w:t xml:space="preserve">Tone: </w:t>
      </w:r>
      <w:r>
        <w:t xml:space="preserve">Human-first, strategic, emotionally intentional</w:t>
      </w:r>
    </w:p>
    <w:p>
      <w:pPr>
        <w:pStyle w:val="Heading2"/>
      </w:pPr>
      <w:r>
        <w:t xml:space="preserve">Experience Flow</w:t>
      </w:r>
    </w:p>
    <w:p>
      <w:pPr>
        <w:spacing w:after="100"/>
      </w:pPr>
      <w:r>
        <w:rPr>
          <w:b/>
          <w:bCs/>
        </w:rPr>
        <w:t xml:space="preserve">0. Micro-Cold Open (00:00–00:07)</w:t>
      </w:r>
    </w:p>
    <w:p>
      <w:pPr>
        <w:spacing w:after="100"/>
      </w:pPr>
      <w:r>
        <w:t xml:space="preserve">Black screen with ambient tapping, typing, and notification hum. No visuals yet—just sound. Creates a premium, cinematic opening that signals intentionality.</w:t>
      </w:r>
    </w:p>
    <w:p>
      <w:pPr>
        <w:spacing w:after="200"/>
      </w:pPr>
      <w:r>
        <w:rPr>
          <w:i/>
          <w:iCs/>
        </w:rPr>
        <w:t xml:space="preserve">Enhancement: </w:t>
      </w:r>
      <w:r>
        <w:rPr>
          <w:i/>
          <w:iCs/>
        </w:rPr>
        <w:t xml:space="preserve">Single subtle haptic tap as audio begins.</w:t>
      </w:r>
    </w:p>
    <w:p>
      <w:pPr>
        <w:spacing w:after="100"/>
      </w:pPr>
      <w:r>
        <w:rPr>
          <w:b/>
          <w:bCs/>
        </w:rPr>
        <w:t xml:space="preserve">1. Narrator Frame + Opening (00:07–00:37)</w:t>
      </w:r>
    </w:p>
    <w:p>
      <w:pPr>
        <w:spacing w:after="100"/>
      </w:pPr>
      <w:r>
        <w:t xml:space="preserve">Fade in. Narrator voice: </w:t>
      </w:r>
      <w:r>
        <w:rPr>
          <w:i/>
          <w:iCs/>
        </w:rPr>
        <w:t xml:space="preserve">"Every organization carries a hidden cost. Most leaders never see it."</w:t>
      </w:r>
    </w:p>
    <w:p>
      <w:pPr>
        <w:spacing w:after="200"/>
      </w:pPr>
      <w:r>
        <w:t xml:space="preserve">Cinematic animation of notifications, overlapping windows, accelerating timestamps. Voiceover: </w:t>
      </w:r>
      <w:r>
        <w:rPr>
          <w:i/>
          <w:iCs/>
        </w:rPr>
        <w:t xml:space="preserve">"You made 247 decisions today. 142 were unnecessary."</w:t>
      </w:r>
    </w:p>
    <w:p>
      <w:pPr>
        <w:spacing w:after="100"/>
      </w:pPr>
      <w:r>
        <w:rPr>
          <w:b/>
          <w:bCs/>
        </w:rPr>
        <w:t xml:space="preserve">2. Human Vignettes (00:37–01:15)</w:t>
      </w:r>
    </w:p>
    <w:p>
      <w:pPr>
        <w:spacing w:after="100"/>
      </w:pPr>
      <w:r>
        <w:t xml:space="preserve">Three </w:t>
      </w:r>
      <w:r>
        <w:rPr>
          <w:b/>
          <w:bCs/>
        </w:rPr>
        <w:t xml:space="preserve">short, stylized emotional flashes</w:t>
      </w:r>
      <w:r>
        <w:t xml:space="preserve"> (4–6 seconds each) showing invisible work erosion across Finance, Supply Chain, and Healthcare roles. Abstract, not literal—designed for executive pacing.</w:t>
      </w:r>
    </w:p>
    <w:p>
      <w:pPr>
        <w:spacing w:after="200"/>
      </w:pPr>
      <w:r>
        <w:rPr>
          <w:i/>
          <w:iCs/>
        </w:rPr>
        <w:t xml:space="preserve">Enhancement: </w:t>
      </w:r>
      <w:r>
        <w:rPr>
          <w:i/>
          <w:iCs/>
        </w:rPr>
        <w:t xml:space="preserve">Subtle haptic taps during notification overwhelm moments.</w:t>
      </w:r>
    </w:p>
    <w:p>
      <w:pPr>
        <w:spacing w:after="100"/>
      </w:pPr>
      <w:r>
        <w:rPr>
          <w:b/>
          <w:bCs/>
        </w:rPr>
        <w:t xml:space="preserve">3. Pattern Break (01:15–01:45)</w:t>
      </w:r>
    </w:p>
    <w:p>
      <w:pPr>
        <w:spacing w:after="100"/>
      </w:pPr>
      <w:r>
        <w:t xml:space="preserve">Screen wipes to white. Silence. Text fades in after a 1.5-second beat:</w:t>
      </w:r>
    </w:p>
    <w:p>
      <w:pPr>
        <w:spacing w:after="200"/>
        <w:jc w:val="center"/>
      </w:pPr>
      <w:r>
        <w:rPr>
          <w:i/>
          <w:iCs/>
        </w:rPr>
        <w:t xml:space="preserve">"What if this work… wasn't your work?"</w:t>
      </w:r>
    </w:p>
    <w:p>
      <w:pPr>
        <w:spacing w:after="200"/>
      </w:pPr>
      <w:r>
        <w:rPr>
          <w:i/>
          <w:iCs/>
        </w:rPr>
        <w:t xml:space="preserve">Enhancement: </w:t>
      </w:r>
      <w:r>
        <w:rPr>
          <w:i/>
          <w:iCs/>
        </w:rPr>
        <w:t xml:space="preserve">Single haptic tap on the question reveal.</w:t>
      </w:r>
    </w:p>
    <w:p>
      <w:pPr>
        <w:spacing w:after="100"/>
      </w:pPr>
      <w:r>
        <w:rPr>
          <w:b/>
          <w:bCs/>
        </w:rPr>
        <w:t xml:space="preserve">4. Agentic Orchestration (01:45–02:45)</w:t>
      </w:r>
    </w:p>
    <w:p>
      <w:pPr>
        <w:spacing w:after="200"/>
      </w:pPr>
      <w:r>
        <w:t xml:space="preserve">Abstract visualization: parallel data collection, instant normalization, risk scoring, clutter collapsing into clarity.</w:t>
      </w:r>
    </w:p>
    <w:p>
      <w:pPr>
        <w:spacing w:after="100"/>
      </w:pPr>
      <w:r>
        <w:rPr>
          <w:b/>
          <w:bCs/>
        </w:rPr>
        <w:t xml:space="preserve">5. Human Return (02:45–03:30)</w:t>
      </w:r>
    </w:p>
    <w:p>
      <w:pPr>
        <w:spacing w:after="200"/>
      </w:pPr>
      <w:r>
        <w:t xml:space="preserve">Workers shown restored—reviewing insights (not compiling them), approving paths (not discovering problems).</w:t>
      </w:r>
    </w:p>
    <w:p>
      <w:pPr>
        <w:spacing w:after="100"/>
      </w:pPr>
      <w:r>
        <w:rPr>
          <w:b/>
          <w:bCs/>
        </w:rPr>
        <w:t xml:space="preserve">6. Personalization (03:30–04:30)</w:t>
      </w:r>
    </w:p>
    <w:p>
      <w:pPr>
        <w:spacing w:after="100"/>
      </w:pPr>
      <w:r>
        <w:rPr>
          <w:b/>
          <w:bCs/>
        </w:rPr>
        <w:t xml:space="preserve">Single elegant slider: </w:t>
      </w:r>
      <w:r>
        <w:t xml:space="preserve">"How many hours of invisible work does your team lose each week?"</w:t>
      </w:r>
    </w:p>
    <w:p>
      <w:pPr>
        <w:spacing w:after="200"/>
      </w:pPr>
      <w:r>
        <w:t xml:space="preserve">System automatically computes organizational impact. No multi-field forms—premium simplicity for VIP interactions.</w:t>
      </w:r>
    </w:p>
    <w:p>
      <w:pPr>
        <w:spacing w:after="100"/>
      </w:pPr>
      <w:r>
        <w:rPr>
          <w:b/>
          <w:bCs/>
        </w:rPr>
        <w:t xml:space="preserve">7. Stillness + CTA (04:30–05:00)</w:t>
      </w:r>
    </w:p>
    <w:p>
      <w:pPr>
        <w:spacing w:after="100"/>
      </w:pPr>
      <w:r>
        <w:t xml:space="preserve">Audio </w:t>
      </w:r>
      <w:r>
        <w:rPr>
          <w:b/>
          <w:bCs/>
        </w:rPr>
        <w:t xml:space="preserve">drifts to silence</w:t>
      </w:r>
      <w:r>
        <w:t xml:space="preserve">. 1.5-second white pause. Then:</w:t>
      </w:r>
    </w:p>
    <w:p>
      <w:pPr>
        <w:spacing w:after="100"/>
      </w:pPr>
      <w:r>
        <w:t xml:space="preserve">Narrator: </w:t>
      </w:r>
      <w:r>
        <w:rPr>
          <w:i/>
          <w:iCs/>
        </w:rPr>
        <w:t xml:space="preserve">"Agentic automation returns invisible work to the people who matter."</w:t>
      </w:r>
    </w:p>
    <w:p>
      <w:pPr>
        <w:spacing w:after="100"/>
      </w:pPr>
      <w:r>
        <w:t xml:space="preserve">Final text: </w:t>
      </w:r>
      <w:r>
        <w:rPr>
          <w:i/>
          <w:iCs/>
        </w:rPr>
        <w:t xml:space="preserve">"What could your organization become with invisible work returned?"</w:t>
      </w:r>
    </w:p>
    <w:p>
      <w:pPr>
        <w:spacing w:after="200"/>
      </w:pPr>
      <w:r>
        <w:t xml:space="preserve">Subtle prompt: </w:t>
      </w:r>
      <w:r>
        <w:rPr>
          <w:i/>
          <w:iCs/>
          <w:sz w:val="20"/>
          <w:szCs w:val="20"/>
        </w:rPr>
        <w:t xml:space="preserve">"Want the immersive version? Ask for the Vision Pro demo."</w:t>
      </w:r>
    </w:p>
    <w:p>
      <w:pPr>
        <w:pStyle w:val="Heading2"/>
      </w:pPr>
      <w:r>
        <w:t xml:space="preserve">Hardware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2e8f0" w:val="clear"/>
          </w:tcPr>
          <w:p>
            <w:r>
              <w:rPr>
                <w:b/>
                <w:bCs/>
              </w:rPr>
              <w:t xml:space="preserve">Item</w:t>
            </w:r>
          </w:p>
        </w:tc>
        <w:tc>
          <w:tcPr>
            <w:tcW w:type="dxa" w:w="6240"/>
            <w:tcBorders>
              <w:top w:val="single" w:color="CCCCCC" w:sz="1"/>
              <w:left w:val="single" w:color="CCCCCC" w:sz="1"/>
              <w:bottom w:val="single" w:color="CCCCCC" w:sz="1"/>
              <w:right w:val="single" w:color="CCCCCC" w:sz="1"/>
            </w:tcBorders>
            <w:shd w:fill="e2e8f0" w:val="clear"/>
          </w:tcPr>
          <w:p>
            <w:r>
              <w:rPr>
                <w:b/>
                <w:bCs/>
              </w:rPr>
              <w:t xml:space="preserve">Specification</w:t>
            </w:r>
          </w:p>
        </w:tc>
      </w:tr>
      <w:tr>
        <w:tc>
          <w:tcPr>
            <w:tcW w:type="dxa" w:w="3120"/>
            <w:tcBorders>
              <w:top w:val="single" w:color="CCCCCC" w:sz="1"/>
              <w:left w:val="single" w:color="CCCCCC" w:sz="1"/>
              <w:bottom w:val="single" w:color="CCCCCC" w:sz="1"/>
              <w:right w:val="single" w:color="CCCCCC" w:sz="1"/>
            </w:tcBorders>
          </w:tcPr>
          <w:p>
            <w:r>
              <w:t xml:space="preserve">Display</w:t>
            </w:r>
          </w:p>
        </w:tc>
        <w:tc>
          <w:tcPr>
            <w:tcW w:type="dxa" w:w="6240"/>
            <w:tcBorders>
              <w:top w:val="single" w:color="CCCCCC" w:sz="1"/>
              <w:left w:val="single" w:color="CCCCCC" w:sz="1"/>
              <w:bottom w:val="single" w:color="CCCCCC" w:sz="1"/>
              <w:right w:val="single" w:color="CCCCCC" w:sz="1"/>
            </w:tcBorders>
          </w:tcPr>
          <w:p>
            <w:r>
              <w:t xml:space="preserve">iPad Pro 12.9" with ProMotion (for haptics)</w:t>
            </w:r>
          </w:p>
        </w:tc>
      </w:tr>
      <w:tr>
        <w:tc>
          <w:tcPr>
            <w:tcW w:type="dxa" w:w="3120"/>
            <w:tcBorders>
              <w:top w:val="single" w:color="CCCCCC" w:sz="1"/>
              <w:left w:val="single" w:color="CCCCCC" w:sz="1"/>
              <w:bottom w:val="single" w:color="CCCCCC" w:sz="1"/>
              <w:right w:val="single" w:color="CCCCCC" w:sz="1"/>
            </w:tcBorders>
          </w:tcPr>
          <w:p>
            <w:r>
              <w:t xml:space="preserve">Audio</w:t>
            </w:r>
          </w:p>
        </w:tc>
        <w:tc>
          <w:tcPr>
            <w:tcW w:type="dxa" w:w="6240"/>
            <w:tcBorders>
              <w:top w:val="single" w:color="CCCCCC" w:sz="1"/>
              <w:left w:val="single" w:color="CCCCCC" w:sz="1"/>
              <w:bottom w:val="single" w:color="CCCCCC" w:sz="1"/>
              <w:right w:val="single" w:color="CCCCCC" w:sz="1"/>
            </w:tcBorders>
          </w:tcPr>
          <w:p>
            <w:r>
              <w:t xml:space="preserve">Sony WH-1000XM5 or Bose QC Ultra</w:t>
            </w:r>
          </w:p>
        </w:tc>
      </w:tr>
      <w:tr>
        <w:tc>
          <w:tcPr>
            <w:tcW w:type="dxa" w:w="3120"/>
            <w:tcBorders>
              <w:top w:val="single" w:color="CCCCCC" w:sz="1"/>
              <w:left w:val="single" w:color="CCCCCC" w:sz="1"/>
              <w:bottom w:val="single" w:color="CCCCCC" w:sz="1"/>
              <w:right w:val="single" w:color="CCCCCC" w:sz="1"/>
            </w:tcBorders>
          </w:tcPr>
          <w:p>
            <w:r>
              <w:t xml:space="preserve">Mount (optional)</w:t>
            </w:r>
          </w:p>
        </w:tc>
        <w:tc>
          <w:tcPr>
            <w:tcW w:type="dxa" w:w="6240"/>
            <w:tcBorders>
              <w:top w:val="single" w:color="CCCCCC" w:sz="1"/>
              <w:left w:val="single" w:color="CCCCCC" w:sz="1"/>
              <w:bottom w:val="single" w:color="CCCCCC" w:sz="1"/>
              <w:right w:val="single" w:color="CCCCCC" w:sz="1"/>
            </w:tcBorders>
          </w:tcPr>
          <w:p>
            <w:r>
              <w:t xml:space="preserve">Tabletop stand or handheld</w:t>
            </w:r>
          </w:p>
        </w:tc>
      </w:tr>
      <w:tr>
        <w:tc>
          <w:tcPr>
            <w:tcW w:type="dxa" w:w="3120"/>
            <w:tcBorders>
              <w:top w:val="single" w:color="CCCCCC" w:sz="1"/>
              <w:left w:val="single" w:color="CCCCCC" w:sz="1"/>
              <w:bottom w:val="single" w:color="CCCCCC" w:sz="1"/>
              <w:right w:val="single" w:color="CCCCCC" w:sz="1"/>
            </w:tcBorders>
          </w:tcPr>
          <w:p>
            <w:r>
              <w:t xml:space="preserve">Backup</w:t>
            </w:r>
          </w:p>
        </w:tc>
        <w:tc>
          <w:tcPr>
            <w:tcW w:type="dxa" w:w="6240"/>
            <w:tcBorders>
              <w:top w:val="single" w:color="CCCCCC" w:sz="1"/>
              <w:left w:val="single" w:color="CCCCCC" w:sz="1"/>
              <w:bottom w:val="single" w:color="CCCCCC" w:sz="1"/>
              <w:right w:val="single" w:color="CCCCCC" w:sz="1"/>
            </w:tcBorders>
          </w:tcPr>
          <w:p>
            <w:r>
              <w:t xml:space="preserve">Second iPad + spare headphones recommended</w:t>
            </w:r>
          </w:p>
        </w:tc>
      </w:tr>
    </w:tbl>
    <w:p>
      <w:pPr>
        <w:pStyle w:val="Heading2"/>
      </w:pPr>
      <w:r>
        <w:t xml:space="preserve">Operations</w:t>
      </w:r>
    </w:p>
    <w:p>
      <w:pPr>
        <w:pStyle w:val="ListParagraph"/>
        <w:numPr>
          <w:ilvl w:val="0"/>
          <w:numId w:val="3"/>
        </w:numPr>
      </w:pPr>
      <w:r>
        <w:t xml:space="preserve">Runs fully offline—no WiFi required</w:t>
      </w:r>
    </w:p>
    <w:p>
      <w:pPr>
        <w:pStyle w:val="ListParagraph"/>
        <w:numPr>
          <w:ilvl w:val="0"/>
          <w:numId w:val="3"/>
        </w:numPr>
      </w:pPr>
      <w:r>
        <w:t xml:space="preserve">Battery-safe for 6–8 hours continuous use</w:t>
      </w:r>
    </w:p>
    <w:p>
      <w:pPr>
        <w:pStyle w:val="ListParagraph"/>
        <w:numPr>
          <w:ilvl w:val="0"/>
          <w:numId w:val="3"/>
        </w:numPr>
      </w:pPr>
      <w:r>
        <w:t xml:space="preserve">Setup time: &lt;10 minutes</w:t>
      </w:r>
    </w:p>
    <w:p>
      <w:pPr>
        <w:pStyle w:val="ListParagraph"/>
        <w:numPr>
          <w:ilvl w:val="0"/>
          <w:numId w:val="3"/>
        </w:numPr>
      </w:pPr>
      <w:r>
        <w:t xml:space="preserve">Self-guided—no facilitation required</w:t>
      </w:r>
    </w:p>
    <w:p>
      <w:pPr>
        <w:pStyle w:val="ListParagraph"/>
        <w:numPr>
          <w:ilvl w:val="0"/>
          <w:numId w:val="3"/>
        </w:numPr>
      </w:pPr>
      <w:r>
        <w:t xml:space="preserve">Analytics optional via WiFi sync at end of day</w:t>
      </w:r>
    </w:p>
    <w:p>
      <w:pPr>
        <w:pStyle w:val="Heading2"/>
      </w:pPr>
      <w:r>
        <w:t xml:space="preserve">Tier 1 Budget Estimate</w:t>
      </w:r>
    </w:p>
    <w:p>
      <w:pPr>
        <w:spacing w:after="100"/>
      </w:pPr>
      <w:r>
        <w:rPr>
          <w:b/>
          <w:bCs/>
        </w:rPr>
        <w:t xml:space="preserve">Range: $2,500–$4,000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8f0" w:val="clear"/>
          </w:tcPr>
          <w:p>
            <w:r>
              <w:rPr>
                <w:b/>
                <w:bCs/>
              </w:rPr>
              <w:t xml:space="preserve">Line Item</w:t>
            </w:r>
          </w:p>
        </w:tc>
        <w:tc>
          <w:tcPr>
            <w:tcW w:type="dxa" w:w="4680"/>
            <w:tcBorders>
              <w:top w:val="single" w:color="CCCCCC" w:sz="1"/>
              <w:left w:val="single" w:color="CCCCCC" w:sz="1"/>
              <w:bottom w:val="single" w:color="CCCCCC" w:sz="1"/>
              <w:right w:val="single" w:color="CCCCCC" w:sz="1"/>
            </w:tcBorders>
            <w:shd w:fill="e2e8f0" w:val="clear"/>
          </w:tcPr>
          <w:p>
            <w:r>
              <w:rPr>
                <w:b/>
                <w:bCs/>
              </w:rPr>
              <w:t xml:space="preserve">Estimate</w:t>
            </w:r>
          </w:p>
        </w:tc>
      </w:tr>
      <w:tr>
        <w:tc>
          <w:tcPr>
            <w:tcW w:type="dxa" w:w="4680"/>
            <w:tcBorders>
              <w:top w:val="single" w:color="CCCCCC" w:sz="1"/>
              <w:left w:val="single" w:color="CCCCCC" w:sz="1"/>
              <w:bottom w:val="single" w:color="CCCCCC" w:sz="1"/>
              <w:right w:val="single" w:color="CCCCCC" w:sz="1"/>
            </w:tcBorders>
          </w:tcPr>
          <w:p>
            <w:r>
              <w:t xml:space="preserve">Content production (animation, VO, haptics)</w:t>
            </w:r>
          </w:p>
        </w:tc>
        <w:tc>
          <w:tcPr>
            <w:tcW w:type="dxa" w:w="4680"/>
            <w:tcBorders>
              <w:top w:val="single" w:color="CCCCCC" w:sz="1"/>
              <w:left w:val="single" w:color="CCCCCC" w:sz="1"/>
              <w:bottom w:val="single" w:color="CCCCCC" w:sz="1"/>
              <w:right w:val="single" w:color="CCCCCC" w:sz="1"/>
            </w:tcBorders>
          </w:tcPr>
          <w:p>
            <w:r>
              <w:t xml:space="preserve">$2,000–$3,000</w:t>
            </w:r>
          </w:p>
        </w:tc>
      </w:tr>
      <w:tr>
        <w:tc>
          <w:tcPr>
            <w:tcW w:type="dxa" w:w="4680"/>
            <w:tcBorders>
              <w:top w:val="single" w:color="CCCCCC" w:sz="1"/>
              <w:left w:val="single" w:color="CCCCCC" w:sz="1"/>
              <w:bottom w:val="single" w:color="CCCCCC" w:sz="1"/>
              <w:right w:val="single" w:color="CCCCCC" w:sz="1"/>
            </w:tcBorders>
          </w:tcPr>
          <w:p>
            <w:r>
              <w:t xml:space="preserve">App development / wrapper</w:t>
            </w:r>
          </w:p>
        </w:tc>
        <w:tc>
          <w:tcPr>
            <w:tcW w:type="dxa" w:w="4680"/>
            <w:tcBorders>
              <w:top w:val="single" w:color="CCCCCC" w:sz="1"/>
              <w:left w:val="single" w:color="CCCCCC" w:sz="1"/>
              <w:bottom w:val="single" w:color="CCCCCC" w:sz="1"/>
              <w:right w:val="single" w:color="CCCCCC" w:sz="1"/>
            </w:tcBorders>
          </w:tcPr>
          <w:p>
            <w:r>
              <w:t xml:space="preserve">$300–$600</w:t>
            </w:r>
          </w:p>
        </w:tc>
      </w:tr>
      <w:tr>
        <w:tc>
          <w:tcPr>
            <w:tcW w:type="dxa" w:w="4680"/>
            <w:tcBorders>
              <w:top w:val="single" w:color="CCCCCC" w:sz="1"/>
              <w:left w:val="single" w:color="CCCCCC" w:sz="1"/>
              <w:bottom w:val="single" w:color="CCCCCC" w:sz="1"/>
              <w:right w:val="single" w:color="CCCCCC" w:sz="1"/>
            </w:tcBorders>
          </w:tcPr>
          <w:p>
            <w:r>
              <w:t xml:space="preserve">Headphones (×2)</w:t>
            </w:r>
          </w:p>
        </w:tc>
        <w:tc>
          <w:tcPr>
            <w:tcW w:type="dxa" w:w="4680"/>
            <w:tcBorders>
              <w:top w:val="single" w:color="CCCCCC" w:sz="1"/>
              <w:left w:val="single" w:color="CCCCCC" w:sz="1"/>
              <w:bottom w:val="single" w:color="CCCCCC" w:sz="1"/>
              <w:right w:val="single" w:color="CCCCCC" w:sz="1"/>
            </w:tcBorders>
          </w:tcPr>
          <w:p>
            <w:r>
              <w:t xml:space="preserve">$200–$400</w:t>
            </w:r>
          </w:p>
        </w:tc>
      </w:tr>
    </w:tbl>
    <w:p>
      <w:pPr>
        <w:spacing w:before="100" w:after="200"/>
      </w:pPr>
      <w:r>
        <w:rPr>
          <w:i/>
          <w:iCs/>
        </w:rPr>
        <w:t xml:space="preserve">Note: </w:t>
      </w:r>
      <w:r>
        <w:rPr>
          <w:i/>
          <w:iCs/>
        </w:rPr>
        <w:t xml:space="preserve">iPads already owned—not included in budget.</w:t>
      </w:r>
    </w:p>
    <w:p>
      <w:r>
        <w:br w:type="page"/>
      </w:r>
    </w:p>
    <w:p>
      <w:pPr>
        <w:pStyle w:val="Heading1"/>
      </w:pPr>
      <w:r>
        <w:t xml:space="preserve">Tier 2: Apple Vision Pro</w:t>
      </w:r>
    </w:p>
    <w:p>
      <w:pPr>
        <w:spacing w:after="100"/>
      </w:pPr>
      <w:r>
        <w:rPr>
          <w:b/>
          <w:bCs/>
        </w:rPr>
        <w:t xml:space="preserve">Runtime: </w:t>
      </w:r>
      <w:r>
        <w:t xml:space="preserve">4–5 minutes</w:t>
      </w:r>
    </w:p>
    <w:p>
      <w:pPr>
        <w:spacing w:after="100"/>
      </w:pPr>
      <w:r>
        <w:rPr>
          <w:b/>
          <w:bCs/>
        </w:rPr>
        <w:t xml:space="preserve">Purpose: </w:t>
      </w:r>
      <w:r>
        <w:t xml:space="preserve">Premium immersive version for high-value executive engagements</w:t>
      </w:r>
    </w:p>
    <w:p>
      <w:pPr>
        <w:spacing w:after="100"/>
      </w:pPr>
      <w:r>
        <w:rPr>
          <w:b/>
          <w:bCs/>
        </w:rPr>
        <w:t xml:space="preserve">Units: </w:t>
      </w:r>
      <w:r>
        <w:t xml:space="preserve">2 Vision Pro devices</w:t>
      </w:r>
    </w:p>
    <w:p>
      <w:pPr>
        <w:spacing w:after="200"/>
      </w:pPr>
      <w:r>
        <w:rPr>
          <w:b/>
          <w:bCs/>
        </w:rPr>
        <w:t xml:space="preserve">Tone: </w:t>
      </w:r>
      <w:r>
        <w:t xml:space="preserve">Vision-forward, precise, emotionally rich</w:t>
      </w:r>
    </w:p>
    <w:p>
      <w:pPr>
        <w:pStyle w:val="Heading2"/>
      </w:pPr>
      <w:r>
        <w:t xml:space="preserve">Why Vision Pro?</w:t>
      </w:r>
    </w:p>
    <w:p>
      <w:pPr>
        <w:spacing w:after="200"/>
      </w:pPr>
      <w:r>
        <w:t xml:space="preserve">Tier 2 elevates the Tier 1 narrative into a fully spatial, immersive environment. It showcases how agentic automation </w:t>
      </w:r>
      <w:r>
        <w:rPr>
          <w:i/>
          <w:iCs/>
        </w:rPr>
        <w:t xml:space="preserve">feels</w:t>
      </w:r>
      <w:r>
        <w:t xml:space="preserve"> when it surrounds the user—not just appears on a screen. This is the virtual version of the walk-through experience, delivering flagship impact in a 5×5 ft footprint.</w:t>
      </w:r>
    </w:p>
    <w:p>
      <w:pPr>
        <w:pStyle w:val="Heading2"/>
      </w:pPr>
      <w:r>
        <w:t xml:space="preserve">Experience Flow</w:t>
      </w:r>
    </w:p>
    <w:p>
      <w:pPr>
        <w:spacing w:after="100"/>
      </w:pPr>
      <w:r>
        <w:rPr>
          <w:b/>
          <w:bCs/>
        </w:rPr>
        <w:t xml:space="preserve">1. Spatial Overwhelm (00:00–00:30)</w:t>
      </w:r>
    </w:p>
    <w:p>
      <w:pPr>
        <w:spacing w:after="100"/>
      </w:pPr>
      <w:r>
        <w:t xml:space="preserve">User enters a dim volumetric environment filled with floating app windows, slow-motion notifications, ambient pressure hum, and subtle inward compression of space.</w:t>
      </w:r>
    </w:p>
    <w:p>
      <w:pPr>
        <w:spacing w:after="100"/>
      </w:pPr>
      <w:r>
        <w:t xml:space="preserve">Narrator: </w:t>
      </w:r>
      <w:r>
        <w:rPr>
          <w:i/>
          <w:iCs/>
        </w:rPr>
        <w:t xml:space="preserve">"Every organization carries a hidden cost. Most leaders never see it."</w:t>
      </w:r>
    </w:p>
    <w:p>
      <w:pPr>
        <w:spacing w:after="200"/>
      </w:pPr>
      <w:r>
        <w:rPr>
          <w:i/>
          <w:iCs/>
        </w:rPr>
        <w:t xml:space="preserve">Enhancement: </w:t>
      </w:r>
      <w:r>
        <w:rPr>
          <w:i/>
          <w:iCs/>
        </w:rPr>
        <w:t xml:space="preserve">One floating notification card drifts too close to the user, then shatters into data dust. Creates immediate spatial presence.</w:t>
      </w:r>
    </w:p>
    <w:p>
      <w:pPr>
        <w:spacing w:after="100"/>
      </w:pPr>
      <w:r>
        <w:rPr>
          <w:b/>
          <w:bCs/>
        </w:rPr>
        <w:t xml:space="preserve">2. Reality Crack (00:30–00:50)</w:t>
      </w:r>
    </w:p>
    <w:p>
      <w:pPr>
        <w:spacing w:after="100"/>
      </w:pPr>
      <w:r>
        <w:t xml:space="preserve">A vertical beam of white light slices the scene open. Everything freezes. Sound cuts instantly. Text floats mid-air:</w:t>
      </w:r>
    </w:p>
    <w:p>
      <w:pPr>
        <w:spacing w:after="200"/>
        <w:jc w:val="center"/>
      </w:pPr>
      <w:r>
        <w:rPr>
          <w:i/>
          <w:iCs/>
        </w:rPr>
        <w:t xml:space="preserve">"Invisible work is costing more than you realize."</w:t>
      </w:r>
    </w:p>
    <w:p>
      <w:pPr>
        <w:spacing w:after="200"/>
      </w:pPr>
      <w:r>
        <w:rPr>
          <w:i/>
          <w:iCs/>
        </w:rPr>
        <w:t xml:space="preserve">Enhancement: </w:t>
      </w:r>
      <w:r>
        <w:rPr>
          <w:i/>
          <w:iCs/>
        </w:rPr>
        <w:t xml:space="preserve">Use dramatic depth-of-field shift—near objects sharp, background blur—then reverse as scene transitions.</w:t>
      </w:r>
    </w:p>
    <w:p>
      <w:pPr>
        <w:spacing w:after="100"/>
      </w:pPr>
      <w:r>
        <w:rPr>
          <w:b/>
          <w:bCs/>
        </w:rPr>
        <w:t xml:space="preserve">3. Human Fragment (00:50–01:30)</w:t>
      </w:r>
    </w:p>
    <w:p>
      <w:pPr>
        <w:spacing w:after="100"/>
      </w:pPr>
      <w:r>
        <w:t xml:space="preserve">Volumetric human figures appear—fragmented, incomplete—representing exhausted workers across Finance, Healthcare, and Supply Chain contexts.</w:t>
      </w:r>
    </w:p>
    <w:p>
      <w:pPr>
        <w:spacing w:after="200"/>
      </w:pPr>
      <w:r>
        <w:rPr>
          <w:i/>
          <w:iCs/>
        </w:rPr>
        <w:t xml:space="preserve">Enhancement: </w:t>
      </w:r>
      <w:r>
        <w:rPr>
          <w:i/>
          <w:iCs/>
        </w:rPr>
        <w:t xml:space="preserve">Figures subtly turn toward the user (5–10° rotation max)—not creepy, just enough to feel acknowledged.</w:t>
      </w:r>
    </w:p>
    <w:p>
      <w:pPr>
        <w:spacing w:after="100"/>
      </w:pPr>
      <w:r>
        <w:rPr>
          <w:b/>
          <w:bCs/>
        </w:rPr>
        <w:t xml:space="preserve">4. Data Choreography (01:30–02:30)</w:t>
      </w:r>
    </w:p>
    <w:p>
      <w:pPr>
        <w:spacing w:after="200"/>
      </w:pPr>
      <w:r>
        <w:t xml:space="preserve">A central geometric object assembles itself from floating data points—representing parallel ingestion, normalization, scoring, and synthesis. The user can look around freely as chaos becomes clarity.</w:t>
      </w:r>
    </w:p>
    <w:p>
      <w:pPr>
        <w:spacing w:after="100"/>
      </w:pPr>
      <w:r>
        <w:rPr>
          <w:b/>
          <w:bCs/>
        </w:rPr>
        <w:t xml:space="preserve">5. Human Restoration (02:30–03:30)</w:t>
      </w:r>
    </w:p>
    <w:p>
      <w:pPr>
        <w:spacing w:after="200"/>
      </w:pPr>
      <w:r>
        <w:t xml:space="preserve">The fragmented figures become whole. Color returns—teal, gold, warm white. Workers are shown thriving, not just surviving.</w:t>
      </w:r>
    </w:p>
    <w:p>
      <w:pPr>
        <w:spacing w:after="100"/>
      </w:pPr>
      <w:r>
        <w:rPr>
          <w:b/>
          <w:bCs/>
        </w:rPr>
        <w:t xml:space="preserve">6. Exit Moment (03:30–04:30)</w:t>
      </w:r>
    </w:p>
    <w:p>
      <w:pPr>
        <w:spacing w:after="100"/>
      </w:pPr>
      <w:r>
        <w:t xml:space="preserve">Narrator: </w:t>
      </w:r>
      <w:r>
        <w:rPr>
          <w:i/>
          <w:iCs/>
        </w:rPr>
        <w:t xml:space="preserve">"Agentic automation returns invisible work to the people who matter."</w:t>
      </w:r>
    </w:p>
    <w:p>
      <w:pPr>
        <w:spacing w:after="200"/>
      </w:pPr>
      <w:r>
        <w:rPr>
          <w:i/>
          <w:iCs/>
        </w:rPr>
        <w:t xml:space="preserve">Enhancement: </w:t>
      </w:r>
      <w:r>
        <w:rPr>
          <w:i/>
          <w:iCs/>
        </w:rPr>
        <w:t xml:space="preserve">Volumetric CTA arc—a floating curve of text that wraps around the user's periphery instead of a flat UI panel. Deeply spatial, not sales-y.</w:t>
      </w:r>
    </w:p>
    <w:p>
      <w:pPr>
        <w:pStyle w:val="Heading2"/>
      </w:pPr>
      <w:r>
        <w:t xml:space="preserve">Hardware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2e8f0" w:val="clear"/>
          </w:tcPr>
          <w:p>
            <w:r>
              <w:rPr>
                <w:b/>
                <w:bCs/>
              </w:rPr>
              <w:t xml:space="preserve">Item</w:t>
            </w:r>
          </w:p>
        </w:tc>
        <w:tc>
          <w:tcPr>
            <w:tcW w:type="dxa" w:w="6240"/>
            <w:tcBorders>
              <w:top w:val="single" w:color="CCCCCC" w:sz="1"/>
              <w:left w:val="single" w:color="CCCCCC" w:sz="1"/>
              <w:bottom w:val="single" w:color="CCCCCC" w:sz="1"/>
              <w:right w:val="single" w:color="CCCCCC" w:sz="1"/>
            </w:tcBorders>
            <w:shd w:fill="e2e8f0" w:val="clear"/>
          </w:tcPr>
          <w:p>
            <w:r>
              <w:rPr>
                <w:b/>
                <w:bCs/>
              </w:rPr>
              <w:t xml:space="preserve">Specification</w:t>
            </w:r>
          </w:p>
        </w:tc>
      </w:tr>
      <w:tr>
        <w:tc>
          <w:tcPr>
            <w:tcW w:type="dxa" w:w="3120"/>
            <w:tcBorders>
              <w:top w:val="single" w:color="CCCCCC" w:sz="1"/>
              <w:left w:val="single" w:color="CCCCCC" w:sz="1"/>
              <w:bottom w:val="single" w:color="CCCCCC" w:sz="1"/>
              <w:right w:val="single" w:color="CCCCCC" w:sz="1"/>
            </w:tcBorders>
          </w:tcPr>
          <w:p>
            <w:r>
              <w:t xml:space="preserve">Headsets</w:t>
            </w:r>
          </w:p>
        </w:tc>
        <w:tc>
          <w:tcPr>
            <w:tcW w:type="dxa" w:w="6240"/>
            <w:tcBorders>
              <w:top w:val="single" w:color="CCCCCC" w:sz="1"/>
              <w:left w:val="single" w:color="CCCCCC" w:sz="1"/>
              <w:bottom w:val="single" w:color="CCCCCC" w:sz="1"/>
              <w:right w:val="single" w:color="CCCCCC" w:sz="1"/>
            </w:tcBorders>
          </w:tcPr>
          <w:p>
            <w:r>
              <w:t xml:space="preserve">Apple Vision Pro (×2)</w:t>
            </w:r>
          </w:p>
        </w:tc>
      </w:tr>
      <w:tr>
        <w:tc>
          <w:tcPr>
            <w:tcW w:type="dxa" w:w="3120"/>
            <w:tcBorders>
              <w:top w:val="single" w:color="CCCCCC" w:sz="1"/>
              <w:left w:val="single" w:color="CCCCCC" w:sz="1"/>
              <w:bottom w:val="single" w:color="CCCCCC" w:sz="1"/>
              <w:right w:val="single" w:color="CCCCCC" w:sz="1"/>
            </w:tcBorders>
          </w:tcPr>
          <w:p>
            <w:r>
              <w:t xml:space="preserve">Space per unit</w:t>
            </w:r>
          </w:p>
        </w:tc>
        <w:tc>
          <w:tcPr>
            <w:tcW w:type="dxa" w:w="6240"/>
            <w:tcBorders>
              <w:top w:val="single" w:color="CCCCCC" w:sz="1"/>
              <w:left w:val="single" w:color="CCCCCC" w:sz="1"/>
              <w:bottom w:val="single" w:color="CCCCCC" w:sz="1"/>
              <w:right w:val="single" w:color="CCCCCC" w:sz="1"/>
            </w:tcBorders>
          </w:tcPr>
          <w:p>
            <w:r>
              <w:t xml:space="preserve">5×5 ft clear floor area</w:t>
            </w:r>
          </w:p>
        </w:tc>
      </w:tr>
      <w:tr>
        <w:tc>
          <w:tcPr>
            <w:tcW w:type="dxa" w:w="3120"/>
            <w:tcBorders>
              <w:top w:val="single" w:color="CCCCCC" w:sz="1"/>
              <w:left w:val="single" w:color="CCCCCC" w:sz="1"/>
              <w:bottom w:val="single" w:color="CCCCCC" w:sz="1"/>
              <w:right w:val="single" w:color="CCCCCC" w:sz="1"/>
            </w:tcBorders>
          </w:tcPr>
          <w:p>
            <w:r>
              <w:t xml:space="preserve">Seating</w:t>
            </w:r>
          </w:p>
        </w:tc>
        <w:tc>
          <w:tcPr>
            <w:tcW w:type="dxa" w:w="6240"/>
            <w:tcBorders>
              <w:top w:val="single" w:color="CCCCCC" w:sz="1"/>
              <w:left w:val="single" w:color="CCCCCC" w:sz="1"/>
              <w:bottom w:val="single" w:color="CCCCCC" w:sz="1"/>
              <w:right w:val="single" w:color="CCCCCC" w:sz="1"/>
            </w:tcBorders>
          </w:tcPr>
          <w:p>
            <w:r>
              <w:t xml:space="preserve">Swivel stool or standing (user choice)</w:t>
            </w:r>
          </w:p>
        </w:tc>
      </w:tr>
      <w:tr>
        <w:tc>
          <w:tcPr>
            <w:tcW w:type="dxa" w:w="3120"/>
            <w:tcBorders>
              <w:top w:val="single" w:color="CCCCCC" w:sz="1"/>
              <w:left w:val="single" w:color="CCCCCC" w:sz="1"/>
              <w:bottom w:val="single" w:color="CCCCCC" w:sz="1"/>
              <w:right w:val="single" w:color="CCCCCC" w:sz="1"/>
            </w:tcBorders>
          </w:tcPr>
          <w:p>
            <w:r>
              <w:t xml:space="preserve">Light shields</w:t>
            </w:r>
          </w:p>
        </w:tc>
        <w:tc>
          <w:tcPr>
            <w:tcW w:type="dxa" w:w="6240"/>
            <w:tcBorders>
              <w:top w:val="single" w:color="CCCCCC" w:sz="1"/>
              <w:left w:val="single" w:color="CCCCCC" w:sz="1"/>
              <w:bottom w:val="single" w:color="CCCCCC" w:sz="1"/>
              <w:right w:val="single" w:color="CCCCCC" w:sz="1"/>
            </w:tcBorders>
          </w:tcPr>
          <w:p>
            <w:r>
              <w:t xml:space="preserve">Zeiss optical inserts (multiple prescriptions)</w:t>
            </w:r>
          </w:p>
        </w:tc>
      </w:tr>
      <w:tr>
        <w:tc>
          <w:tcPr>
            <w:tcW w:type="dxa" w:w="3120"/>
            <w:tcBorders>
              <w:top w:val="single" w:color="CCCCCC" w:sz="1"/>
              <w:left w:val="single" w:color="CCCCCC" w:sz="1"/>
              <w:bottom w:val="single" w:color="CCCCCC" w:sz="1"/>
              <w:right w:val="single" w:color="CCCCCC" w:sz="1"/>
            </w:tcBorders>
          </w:tcPr>
          <w:p>
            <w:r>
              <w:t xml:space="preserve">Cleaning</w:t>
            </w:r>
          </w:p>
        </w:tc>
        <w:tc>
          <w:tcPr>
            <w:tcW w:type="dxa" w:w="6240"/>
            <w:tcBorders>
              <w:top w:val="single" w:color="CCCCCC" w:sz="1"/>
              <w:left w:val="single" w:color="CCCCCC" w:sz="1"/>
              <w:bottom w:val="single" w:color="CCCCCC" w:sz="1"/>
              <w:right w:val="single" w:color="CCCCCC" w:sz="1"/>
            </w:tcBorders>
          </w:tcPr>
          <w:p>
            <w:r>
              <w:t xml:space="preserve">UV sanitizer + microfiber between sessions</w:t>
            </w:r>
          </w:p>
        </w:tc>
      </w:tr>
      <w:tr>
        <w:tc>
          <w:tcPr>
            <w:tcW w:type="dxa" w:w="3120"/>
            <w:tcBorders>
              <w:top w:val="single" w:color="CCCCCC" w:sz="1"/>
              <w:left w:val="single" w:color="CCCCCC" w:sz="1"/>
              <w:bottom w:val="single" w:color="CCCCCC" w:sz="1"/>
              <w:right w:val="single" w:color="CCCCCC" w:sz="1"/>
            </w:tcBorders>
          </w:tcPr>
          <w:p>
            <w:r>
              <w:t xml:space="preserve">Backup</w:t>
            </w:r>
          </w:p>
        </w:tc>
        <w:tc>
          <w:tcPr>
            <w:tcW w:type="dxa" w:w="6240"/>
            <w:tcBorders>
              <w:top w:val="single" w:color="CCCCCC" w:sz="1"/>
              <w:left w:val="single" w:color="CCCCCC" w:sz="1"/>
              <w:bottom w:val="single" w:color="CCCCCC" w:sz="1"/>
              <w:right w:val="single" w:color="CCCCCC" w:sz="1"/>
            </w:tcBorders>
          </w:tcPr>
          <w:p>
            <w:r>
              <w:t xml:space="preserve">Additional battery packs, charging station</w:t>
            </w:r>
          </w:p>
        </w:tc>
      </w:tr>
    </w:tbl>
    <w:p>
      <w:pPr>
        <w:pStyle w:val="Heading2"/>
      </w:pPr>
      <w:r>
        <w:t xml:space="preserve">Operations</w:t>
      </w:r>
    </w:p>
    <w:p>
      <w:pPr>
        <w:pStyle w:val="ListParagraph"/>
        <w:numPr>
          <w:ilvl w:val="0"/>
          <w:numId w:val="4"/>
        </w:numPr>
      </w:pPr>
      <w:r>
        <w:t xml:space="preserve">Requires brief staff facilitation for fitting and hygiene</w:t>
      </w:r>
    </w:p>
    <w:p>
      <w:pPr>
        <w:pStyle w:val="ListParagraph"/>
        <w:numPr>
          <w:ilvl w:val="0"/>
          <w:numId w:val="4"/>
        </w:numPr>
      </w:pPr>
      <w:r>
        <w:t xml:space="preserve">Battery life: ~2.5 hours per charge (swap batteries between sessions)</w:t>
      </w:r>
    </w:p>
    <w:p>
      <w:pPr>
        <w:pStyle w:val="ListParagraph"/>
        <w:numPr>
          <w:ilvl w:val="0"/>
          <w:numId w:val="4"/>
        </w:numPr>
      </w:pPr>
      <w:r>
        <w:t xml:space="preserve">Session time: 4–5 minutes + 1–2 minutes setup/teardown</w:t>
      </w:r>
    </w:p>
    <w:p>
      <w:pPr>
        <w:pStyle w:val="ListParagraph"/>
        <w:numPr>
          <w:ilvl w:val="0"/>
          <w:numId w:val="4"/>
        </w:numPr>
      </w:pPr>
      <w:r>
        <w:t xml:space="preserve">Throughput: ~8–10 visitors/hour per device</w:t>
      </w:r>
    </w:p>
    <w:p>
      <w:pPr>
        <w:pStyle w:val="ListParagraph"/>
        <w:numPr>
          <w:ilvl w:val="0"/>
          <w:numId w:val="4"/>
        </w:numPr>
      </w:pPr>
      <w:r>
        <w:t xml:space="preserve">Staffing: 1 dedicated operator for 2 units</w:t>
      </w:r>
    </w:p>
    <w:p>
      <w:pPr>
        <w:pStyle w:val="Heading2"/>
      </w:pPr>
      <w:r>
        <w:t xml:space="preserve">Tier 2 Budget Estimate</w:t>
      </w:r>
    </w:p>
    <w:p>
      <w:pPr>
        <w:spacing w:after="100"/>
      </w:pPr>
      <w:r>
        <w:rPr>
          <w:b/>
          <w:bCs/>
        </w:rPr>
        <w:t xml:space="preserve">Range: $18,000–$25,000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8f0" w:val="clear"/>
          </w:tcPr>
          <w:p>
            <w:r>
              <w:rPr>
                <w:b/>
                <w:bCs/>
              </w:rPr>
              <w:t xml:space="preserve">Line Item</w:t>
            </w:r>
          </w:p>
        </w:tc>
        <w:tc>
          <w:tcPr>
            <w:tcW w:type="dxa" w:w="4680"/>
            <w:tcBorders>
              <w:top w:val="single" w:color="CCCCCC" w:sz="1"/>
              <w:left w:val="single" w:color="CCCCCC" w:sz="1"/>
              <w:bottom w:val="single" w:color="CCCCCC" w:sz="1"/>
              <w:right w:val="single" w:color="CCCCCC" w:sz="1"/>
            </w:tcBorders>
            <w:shd w:fill="e2e8f0" w:val="clear"/>
          </w:tcPr>
          <w:p>
            <w:r>
              <w:rPr>
                <w:b/>
                <w:bCs/>
              </w:rPr>
              <w:t xml:space="preserve">Estimate</w:t>
            </w:r>
          </w:p>
        </w:tc>
      </w:tr>
      <w:tr>
        <w:tc>
          <w:tcPr>
            <w:tcW w:type="dxa" w:w="4680"/>
            <w:tcBorders>
              <w:top w:val="single" w:color="CCCCCC" w:sz="1"/>
              <w:left w:val="single" w:color="CCCCCC" w:sz="1"/>
              <w:bottom w:val="single" w:color="CCCCCC" w:sz="1"/>
              <w:right w:val="single" w:color="CCCCCC" w:sz="1"/>
            </w:tcBorders>
          </w:tcPr>
          <w:p>
            <w:r>
              <w:t xml:space="preserve">Vision Pro hardware (×2)</w:t>
            </w:r>
          </w:p>
        </w:tc>
        <w:tc>
          <w:tcPr>
            <w:tcW w:type="dxa" w:w="4680"/>
            <w:tcBorders>
              <w:top w:val="single" w:color="CCCCCC" w:sz="1"/>
              <w:left w:val="single" w:color="CCCCCC" w:sz="1"/>
              <w:bottom w:val="single" w:color="CCCCCC" w:sz="1"/>
              <w:right w:val="single" w:color="CCCCCC" w:sz="1"/>
            </w:tcBorders>
          </w:tcPr>
          <w:p>
            <w:r>
              <w:t xml:space="preserve">$7,000</w:t>
            </w:r>
          </w:p>
        </w:tc>
      </w:tr>
      <w:tr>
        <w:tc>
          <w:tcPr>
            <w:tcW w:type="dxa" w:w="4680"/>
            <w:tcBorders>
              <w:top w:val="single" w:color="CCCCCC" w:sz="1"/>
              <w:left w:val="single" w:color="CCCCCC" w:sz="1"/>
              <w:bottom w:val="single" w:color="CCCCCC" w:sz="1"/>
              <w:right w:val="single" w:color="CCCCCC" w:sz="1"/>
            </w:tcBorders>
          </w:tcPr>
          <w:p>
            <w:r>
              <w:t xml:space="preserve">Spatial content production</w:t>
            </w:r>
          </w:p>
        </w:tc>
        <w:tc>
          <w:tcPr>
            <w:tcW w:type="dxa" w:w="4680"/>
            <w:tcBorders>
              <w:top w:val="single" w:color="CCCCCC" w:sz="1"/>
              <w:left w:val="single" w:color="CCCCCC" w:sz="1"/>
              <w:bottom w:val="single" w:color="CCCCCC" w:sz="1"/>
              <w:right w:val="single" w:color="CCCCCC" w:sz="1"/>
            </w:tcBorders>
          </w:tcPr>
          <w:p>
            <w:r>
              <w:t xml:space="preserve">$8,000–$12,000</w:t>
            </w:r>
          </w:p>
        </w:tc>
      </w:tr>
      <w:tr>
        <w:tc>
          <w:tcPr>
            <w:tcW w:type="dxa" w:w="4680"/>
            <w:tcBorders>
              <w:top w:val="single" w:color="CCCCCC" w:sz="1"/>
              <w:left w:val="single" w:color="CCCCCC" w:sz="1"/>
              <w:bottom w:val="single" w:color="CCCCCC" w:sz="1"/>
              <w:right w:val="single" w:color="CCCCCC" w:sz="1"/>
            </w:tcBorders>
          </w:tcPr>
          <w:p>
            <w:r>
              <w:t xml:space="preserve">visionOS app development</w:t>
            </w:r>
          </w:p>
        </w:tc>
        <w:tc>
          <w:tcPr>
            <w:tcW w:type="dxa" w:w="4680"/>
            <w:tcBorders>
              <w:top w:val="single" w:color="CCCCCC" w:sz="1"/>
              <w:left w:val="single" w:color="CCCCCC" w:sz="1"/>
              <w:bottom w:val="single" w:color="CCCCCC" w:sz="1"/>
              <w:right w:val="single" w:color="CCCCCC" w:sz="1"/>
            </w:tcBorders>
          </w:tcPr>
          <w:p>
            <w:r>
              <w:t xml:space="preserve">$2,000–$4,000</w:t>
            </w:r>
          </w:p>
        </w:tc>
      </w:tr>
      <w:tr>
        <w:tc>
          <w:tcPr>
            <w:tcW w:type="dxa" w:w="4680"/>
            <w:tcBorders>
              <w:top w:val="single" w:color="CCCCCC" w:sz="1"/>
              <w:left w:val="single" w:color="CCCCCC" w:sz="1"/>
              <w:bottom w:val="single" w:color="CCCCCC" w:sz="1"/>
              <w:right w:val="single" w:color="CCCCCC" w:sz="1"/>
            </w:tcBorders>
          </w:tcPr>
          <w:p>
            <w:r>
              <w:t xml:space="preserve">Accessories (inserts, cleaning, batteries)</w:t>
            </w:r>
          </w:p>
        </w:tc>
        <w:tc>
          <w:tcPr>
            <w:tcW w:type="dxa" w:w="4680"/>
            <w:tcBorders>
              <w:top w:val="single" w:color="CCCCCC" w:sz="1"/>
              <w:left w:val="single" w:color="CCCCCC" w:sz="1"/>
              <w:bottom w:val="single" w:color="CCCCCC" w:sz="1"/>
              <w:right w:val="single" w:color="CCCCCC" w:sz="1"/>
            </w:tcBorders>
          </w:tcPr>
          <w:p>
            <w:r>
              <w:t xml:space="preserve">$1,000–$2,000</w:t>
            </w:r>
          </w:p>
        </w:tc>
      </w:tr>
    </w:tbl>
    <w:p>
      <w:r>
        <w:br w:type="page"/>
      </w:r>
    </w:p>
    <w:p>
      <w:pPr>
        <w:pStyle w:val="Heading1"/>
      </w:pPr>
      <w:r>
        <w:t xml:space="preserve">Deployment Scenarios</w:t>
      </w:r>
    </w:p>
    <w:p>
      <w:pPr>
        <w:pStyle w:val="Heading2"/>
      </w:pPr>
      <w:r>
        <w:t xml:space="preserve">Scenario A: Storefront (10×10)</w:t>
      </w:r>
    </w:p>
    <w:p>
      <w:pPr>
        <w:spacing w:after="200"/>
      </w:pPr>
      <w:r>
        <w:t xml:space="preserve">If the 10×10 storefront is available, both tiers can operate simultaneously:</w:t>
      </w:r>
    </w:p>
    <w:p>
      <w:pPr>
        <w:pStyle w:val="ListParagraph"/>
        <w:numPr>
          <w:ilvl w:val="0"/>
          <w:numId w:val="5"/>
        </w:numPr>
      </w:pPr>
      <w:r>
        <w:t xml:space="preserve">2 Vision Pro stations against back wall (5×5 each)</w:t>
      </w:r>
    </w:p>
    <w:p>
      <w:pPr>
        <w:pStyle w:val="ListParagraph"/>
        <w:numPr>
          <w:ilvl w:val="0"/>
          <w:numId w:val="5"/>
        </w:numPr>
      </w:pPr>
      <w:r>
        <w:t xml:space="preserve">iPad station at front for queuing visitors or quick demos</w:t>
      </w:r>
    </w:p>
    <w:p>
      <w:pPr>
        <w:pStyle w:val="ListParagraph"/>
        <w:numPr>
          <w:ilvl w:val="0"/>
          <w:numId w:val="5"/>
        </w:numPr>
      </w:pPr>
      <w:r>
        <w:t xml:space="preserve">Simple branded backdrop</w:t>
      </w:r>
    </w:p>
    <w:p>
      <w:pPr>
        <w:pStyle w:val="ListParagraph"/>
        <w:numPr>
          <w:ilvl w:val="0"/>
          <w:numId w:val="5"/>
        </w:numPr>
        <w:spacing w:after="200"/>
      </w:pPr>
      <w:r>
        <w:t xml:space="preserve">1 staff member manages flow</w:t>
      </w:r>
    </w:p>
    <w:p>
      <w:pPr>
        <w:pStyle w:val="Heading2"/>
      </w:pPr>
      <w:r>
        <w:t xml:space="preserve">Scenario B: No Fixed Space</w:t>
      </w:r>
    </w:p>
    <w:p>
      <w:pPr>
        <w:spacing w:after="200"/>
      </w:pPr>
      <w:r>
        <w:t xml:space="preserve">If no booth is available, operate in roaming/meeting mode:</w:t>
      </w:r>
    </w:p>
    <w:p>
      <w:pPr>
        <w:pStyle w:val="ListParagraph"/>
        <w:numPr>
          <w:ilvl w:val="0"/>
          <w:numId w:val="6"/>
        </w:numPr>
      </w:pPr>
      <w:r>
        <w:t xml:space="preserve">iPad + headphones carried to meetings, lounges, or hotel suites</w:t>
      </w:r>
    </w:p>
    <w:p>
      <w:pPr>
        <w:pStyle w:val="ListParagraph"/>
        <w:numPr>
          <w:ilvl w:val="0"/>
          <w:numId w:val="6"/>
        </w:numPr>
      </w:pPr>
      <w:r>
        <w:t xml:space="preserve">Vision Pro deployed in pre-scheduled VIP sessions only</w:t>
      </w:r>
    </w:p>
    <w:p>
      <w:pPr>
        <w:pStyle w:val="ListParagraph"/>
        <w:numPr>
          <w:ilvl w:val="0"/>
          <w:numId w:val="6"/>
        </w:numPr>
        <w:spacing w:after="200"/>
      </w:pPr>
      <w:r>
        <w:t xml:space="preserve">All equipment fits in 2 carry-on bags</w:t>
      </w:r>
    </w:p>
    <w:p>
      <w:pPr>
        <w:pStyle w:val="Heading1"/>
      </w:pPr>
      <w:r>
        <w:t xml:space="preserve">Cross-Promotion: Davos → Imagine</w:t>
      </w:r>
    </w:p>
    <w:p>
      <w:pPr>
        <w:spacing w:after="200"/>
      </w:pPr>
      <w:r>
        <w:t xml:space="preserve">Both Tier 1 and Tier 2 should include a subtle prompt connecting Davos visitors to Imagine 2026:</w:t>
      </w:r>
    </w:p>
    <w:p>
      <w:pPr>
        <w:spacing w:after="200"/>
        <w:jc w:val="center"/>
      </w:pPr>
      <w:r>
        <w:rPr>
          <w:i/>
          <w:iCs/>
        </w:rPr>
        <w:t xml:space="preserve">"Want the full experience? Visit the Invisible Cost Corridor at Imagine 2026."</w:t>
      </w:r>
    </w:p>
    <w:p>
      <w:pPr>
        <w:spacing w:after="200"/>
      </w:pPr>
      <w:r>
        <w:t xml:space="preserve">This reinforces the 3-tier strategy and creates continuity between events.</w:t>
      </w:r>
    </w:p>
    <w:p>
      <w:pPr>
        <w:pStyle w:val="Heading1"/>
      </w:pPr>
      <w:r>
        <w:t xml:space="preserve">Content Production Notes</w:t>
      </w:r>
    </w:p>
    <w:p>
      <w:pPr>
        <w:spacing w:after="200"/>
      </w:pPr>
      <w:r>
        <w:t xml:space="preserve">Tier 1 content serves as the storyboard and timing blueprint for Tier 2. Investment in Tier 1 production directly reduces Tier 2 costs.</w:t>
      </w:r>
    </w:p>
    <w:p>
      <w:pPr>
        <w:pStyle w:val="ListParagraph"/>
        <w:numPr>
          <w:ilvl w:val="0"/>
          <w:numId w:val="7"/>
        </w:numPr>
      </w:pPr>
      <w:r>
        <w:t xml:space="preserve">All animations rendered at 4K for iPad, adapted to volumetric for Vision Pro</w:t>
      </w:r>
    </w:p>
    <w:p>
      <w:pPr>
        <w:pStyle w:val="ListParagraph"/>
        <w:numPr>
          <w:ilvl w:val="0"/>
          <w:numId w:val="7"/>
        </w:numPr>
      </w:pPr>
      <w:r>
        <w:t xml:space="preserve">Voiceover and SFX stems delivered separately for localization</w:t>
      </w:r>
    </w:p>
    <w:p>
      <w:pPr>
        <w:pStyle w:val="ListParagraph"/>
        <w:numPr>
          <w:ilvl w:val="0"/>
          <w:numId w:val="7"/>
        </w:numPr>
      </w:pPr>
      <w:r>
        <w:t xml:space="preserve">Modular scene structure allows individual segment updates</w:t>
      </w:r>
    </w:p>
    <w:p>
      <w:pPr>
        <w:pStyle w:val="ListParagraph"/>
        <w:numPr>
          <w:ilvl w:val="0"/>
          <w:numId w:val="7"/>
        </w:numPr>
      </w:pPr>
      <w:r>
        <w:t xml:space="preserve">Color palette consistent with Automation Anywhere brand guidelines</w:t>
      </w:r>
    </w:p>
    <w:p>
      <w:pPr>
        <w:pStyle w:val="ListParagraph"/>
        <w:numPr>
          <w:ilvl w:val="0"/>
          <w:numId w:val="7"/>
        </w:numPr>
        <w:spacing w:after="200"/>
      </w:pPr>
      <w:r>
        <w:t xml:space="preserve">Haptic patterns defined in content spec for iPad Pro implementation</w:t>
      </w:r>
    </w:p>
    <w:p>
      <w:pPr>
        <w:pStyle w:val="Heading1"/>
      </w:pPr>
      <w:r>
        <w:t xml:space="preserve">Risks &amp; Mitigation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8f0" w:val="clear"/>
          </w:tcPr>
          <w:p>
            <w:r>
              <w:rPr>
                <w:b/>
                <w:bCs/>
              </w:rPr>
              <w:t xml:space="preserve">Risk</w:t>
            </w:r>
          </w:p>
        </w:tc>
        <w:tc>
          <w:tcPr>
            <w:tcW w:type="dxa" w:w="4680"/>
            <w:tcBorders>
              <w:top w:val="single" w:color="CCCCCC" w:sz="1"/>
              <w:left w:val="single" w:color="CCCCCC" w:sz="1"/>
              <w:bottom w:val="single" w:color="CCCCCC" w:sz="1"/>
              <w:right w:val="single" w:color="CCCCCC" w:sz="1"/>
            </w:tcBorders>
            <w:shd w:fill="e2e8f0" w:val="clear"/>
          </w:tcPr>
          <w:p>
            <w:r>
              <w:rPr>
                <w:b/>
                <w:bCs/>
              </w:rPr>
              <w:t xml:space="preserve">Mitigation</w:t>
            </w:r>
          </w:p>
        </w:tc>
      </w:tr>
      <w:tr>
        <w:tc>
          <w:tcPr>
            <w:tcW w:type="dxa" w:w="4680"/>
            <w:tcBorders>
              <w:top w:val="single" w:color="CCCCCC" w:sz="1"/>
              <w:left w:val="single" w:color="CCCCCC" w:sz="1"/>
              <w:bottom w:val="single" w:color="CCCCCC" w:sz="1"/>
              <w:right w:val="single" w:color="CCCCCC" w:sz="1"/>
            </w:tcBorders>
          </w:tcPr>
          <w:p>
            <w:r>
              <w:t xml:space="preserve">Battery depletion</w:t>
            </w:r>
          </w:p>
        </w:tc>
        <w:tc>
          <w:tcPr>
            <w:tcW w:type="dxa" w:w="4680"/>
            <w:tcBorders>
              <w:top w:val="single" w:color="CCCCCC" w:sz="1"/>
              <w:left w:val="single" w:color="CCCCCC" w:sz="1"/>
              <w:bottom w:val="single" w:color="CCCCCC" w:sz="1"/>
              <w:right w:val="single" w:color="CCCCCC" w:sz="1"/>
            </w:tcBorders>
          </w:tcPr>
          <w:p>
            <w:r>
              <w:t xml:space="preserve">Rotate devices; carry spare batteries</w:t>
            </w:r>
          </w:p>
        </w:tc>
      </w:tr>
      <w:tr>
        <w:tc>
          <w:tcPr>
            <w:tcW w:type="dxa" w:w="4680"/>
            <w:tcBorders>
              <w:top w:val="single" w:color="CCCCCC" w:sz="1"/>
              <w:left w:val="single" w:color="CCCCCC" w:sz="1"/>
              <w:bottom w:val="single" w:color="CCCCCC" w:sz="1"/>
              <w:right w:val="single" w:color="CCCCCC" w:sz="1"/>
            </w:tcBorders>
          </w:tcPr>
          <w:p>
            <w:r>
              <w:t xml:space="preserve">Headphone/headset failure</w:t>
            </w:r>
          </w:p>
        </w:tc>
        <w:tc>
          <w:tcPr>
            <w:tcW w:type="dxa" w:w="4680"/>
            <w:tcBorders>
              <w:top w:val="single" w:color="CCCCCC" w:sz="1"/>
              <w:left w:val="single" w:color="CCCCCC" w:sz="1"/>
              <w:bottom w:val="single" w:color="CCCCCC" w:sz="1"/>
              <w:right w:val="single" w:color="CCCCCC" w:sz="1"/>
            </w:tcBorders>
          </w:tcPr>
          <w:p>
            <w:r>
              <w:t xml:space="preserve">Keep spare pair on-site</w:t>
            </w:r>
          </w:p>
        </w:tc>
      </w:tr>
      <w:tr>
        <w:tc>
          <w:tcPr>
            <w:tcW w:type="dxa" w:w="4680"/>
            <w:tcBorders>
              <w:top w:val="single" w:color="CCCCCC" w:sz="1"/>
              <w:left w:val="single" w:color="CCCCCC" w:sz="1"/>
              <w:bottom w:val="single" w:color="CCCCCC" w:sz="1"/>
              <w:right w:val="single" w:color="CCCCCC" w:sz="1"/>
            </w:tcBorders>
          </w:tcPr>
          <w:p>
            <w:r>
              <w:t xml:space="preserve">Ambient noise (Tier 1)</w:t>
            </w:r>
          </w:p>
        </w:tc>
        <w:tc>
          <w:tcPr>
            <w:tcW w:type="dxa" w:w="4680"/>
            <w:tcBorders>
              <w:top w:val="single" w:color="CCCCCC" w:sz="1"/>
              <w:left w:val="single" w:color="CCCCCC" w:sz="1"/>
              <w:bottom w:val="single" w:color="CCCCCC" w:sz="1"/>
              <w:right w:val="single" w:color="CCCCCC" w:sz="1"/>
            </w:tcBorders>
          </w:tcPr>
          <w:p>
            <w:r>
              <w:t xml:space="preserve">Noise-canceling headphones; relocate if needed</w:t>
            </w:r>
          </w:p>
        </w:tc>
      </w:tr>
      <w:tr>
        <w:tc>
          <w:tcPr>
            <w:tcW w:type="dxa" w:w="4680"/>
            <w:tcBorders>
              <w:top w:val="single" w:color="CCCCCC" w:sz="1"/>
              <w:left w:val="single" w:color="CCCCCC" w:sz="1"/>
              <w:bottom w:val="single" w:color="CCCCCC" w:sz="1"/>
              <w:right w:val="single" w:color="CCCCCC" w:sz="1"/>
            </w:tcBorders>
          </w:tcPr>
          <w:p>
            <w:r>
              <w:t xml:space="preserve">WiFi outage</w:t>
            </w:r>
          </w:p>
        </w:tc>
        <w:tc>
          <w:tcPr>
            <w:tcW w:type="dxa" w:w="4680"/>
            <w:tcBorders>
              <w:top w:val="single" w:color="CCCCCC" w:sz="1"/>
              <w:left w:val="single" w:color="CCCCCC" w:sz="1"/>
              <w:bottom w:val="single" w:color="CCCCCC" w:sz="1"/>
              <w:right w:val="single" w:color="CCCCCC" w:sz="1"/>
            </w:tcBorders>
          </w:tcPr>
          <w:p>
            <w:r>
              <w:t xml:space="preserve">Irrelevant—both tiers run offline</w:t>
            </w:r>
          </w:p>
        </w:tc>
      </w:tr>
      <w:tr>
        <w:tc>
          <w:tcPr>
            <w:tcW w:type="dxa" w:w="4680"/>
            <w:tcBorders>
              <w:top w:val="single" w:color="CCCCCC" w:sz="1"/>
              <w:left w:val="single" w:color="CCCCCC" w:sz="1"/>
              <w:bottom w:val="single" w:color="CCCCCC" w:sz="1"/>
              <w:right w:val="single" w:color="CCCCCC" w:sz="1"/>
            </w:tcBorders>
          </w:tcPr>
          <w:p>
            <w:r>
              <w:t xml:space="preserve">Vision Pro fit issues</w:t>
            </w:r>
          </w:p>
        </w:tc>
        <w:tc>
          <w:tcPr>
            <w:tcW w:type="dxa" w:w="4680"/>
            <w:tcBorders>
              <w:top w:val="single" w:color="CCCCCC" w:sz="1"/>
              <w:left w:val="single" w:color="CCCCCC" w:sz="1"/>
              <w:bottom w:val="single" w:color="CCCCCC" w:sz="1"/>
              <w:right w:val="single" w:color="CCCCCC" w:sz="1"/>
            </w:tcBorders>
          </w:tcPr>
          <w:p>
            <w:r>
              <w:t xml:space="preserve">Multiple light shields and optical inserts available</w:t>
            </w:r>
          </w:p>
        </w:tc>
      </w:tr>
    </w:tbl>
    <w:p>
      <w:pPr>
        <w:pStyle w:val="Heading1"/>
      </w:pPr>
      <w:r>
        <w:t xml:space="preserve">Recommended Next Steps</w:t>
      </w:r>
    </w:p>
    <w:p>
      <w:pPr>
        <w:pStyle w:val="ListParagraph"/>
        <w:numPr>
          <w:ilvl w:val="0"/>
          <w:numId w:val="8"/>
        </w:numPr>
      </w:pPr>
      <w:r>
        <w:t xml:space="preserve">Approve Tier 1 content production (~$2,500) to establish narrative baseline</w:t>
      </w:r>
    </w:p>
    <w:p>
      <w:pPr>
        <w:pStyle w:val="ListParagraph"/>
        <w:numPr>
          <w:ilvl w:val="0"/>
          <w:numId w:val="8"/>
        </w:numPr>
      </w:pPr>
      <w:r>
        <w:t xml:space="preserve">Confirm Vision Pro purchase decision (×2 units)</w:t>
      </w:r>
    </w:p>
    <w:p>
      <w:pPr>
        <w:pStyle w:val="ListParagraph"/>
        <w:numPr>
          <w:ilvl w:val="0"/>
          <w:numId w:val="8"/>
        </w:numPr>
      </w:pPr>
      <w:r>
        <w:t xml:space="preserve">Identify spatial content production partner for Tier 2</w:t>
      </w:r>
    </w:p>
    <w:p>
      <w:pPr>
        <w:pStyle w:val="ListParagraph"/>
        <w:numPr>
          <w:ilvl w:val="0"/>
          <w:numId w:val="8"/>
        </w:numPr>
      </w:pPr>
      <w:r>
        <w:t xml:space="preserve">Determine Davos deployment scenario (storefront vs. roaming)</w:t>
      </w:r>
    </w:p>
    <w:p>
      <w:pPr>
        <w:pStyle w:val="ListParagraph"/>
        <w:numPr>
          <w:ilvl w:val="0"/>
          <w:numId w:val="8"/>
        </w:numPr>
      </w:pPr>
      <w:r>
        <w:t xml:space="preserve">Schedule internal review of Tier 1 animatic before final production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The Invisible Cost — Davos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2025-12-03T20:37:46.211Z</dcterms:created>
  <dcterms:modified xsi:type="dcterms:W3CDTF">2025-12-03T20:37:46.212Z</dcterms:modified>
</cp:coreProperties>
</file>

<file path=docProps/custom.xml><?xml version="1.0" encoding="utf-8"?>
<Properties xmlns="http://schemas.openxmlformats.org/officeDocument/2006/custom-properties" xmlns:vt="http://schemas.openxmlformats.org/officeDocument/2006/docPropsVTypes"/>
</file>