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  <w:r>
        <w:t xml:space="preserve"> </w:t>
      </w:r>
      <w:r>
        <w:t xml:space="preserve">[1]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1. 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4169920"/>
            <wp:effectExtent b="0" l="0" r="0" t="0"/>
            <wp:docPr descr="1 скрипт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 скрипт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2942984" cy="2535731"/>
            <wp:effectExtent b="0" l="0" r="0" t="0"/>
            <wp:docPr descr="2 скрипт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25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 скрипт</w:t>
      </w:r>
    </w:p>
    <w:p>
      <w:pPr>
        <w:numPr>
          <w:ilvl w:val="0"/>
          <w:numId w:val="1002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2240279"/>
            <wp:effectExtent b="0" l="0" r="0" t="0"/>
            <wp:docPr descr="3 скрипт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 скрипт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OC UNIX.Научилась писать более сложные командные файлы с использованием логических управляющих конструкций и циклов.</w:t>
      </w:r>
    </w:p>
    <w:bookmarkEnd w:id="30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32" w:name="ref-tuis_rud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https://esystem.rudn.ru/pluginfile.php/2288287/mod_resource/content/4/012-lab_shell_prog_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system.rudn.ru/pluginfile.php/2288287/mod_resource/content/4/012-lab_shell_prog_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14</dc:title>
  <dc:creator>Шубина София Антоновна</dc:creator>
  <dc:language>ru-RU</dc:language>
  <cp:keywords/>
  <dcterms:created xsi:type="dcterms:W3CDTF">2024-05-11T17:42:56Z</dcterms:created>
  <dcterms:modified xsi:type="dcterms:W3CDTF">2024-05-11T17:42:56Z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