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C8F1C" w14:textId="77777777" w:rsidR="00C23720" w:rsidRPr="00C23720" w:rsidRDefault="00C23720" w:rsidP="00C2372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bookmarkStart w:id="0" w:name="_GoBack"/>
      <w:r w:rsidRPr="00C23720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СУЩНОСТЬ КАПИТАЛА БАНКА, ЕГО СТРУКТУРА И ИСТОЧНИКИ ФОРМИРОВАНИЯ</w:t>
      </w:r>
    </w:p>
    <w:p w14:paraId="4B3B2141" w14:textId="77777777" w:rsidR="00C23720" w:rsidRPr="000E5DD5" w:rsidRDefault="00C23720" w:rsidP="00C23720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36778CA9" w14:textId="77777777" w:rsidR="00C23720" w:rsidRPr="000E5DD5" w:rsidRDefault="00C23720" w:rsidP="00C23720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В.Н. Шитов, доцент</w:t>
      </w:r>
    </w:p>
    <w:p w14:paraId="235C0544" w14:textId="77777777" w:rsidR="00C23720" w:rsidRPr="000E5DD5" w:rsidRDefault="00C23720" w:rsidP="00C23720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С.С. Шевалдов, студент</w:t>
      </w:r>
    </w:p>
    <w:p w14:paraId="1C42BB53" w14:textId="6C677C0E" w:rsidR="00C23720" w:rsidRPr="000E5DD5" w:rsidRDefault="00C23720" w:rsidP="00C23720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V.N. Shitov, S.S. Shevaldov</w:t>
      </w:r>
    </w:p>
    <w:p w14:paraId="590F14E1" w14:textId="77777777" w:rsidR="00C23720" w:rsidRPr="000E5DD5" w:rsidRDefault="00C23720" w:rsidP="00C2372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7192CC7" w14:textId="77777777" w:rsidR="00C23720" w:rsidRPr="000E5DD5" w:rsidRDefault="00C23720" w:rsidP="00C2372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Ульяновский государственный технический университет</w:t>
      </w:r>
    </w:p>
    <w:p w14:paraId="2BD7AF07" w14:textId="77777777" w:rsidR="00C23720" w:rsidRPr="000E5DD5" w:rsidRDefault="00C23720" w:rsidP="00C2372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Ulyanovsk State Technical University</w:t>
      </w:r>
    </w:p>
    <w:p w14:paraId="0C626621" w14:textId="77777777" w:rsidR="00C23720" w:rsidRPr="000E5DD5" w:rsidRDefault="00C23720" w:rsidP="00C237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Аннотация</w:t>
      </w:r>
    </w:p>
    <w:p w14:paraId="35F4B783" w14:textId="77777777" w:rsidR="00C23720" w:rsidRPr="000E5DD5" w:rsidRDefault="00C23720" w:rsidP="00C237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Abstract</w:t>
      </w:r>
    </w:p>
    <w:p w14:paraId="0830E6EC" w14:textId="77777777" w:rsidR="00C23720" w:rsidRPr="000E5DD5" w:rsidRDefault="00C23720" w:rsidP="00C23720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Ключевые слова:</w:t>
      </w:r>
    </w:p>
    <w:p w14:paraId="5717A667" w14:textId="6C93744C" w:rsidR="00C23720" w:rsidRPr="000E5DD5" w:rsidRDefault="00C23720" w:rsidP="00C23720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Keywords:</w:t>
      </w:r>
    </w:p>
    <w:p w14:paraId="6FE16C29" w14:textId="20C8F61C" w:rsidR="000E5DD5" w:rsidRDefault="000E5DD5" w:rsidP="0045390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Текст статьи</w:t>
      </w:r>
    </w:p>
    <w:p w14:paraId="18DBDB66" w14:textId="663CB73E" w:rsidR="00EC43AE" w:rsidRPr="00A46C4A" w:rsidRDefault="00DB4122" w:rsidP="00DB4122">
      <w:pPr>
        <w:pStyle w:val="af0"/>
      </w:pPr>
      <w:r w:rsidRPr="00A46C4A">
        <w:t>Капитал банка – сумма собственных средств банка, формирующая финансовую основу его деятельности и источник ресурсов для обеспечения финансовой устойчивости, и способности исполнять взятые обя</w:t>
      </w:r>
      <w:r>
        <w:t>зательства в случае банкротства</w:t>
      </w:r>
      <w:r w:rsidRPr="00A46C4A">
        <w:t>.</w:t>
      </w:r>
      <w:r w:rsidR="00EC43AE" w:rsidRPr="00A46C4A">
        <w:t xml:space="preserve"> Отсюда он разделяется на две большие категории:</w:t>
      </w:r>
    </w:p>
    <w:p w14:paraId="457CA6BB" w14:textId="5B66F537" w:rsidR="00EC43AE" w:rsidRPr="00EC43AE" w:rsidRDefault="00EC43AE" w:rsidP="00EC43AE">
      <w:pPr>
        <w:pStyle w:val="ad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4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Собственный </w:t>
      </w:r>
      <w:r w:rsidR="00DB41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</w:t>
      </w:r>
      <w:r w:rsidRPr="00EC4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E8CBE5" w14:textId="0954B3C5" w:rsidR="00EC43AE" w:rsidRPr="00DB4122" w:rsidRDefault="00DB4122" w:rsidP="00240EDF">
      <w:pPr>
        <w:pStyle w:val="ad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41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Привлеченный.</w:t>
      </w:r>
    </w:p>
    <w:p w14:paraId="3DFAB08A" w14:textId="4C4D064C" w:rsidR="00216FE5" w:rsidRDefault="00DB4122" w:rsidP="00216F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Капитал </w:t>
      </w:r>
      <w:r w:rsidR="00216FE5"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 для того, чтобы в случае неожиданных финансовых потерь и даже ожидаемых убытков обеспечить банку исполнение всех обязательств 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еред кредиторами и акционерами.</w:t>
      </w:r>
    </w:p>
    <w:p w14:paraId="5553605E" w14:textId="1D247F26" w:rsidR="00216FE5" w:rsidRDefault="00216FE5" w:rsidP="00216F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выполняет следующие функции:</w:t>
      </w:r>
    </w:p>
    <w:p w14:paraId="1C2E8ECD" w14:textId="4C645496" w:rsidR="00DB4122" w:rsidRDefault="00DB4122" w:rsidP="00DB4122">
      <w:pPr>
        <w:pStyle w:val="a"/>
      </w:pPr>
      <w:r>
        <w:t>о</w:t>
      </w:r>
      <w:r w:rsidRPr="00DB4122">
        <w:t xml:space="preserve">боротная </w:t>
      </w:r>
      <w:r w:rsidR="00EF0FA9">
        <w:t>–</w:t>
      </w:r>
      <w:r w:rsidRPr="00DB4122">
        <w:t xml:space="preserve"> банковская организация вкладывает средства клиентов в ряд прибыльных операций, что приносит доход как ей самой, так и вкладчикам.</w:t>
      </w:r>
    </w:p>
    <w:p w14:paraId="771F5D99" w14:textId="5EA46CDC" w:rsidR="00DB4122" w:rsidRPr="00A46C4A" w:rsidRDefault="00DB4122" w:rsidP="00DB4122">
      <w:pPr>
        <w:pStyle w:val="a"/>
      </w:pPr>
      <w:r>
        <w:t>с</w:t>
      </w:r>
      <w:r w:rsidRPr="00A46C4A">
        <w:t xml:space="preserve">траховая </w:t>
      </w:r>
      <w:r w:rsidR="00EF0FA9">
        <w:t>–</w:t>
      </w:r>
      <w:r w:rsidRPr="00A46C4A">
        <w:t xml:space="preserve"> собственные средства помогают банку оставаться "на плаву" при возникновении финансовых трудностей.</w:t>
      </w:r>
    </w:p>
    <w:p w14:paraId="7AA4E5DD" w14:textId="203A8152" w:rsidR="00216FE5" w:rsidRPr="00216FE5" w:rsidRDefault="00216FE5" w:rsidP="00216FE5">
      <w:pPr>
        <w:pStyle w:val="a"/>
      </w:pPr>
      <w:r w:rsidRPr="00216FE5">
        <w:t>оперативную – проявляется на начальном этапе, формирует материальную базу, необходимую банку для начала деятельности и далее для расширения и модернизации</w:t>
      </w:r>
      <w:r w:rsidR="00DB4122">
        <w:t>. И</w:t>
      </w:r>
      <w:r w:rsidR="00DB4122" w:rsidRPr="00A46C4A">
        <w:t>менно собственный капитал призван быть главным источником денежных ресурсов кредитной организации.</w:t>
      </w:r>
      <w:r w:rsidRPr="00216FE5">
        <w:t>;</w:t>
      </w:r>
    </w:p>
    <w:p w14:paraId="231348D2" w14:textId="2B89AFF4" w:rsidR="00216FE5" w:rsidRPr="00216FE5" w:rsidRDefault="00216FE5" w:rsidP="00216FE5">
      <w:pPr>
        <w:pStyle w:val="a"/>
      </w:pPr>
      <w:r w:rsidRPr="00216FE5">
        <w:lastRenderedPageBreak/>
        <w:t>защитную – связана с защитой интересов вкладчиков в случае его ликвидации (нейтрализация возможных потерь);</w:t>
      </w:r>
    </w:p>
    <w:p w14:paraId="35DD6BBE" w14:textId="5251B793" w:rsidR="00216FE5" w:rsidRPr="00A46C4A" w:rsidRDefault="00216FE5" w:rsidP="00216FE5">
      <w:pPr>
        <w:pStyle w:val="a"/>
      </w:pPr>
      <w:r w:rsidRPr="00216FE5">
        <w:t>регулирующую – обеспечивает поддержание общего уровня</w:t>
      </w:r>
      <w:r w:rsidRPr="00A46C4A">
        <w:t xml:space="preserve"> банковской системы, необходимого для ее успешной деятельности.</w:t>
      </w:r>
    </w:p>
    <w:p w14:paraId="599D21C6" w14:textId="77777777" w:rsidR="00C23720" w:rsidRPr="00A46C4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 представляет собой совокупность различных по назначению полностью оплаченных компонентов. Однако, не все компоненты капитала в равной степени обладают защитными свойствами, поэтому в его структуре выделяются 2 уровня:</w:t>
      </w:r>
    </w:p>
    <w:p w14:paraId="7C259B1E" w14:textId="13C508CC" w:rsidR="00C23720" w:rsidRPr="00453901" w:rsidRDefault="00C23720" w:rsidP="000617B7">
      <w:pPr>
        <w:pStyle w:val="ad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3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 капитал, который в свою очередь включает базовый и добавочный капитал. Формируется за счет средств с наиболее постоянным характером. Банк может беспрепятственно использовать эти средства для покрытия непредвиденных убытков.</w:t>
      </w:r>
    </w:p>
    <w:p w14:paraId="49BCC735" w14:textId="0030CD85" w:rsidR="00C23720" w:rsidRDefault="00C23720" w:rsidP="000617B7">
      <w:pPr>
        <w:pStyle w:val="ad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3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Дополнительный капитал включает средства, которые носят менее постоянный характер и могут быть направлены на покрытие непредвиденных убытков только пр</w:t>
      </w:r>
      <w:r w:rsidR="00453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определенных обстоятельствах. </w:t>
      </w:r>
      <w:r w:rsidRPr="00453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Стоимость таких средств способна в течение определенного времени изменяться.</w:t>
      </w:r>
    </w:p>
    <w:p w14:paraId="38A5C654" w14:textId="77777777" w:rsidR="00EC43AE" w:rsidRPr="00EC43AE" w:rsidRDefault="00EC43AE" w:rsidP="00EC43AE">
      <w:pPr>
        <w:pStyle w:val="af0"/>
      </w:pPr>
      <w:r w:rsidRPr="00EC43AE">
        <w:t>Собственный капитал банков в среднем покрывает 10-20 % суммарной их потребности в денежных средствах. Обуславливается это следующим:</w:t>
      </w:r>
    </w:p>
    <w:p w14:paraId="4AB6670C" w14:textId="4E533373" w:rsidR="00EC43AE" w:rsidRPr="00EC43AE" w:rsidRDefault="00EC43AE" w:rsidP="00DB4122">
      <w:pPr>
        <w:pStyle w:val="af0"/>
        <w:numPr>
          <w:ilvl w:val="0"/>
          <w:numId w:val="29"/>
        </w:numPr>
      </w:pPr>
      <w:r w:rsidRPr="00EC43AE">
        <w:t xml:space="preserve">Банки </w:t>
      </w:r>
      <w:r w:rsidR="00EF0FA9">
        <w:t>–</w:t>
      </w:r>
      <w:r w:rsidRPr="00EC43AE">
        <w:t xml:space="preserve"> посредники на финансовом рынке, они работают прежде всего с привлеченными, а не с собственными средствами.</w:t>
      </w:r>
    </w:p>
    <w:p w14:paraId="529C0BBA" w14:textId="77777777" w:rsidR="00EC43AE" w:rsidRPr="00EC43AE" w:rsidRDefault="00EC43AE" w:rsidP="00DB4122">
      <w:pPr>
        <w:pStyle w:val="af0"/>
        <w:numPr>
          <w:ilvl w:val="0"/>
          <w:numId w:val="29"/>
        </w:numPr>
      </w:pPr>
      <w:r w:rsidRPr="00EC43AE">
        <w:t>Банковские активы высоколиквидны и быстро реализуемы, отчего большие объемы собственного капитала не нужны.</w:t>
      </w:r>
    </w:p>
    <w:p w14:paraId="477ACCA4" w14:textId="4E08991C" w:rsidR="00EC43AE" w:rsidRDefault="00EC43AE" w:rsidP="00DB4122">
      <w:pPr>
        <w:pStyle w:val="af0"/>
        <w:numPr>
          <w:ilvl w:val="0"/>
          <w:numId w:val="29"/>
        </w:numPr>
      </w:pPr>
      <w:r w:rsidRPr="00EC43AE">
        <w:t xml:space="preserve">Вероятность резкого снижения доли привлеченных средств весьма мала </w:t>
      </w:r>
      <w:r w:rsidR="00EF0FA9">
        <w:t>–</w:t>
      </w:r>
      <w:r w:rsidRPr="00EC43AE">
        <w:t xml:space="preserve"> массовое</w:t>
      </w:r>
      <w:r w:rsidR="00EF0FA9">
        <w:t xml:space="preserve"> </w:t>
      </w:r>
      <w:r w:rsidRPr="00EC43AE">
        <w:t>снятие населением денег со вкладов низковероятно из-за существующей системы страхования депозитов.</w:t>
      </w:r>
    </w:p>
    <w:p w14:paraId="69F9D564" w14:textId="5A5949E5" w:rsidR="00E42BF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Доход, не распределенный в течение отчетного периода, прибыль, оставшаяся после погашения всего налогового бремени, полноправно можно отнести к собственным средствам кредитной организации. Данным доходом банк может распоряжаться в собственных интересах.</w:t>
      </w:r>
    </w:p>
    <w:p w14:paraId="2E74AF35" w14:textId="62164E36" w:rsidR="006B734A" w:rsidRDefault="006B734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рисунке 1 показана структурная схема капитала банка.</w:t>
      </w:r>
    </w:p>
    <w:p w14:paraId="0CC35DCA" w14:textId="5E5F411A" w:rsidR="006B734A" w:rsidRDefault="006B734A" w:rsidP="006B734A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1C46F48" wp14:editId="56370F78">
            <wp:extent cx="3171330" cy="15240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954" cy="15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46A" w14:textId="21AF6DDC" w:rsidR="006B734A" w:rsidRPr="006B734A" w:rsidRDefault="006B734A" w:rsidP="006B734A">
      <w:pPr>
        <w:spacing w:after="0" w:line="276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6B734A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Рисунок 1. Схема капитала банка</w:t>
      </w:r>
    </w:p>
    <w:p w14:paraId="1E292959" w14:textId="42193F68" w:rsidR="00C23720" w:rsidRPr="00453901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45390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Основные компоненты капитала:</w:t>
      </w:r>
    </w:p>
    <w:p w14:paraId="2C23F22E" w14:textId="00AC7467" w:rsidR="00C23720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Уставный капитал составляется из величины вкладов ее участников и определяет минимальный размер имущества, гарантирующего интересы ее кредиторов.</w:t>
      </w:r>
    </w:p>
    <w:p w14:paraId="059E6674" w14:textId="61B384FC" w:rsidR="00EC43AE" w:rsidRPr="00A46C4A" w:rsidRDefault="00EC43AE" w:rsidP="00EC43A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Формирование уставного капитала идет за счет выпуска обыкновенных и привилегированных акций. Все ценные бумаги должны быть именными. Первый выпуск обязательно состоит только из обыкновенных акций и распределяется среди учредителей, последующие выпуски </w:t>
      </w:r>
      <w:r w:rsidR="00EF0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среди граждан РФ и нерезидентов, субъектов РФ, негосударственных учреждений и государственных предприятий.</w:t>
      </w:r>
    </w:p>
    <w:p w14:paraId="726B2A0A" w14:textId="77777777" w:rsidR="00C23720" w:rsidRPr="000617B7" w:rsidRDefault="00C23720" w:rsidP="000617B7">
      <w:pPr>
        <w:spacing w:after="0" w:line="276" w:lineRule="auto"/>
        <w:ind w:left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Вкладом в уставный капитал кредитной организации могут быть:</w:t>
      </w:r>
    </w:p>
    <w:p w14:paraId="1438A537" w14:textId="30A1A8DD" w:rsidR="00C23720" w:rsidRPr="000617B7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валюте Российской Федерации;</w:t>
      </w:r>
    </w:p>
    <w:p w14:paraId="5C26F1E4" w14:textId="03EEEB47" w:rsidR="00C23720" w:rsidRPr="000617B7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иностранной валюте (перечень допустимых валют определяется Инструкцией Банка России №154-И);</w:t>
      </w:r>
    </w:p>
    <w:p w14:paraId="5D1A9988" w14:textId="400E477D" w:rsidR="00C23720" w:rsidRPr="000617B7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здание, завершенное строительство, в котором может располагаться кредитная организация;</w:t>
      </w:r>
    </w:p>
    <w:p w14:paraId="6080F136" w14:textId="5F1454C5" w:rsidR="00C23720" w:rsidRPr="000617B7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имущество в виде банкоматов и терминалов, функционирующих в автоматическом режиме и предназначенных для приема денежной наличности от клиентов и ее хранения.</w:t>
      </w:r>
    </w:p>
    <w:p w14:paraId="57BD913B" w14:textId="75E24692" w:rsidR="00C23720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Резервный фонд формируется за счет отчислений от прибыли предшествующих лет, остающейся в распоряжении кредитной организации, а также прибыли текущего года. Резервный фонд создается в размере, предусмотренном уставом банка. Если банк образован в форме акционерного общества, резервный фонд должен составлять не менее 5% от уставного капитала банка.</w:t>
      </w:r>
    </w:p>
    <w:p w14:paraId="0959CF33" w14:textId="0C679F8E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создания резервного фонда </w:t>
      </w:r>
      <w:r w:rsidR="00EF0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возмещение финансовых потерь по активным операциям. Если размер полученных доходов ниже планируемого, то средства отсюда используются для выплат дивидендов по привилегированным акциям и процентов по облигациям.</w:t>
      </w:r>
    </w:p>
    <w:p w14:paraId="0DDFEB24" w14:textId="77777777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Иные фонды образуются лишь за счет банковской прибыли. Порядок их создания и использования строго регулируется законодательными актами РФ.</w:t>
      </w:r>
    </w:p>
    <w:p w14:paraId="21949D75" w14:textId="77777777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Добавочный капитал представляет собой суммарную величину, которую формируют:</w:t>
      </w:r>
    </w:p>
    <w:p w14:paraId="5D6947E6" w14:textId="77777777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Цена имущества, полученного банком в безвозмездное пользование от физических и юридических лиц.</w:t>
      </w:r>
    </w:p>
    <w:p w14:paraId="2AF83DD0" w14:textId="1B0B1D31" w:rsidR="00E42BFA" w:rsidRPr="00A46C4A" w:rsidRDefault="00EF0FA9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Эмиссионный доход</w:t>
      </w:r>
      <w:r w:rsidR="00E42BFA"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возникает, когда стоимость акции при ее выпуске выше номинальной.</w:t>
      </w:r>
    </w:p>
    <w:p w14:paraId="106826B0" w14:textId="77777777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Увеличение стоимости имущества банковской организации при его последующих переоценках.</w:t>
      </w:r>
    </w:p>
    <w:p w14:paraId="3119D57E" w14:textId="339D13D3" w:rsidR="00C23720" w:rsidRPr="00A46C4A" w:rsidRDefault="00C23720" w:rsidP="00216FE5">
      <w:pPr>
        <w:pStyle w:val="af0"/>
      </w:pPr>
      <w:r w:rsidRPr="00216FE5">
        <w:rPr>
          <w:rStyle w:val="af1"/>
        </w:rPr>
        <w:t>Одним из источников добавочного или дополнительного капитала являются субординированные кредиты, которые должны отвечать следующим требованиям</w:t>
      </w:r>
      <w:r w:rsidRPr="00A46C4A">
        <w:t>:</w:t>
      </w:r>
    </w:p>
    <w:p w14:paraId="4720022A" w14:textId="5A0482F4" w:rsidR="00C23720" w:rsidRPr="000617B7" w:rsidRDefault="000617B7" w:rsidP="000617B7">
      <w:pPr>
        <w:pStyle w:val="ad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редоставляются на срок не менее 5 лет,</w:t>
      </w:r>
    </w:p>
    <w:p w14:paraId="31FFD25C" w14:textId="580211A5" w:rsidR="00C23720" w:rsidRDefault="000617B7" w:rsidP="000617B7">
      <w:pPr>
        <w:pStyle w:val="ad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C23720" w:rsidRP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 могут быть погашены (в том числе частично) по инициативе кредитора до окончания срока действия договора.</w:t>
      </w:r>
    </w:p>
    <w:p w14:paraId="7B42FAF9" w14:textId="37B4DD6F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Страховые резервы обязательно должны формироваться за счет прибыли банка </w:t>
      </w:r>
      <w:r w:rsidR="00EF0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приписывает законодательство. Их главное предназначение </w:t>
      </w:r>
      <w:r w:rsidR="00EF0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сгладить негативные финансовые последствия снижения стоимости каких-либо активов.</w:t>
      </w:r>
    </w:p>
    <w:p w14:paraId="53A32847" w14:textId="77777777" w:rsidR="00E42BFA" w:rsidRPr="00A46C4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Данную категорию составляют резервы:</w:t>
      </w:r>
    </w:p>
    <w:p w14:paraId="354D1585" w14:textId="77777777" w:rsidR="00E42BFA" w:rsidRPr="00A46C4A" w:rsidRDefault="00E42BFA" w:rsidP="00E42BFA">
      <w:pPr>
        <w:pStyle w:val="a"/>
      </w:pPr>
      <w:r w:rsidRPr="00A46C4A">
        <w:t>Под возможные потери по ссудам.</w:t>
      </w:r>
    </w:p>
    <w:p w14:paraId="693F4E1B" w14:textId="77777777" w:rsidR="00E42BFA" w:rsidRPr="00A46C4A" w:rsidRDefault="00E42BFA" w:rsidP="00E42BFA">
      <w:pPr>
        <w:pStyle w:val="a"/>
      </w:pPr>
      <w:r w:rsidRPr="00A46C4A">
        <w:t>По расчетам с дебиторами.</w:t>
      </w:r>
    </w:p>
    <w:p w14:paraId="3CA443E4" w14:textId="77777777" w:rsidR="00E42BFA" w:rsidRPr="00A46C4A" w:rsidRDefault="00E42BFA" w:rsidP="00E42BFA">
      <w:pPr>
        <w:pStyle w:val="a"/>
      </w:pPr>
      <w:r w:rsidRPr="00A46C4A">
        <w:t>Под возможное обесценивание акций и облигаций и проч.</w:t>
      </w:r>
    </w:p>
    <w:p w14:paraId="04CD52C1" w14:textId="77777777" w:rsidR="00E42BFA" w:rsidRPr="00A46C4A" w:rsidRDefault="00E42BFA" w:rsidP="00E42BFA">
      <w:pPr>
        <w:pStyle w:val="a"/>
      </w:pPr>
      <w:r w:rsidRPr="00A46C4A">
        <w:t>Нераспределенная прибыль</w:t>
      </w:r>
    </w:p>
    <w:p w14:paraId="3E35E9BD" w14:textId="77777777" w:rsidR="00C23720" w:rsidRPr="000617B7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0617B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Требования Банка России к уровню достаточности капитала</w:t>
      </w:r>
    </w:p>
    <w:p w14:paraId="3554DB17" w14:textId="77777777" w:rsidR="00C23720" w:rsidRPr="00A46C4A" w:rsidRDefault="00C23720" w:rsidP="00216FE5">
      <w:pPr>
        <w:pStyle w:val="af0"/>
      </w:pPr>
      <w:r w:rsidRPr="00A46C4A">
        <w:t>Банк России установил минимальный размер собственных средств (капитала) с 1 января 2018 года в сумме:</w:t>
      </w:r>
    </w:p>
    <w:p w14:paraId="1365DC9F" w14:textId="77777777" w:rsidR="00C23720" w:rsidRPr="00A46C4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1 миллиард рублей – для банка с универсальной лицензией;</w:t>
      </w:r>
    </w:p>
    <w:p w14:paraId="45CD7C61" w14:textId="2AC960AA" w:rsidR="00C23720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300 миллионов рублей – для банка с базовой лицензией.</w:t>
      </w:r>
    </w:p>
    <w:p w14:paraId="083F55B8" w14:textId="537E5166" w:rsidR="00EC43AE" w:rsidRPr="00A46C4A" w:rsidRDefault="00EC43AE" w:rsidP="00EC43AE">
      <w:pPr>
        <w:pStyle w:val="af0"/>
      </w:pPr>
      <w:r w:rsidRPr="00A46C4A">
        <w:t xml:space="preserve">Достаточность капитала банка </w:t>
      </w:r>
      <w:r w:rsidR="00EF0FA9">
        <w:t>–</w:t>
      </w:r>
      <w:r w:rsidRPr="00A46C4A">
        <w:t xml:space="preserve"> это важнейший показатель его надежности; определяет способность справиться с возможными финансовыми проблемами самостоятельно, а не в ущерб своим клиентам. Для российских кредитных организаций введен норматив достаточности собственного капитала - Н1.0. Допустимое его минимальное значение - 8 %. Если Н1.0 какого-либо банка опустился ниже 2 %, у него в срочном порядке отзывается лицензия.</w:t>
      </w:r>
    </w:p>
    <w:p w14:paraId="532211A3" w14:textId="0EA08356" w:rsidR="000617B7" w:rsidRDefault="00C23720" w:rsidP="000617B7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Кроме того, на ежедневной основе банки обязаны соблюдать </w:t>
      </w:r>
      <w:r w:rsidR="00EC4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другие 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нормативы до</w:t>
      </w:r>
      <w:r w:rsidR="00061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статочности капитала, а именно:</w:t>
      </w:r>
    </w:p>
    <w:p w14:paraId="0B49876F" w14:textId="435C9DE4" w:rsidR="00C23720" w:rsidRPr="000617B7" w:rsidRDefault="00C23720" w:rsidP="00216FE5">
      <w:pPr>
        <w:pStyle w:val="a"/>
      </w:pPr>
      <w:r w:rsidRPr="000617B7">
        <w:t>норматив достаточности базового капитала банка (Н1.1);</w:t>
      </w:r>
    </w:p>
    <w:p w14:paraId="1EDD5C9B" w14:textId="26D2872B" w:rsidR="00C23720" w:rsidRPr="00A46C4A" w:rsidRDefault="00C23720" w:rsidP="00216FE5">
      <w:pPr>
        <w:pStyle w:val="a"/>
      </w:pPr>
      <w:r w:rsidRPr="00A46C4A">
        <w:t>норматив достаточности основного капитала банка (Н1.2);</w:t>
      </w:r>
    </w:p>
    <w:p w14:paraId="1CA8BCF5" w14:textId="36F864D8" w:rsidR="00C23720" w:rsidRPr="00A46C4A" w:rsidRDefault="00C23720" w:rsidP="00216FE5">
      <w:pPr>
        <w:pStyle w:val="a"/>
      </w:pPr>
      <w:r w:rsidRPr="00216FE5">
        <w:rPr>
          <w:rStyle w:val="af"/>
        </w:rPr>
        <w:t>норматив достаточности собственных средств (капитала) банка с</w:t>
      </w:r>
      <w:r w:rsidRPr="00A46C4A">
        <w:t xml:space="preserve"> учетом взвешивания активов по уровню риска 100 процентов (Н1.4).</w:t>
      </w:r>
    </w:p>
    <w:p w14:paraId="1065BC41" w14:textId="79E29715" w:rsidR="00C23720" w:rsidRPr="004E1631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4E16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Информация о капитале банка на примере АО «</w:t>
      </w:r>
      <w:r w:rsidR="004E1631" w:rsidRPr="004E16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ВТБ</w:t>
      </w:r>
      <w:r w:rsidRPr="004E16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»</w:t>
      </w:r>
    </w:p>
    <w:p w14:paraId="29F3B466" w14:textId="5565150B" w:rsidR="00C23720" w:rsidRPr="00A46C4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структуру, состав капитала и уровень его достаточности на примере отчетности АО «</w:t>
      </w:r>
      <w:r w:rsidR="004E16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ВТБ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по состоянию на 1 января 2022 г.</w:t>
      </w:r>
    </w:p>
    <w:p w14:paraId="055C7C08" w14:textId="64EF4000" w:rsidR="00C23720" w:rsidRPr="00866BD8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Переходим на сайт Банка России, в поисковике печатаем «ВТБ», затем в результатах по</w:t>
      </w:r>
      <w:r w:rsidR="00866B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иска нажимаем на название банка. Результат выполнения запроса показан на рисунке 1.</w:t>
      </w:r>
    </w:p>
    <w:p w14:paraId="480F039E" w14:textId="768A8002" w:rsidR="00C23720" w:rsidRPr="00A46C4A" w:rsidRDefault="00216FE5" w:rsidP="00216FE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A42BBA" wp14:editId="55571388">
            <wp:extent cx="5760085" cy="316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495" w14:textId="6950B676" w:rsidR="00C23720" w:rsidRDefault="00216FE5" w:rsidP="00216FE5">
      <w:pPr>
        <w:spacing w:after="0" w:line="276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16FE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Рисунок 1</w:t>
      </w:r>
      <w:r w:rsidR="00866BD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. Результат выполнения запроса.</w:t>
      </w:r>
    </w:p>
    <w:p w14:paraId="5874B803" w14:textId="45F1C211" w:rsidR="00866BD8" w:rsidRPr="00216FE5" w:rsidRDefault="00866BD8" w:rsidP="00866BD8">
      <w:pPr>
        <w:pStyle w:val="af0"/>
      </w:pPr>
      <w:r>
        <w:t>На рисунке 2 показана структура капитала банка «ВТБ».</w:t>
      </w:r>
    </w:p>
    <w:p w14:paraId="1D8EF76F" w14:textId="49D5B98F" w:rsidR="00216FE5" w:rsidRDefault="00216FE5" w:rsidP="00EC43A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9B7C0E" wp14:editId="421079D8">
            <wp:extent cx="5760085" cy="2694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CB9" w14:textId="02525D35" w:rsidR="00216FE5" w:rsidRPr="00216FE5" w:rsidRDefault="00216FE5" w:rsidP="00866BD8">
      <w:pPr>
        <w:pStyle w:val="af0"/>
        <w:jc w:val="center"/>
        <w:rPr>
          <w:sz w:val="24"/>
        </w:rPr>
      </w:pPr>
      <w:r w:rsidRPr="00866BD8">
        <w:rPr>
          <w:sz w:val="24"/>
          <w:szCs w:val="24"/>
        </w:rPr>
        <w:t>Рисунок 2</w:t>
      </w:r>
      <w:r w:rsidR="00866BD8" w:rsidRPr="00866BD8">
        <w:rPr>
          <w:sz w:val="24"/>
          <w:szCs w:val="24"/>
        </w:rPr>
        <w:t xml:space="preserve">. </w:t>
      </w:r>
      <w:r w:rsidR="00866BD8" w:rsidRPr="00866BD8">
        <w:rPr>
          <w:sz w:val="24"/>
          <w:szCs w:val="24"/>
        </w:rPr>
        <w:t>структура капитала банка «ВТБ».</w:t>
      </w:r>
    </w:p>
    <w:p w14:paraId="3D20E683" w14:textId="77777777" w:rsidR="00C23720" w:rsidRPr="00A46C4A" w:rsidRDefault="00C23720" w:rsidP="00216FE5">
      <w:pPr>
        <w:pStyle w:val="af0"/>
      </w:pPr>
      <w:r w:rsidRPr="00A46C4A">
        <w:t>Собственные средства (ресурсы) банка:</w:t>
      </w:r>
    </w:p>
    <w:p w14:paraId="3237F3C7" w14:textId="69C1EAF3" w:rsidR="00C23720" w:rsidRPr="00216FE5" w:rsidRDefault="00C23720" w:rsidP="00216FE5">
      <w:pPr>
        <w:pStyle w:val="a"/>
      </w:pPr>
      <w:r w:rsidRPr="00216FE5">
        <w:t>уставный капитал;</w:t>
      </w:r>
    </w:p>
    <w:p w14:paraId="278FD803" w14:textId="40FDE4FD" w:rsidR="00C23720" w:rsidRPr="00216FE5" w:rsidRDefault="00C23720" w:rsidP="00216FE5">
      <w:pPr>
        <w:pStyle w:val="a"/>
      </w:pPr>
      <w:r w:rsidRPr="00216FE5">
        <w:t>фонды, созданные за счет прибыли (резервный фонд, фонд потребления фонд накопления);</w:t>
      </w:r>
    </w:p>
    <w:p w14:paraId="545E9FD7" w14:textId="28261392" w:rsidR="00C23720" w:rsidRPr="00216FE5" w:rsidRDefault="00C23720" w:rsidP="00216FE5">
      <w:pPr>
        <w:pStyle w:val="a"/>
      </w:pPr>
      <w:r w:rsidRPr="00216FE5">
        <w:t>нераспределенная прибыль.</w:t>
      </w:r>
    </w:p>
    <w:p w14:paraId="4D26D026" w14:textId="77777777" w:rsidR="00C23720" w:rsidRPr="00216FE5" w:rsidRDefault="00C23720" w:rsidP="00216FE5">
      <w:pPr>
        <w:pStyle w:val="af0"/>
      </w:pPr>
      <w:r w:rsidRPr="00216FE5">
        <w:t>Роль собственных средств (капитала) заключается в следующем:</w:t>
      </w:r>
    </w:p>
    <w:p w14:paraId="650C21DC" w14:textId="7DECEDB1" w:rsidR="00C23720" w:rsidRPr="00216FE5" w:rsidRDefault="00C23720" w:rsidP="00216FE5">
      <w:pPr>
        <w:pStyle w:val="a"/>
      </w:pPr>
      <w:r w:rsidRPr="00216FE5">
        <w:t>покрытие за счет собственных средств 10–20% собственных ресурсов;</w:t>
      </w:r>
    </w:p>
    <w:p w14:paraId="1D7BEFE2" w14:textId="7FD9BE7E" w:rsidR="00C23720" w:rsidRPr="00216FE5" w:rsidRDefault="00C23720" w:rsidP="00216FE5">
      <w:pPr>
        <w:pStyle w:val="a"/>
      </w:pPr>
      <w:r w:rsidRPr="00216FE5">
        <w:t>капитал определяет финансовую устойчивость, регулирует через коэффициент достаточности капитала величину его активов с учетом риска;</w:t>
      </w:r>
    </w:p>
    <w:p w14:paraId="36AE675A" w14:textId="75FE8707" w:rsidR="00C23720" w:rsidRPr="00216FE5" w:rsidRDefault="00C23720" w:rsidP="00216FE5">
      <w:pPr>
        <w:pStyle w:val="a"/>
      </w:pPr>
      <w:r w:rsidRPr="00216FE5">
        <w:t>стоимость и величина капитала влияют на конкурентные позиции банка на рынке.</w:t>
      </w:r>
    </w:p>
    <w:p w14:paraId="760B6D8E" w14:textId="3DABDDFA" w:rsidR="00C23720" w:rsidRPr="00216FE5" w:rsidRDefault="00216FE5" w:rsidP="00216FE5">
      <w:pPr>
        <w:pStyle w:val="af0"/>
      </w:pPr>
      <w:r>
        <w:t>Структура банковского капитала</w:t>
      </w:r>
      <w:r w:rsidR="00C23720" w:rsidRPr="00216FE5">
        <w:t>:</w:t>
      </w:r>
    </w:p>
    <w:p w14:paraId="2F76E06A" w14:textId="6AEAF40D" w:rsidR="00C23720" w:rsidRPr="00216FE5" w:rsidRDefault="00C23720" w:rsidP="00216FE5">
      <w:pPr>
        <w:pStyle w:val="a"/>
      </w:pPr>
      <w:r w:rsidRPr="00216FE5">
        <w:t>обыкновенные акции;</w:t>
      </w:r>
    </w:p>
    <w:p w14:paraId="7E8C17D9" w14:textId="4F26EF31" w:rsidR="00C23720" w:rsidRPr="00216FE5" w:rsidRDefault="00C23720" w:rsidP="00216FE5">
      <w:pPr>
        <w:pStyle w:val="a"/>
      </w:pPr>
      <w:r w:rsidRPr="00216FE5">
        <w:t>нераспределенная прибыль;</w:t>
      </w:r>
    </w:p>
    <w:p w14:paraId="5F7BDBC3" w14:textId="33D4EF7E" w:rsidR="00C23720" w:rsidRPr="00216FE5" w:rsidRDefault="00C23720" w:rsidP="00216FE5">
      <w:pPr>
        <w:pStyle w:val="a"/>
      </w:pPr>
      <w:r w:rsidRPr="00216FE5">
        <w:t>переоценка основных средств;</w:t>
      </w:r>
    </w:p>
    <w:p w14:paraId="2DAAB277" w14:textId="04BC55E8" w:rsidR="00C23720" w:rsidRPr="00216FE5" w:rsidRDefault="00C23720" w:rsidP="00216FE5">
      <w:pPr>
        <w:pStyle w:val="a"/>
      </w:pPr>
      <w:r w:rsidRPr="00216FE5">
        <w:t>прибыль за отчетный период;</w:t>
      </w:r>
    </w:p>
    <w:p w14:paraId="088D44EB" w14:textId="5723951F" w:rsidR="00C23720" w:rsidRPr="00216FE5" w:rsidRDefault="00C23720" w:rsidP="00216FE5">
      <w:pPr>
        <w:pStyle w:val="a"/>
      </w:pPr>
      <w:r w:rsidRPr="00216FE5">
        <w:t>эмиссионный доход.</w:t>
      </w:r>
    </w:p>
    <w:p w14:paraId="2E999C00" w14:textId="77777777" w:rsidR="00C23720" w:rsidRPr="00A46C4A" w:rsidRDefault="00C23720" w:rsidP="00216FE5">
      <w:pPr>
        <w:pStyle w:val="af0"/>
      </w:pPr>
      <w:r w:rsidRPr="00A46C4A">
        <w:t>В состав источников собственных средств включают:</w:t>
      </w:r>
    </w:p>
    <w:p w14:paraId="5602816B" w14:textId="22911BEF" w:rsidR="00C23720" w:rsidRPr="00A46C4A" w:rsidRDefault="00C23720" w:rsidP="00216FE5">
      <w:pPr>
        <w:pStyle w:val="a"/>
      </w:pPr>
      <w:r w:rsidRPr="00A46C4A">
        <w:t>уставный капитал;</w:t>
      </w:r>
    </w:p>
    <w:p w14:paraId="392BC269" w14:textId="69738511" w:rsidR="00C23720" w:rsidRPr="00A46C4A" w:rsidRDefault="00C23720" w:rsidP="00216FE5">
      <w:pPr>
        <w:pStyle w:val="a"/>
      </w:pPr>
      <w:r w:rsidRPr="00A46C4A">
        <w:t>эмиссионный доход;</w:t>
      </w:r>
    </w:p>
    <w:p w14:paraId="5ECDF622" w14:textId="1FD18C92" w:rsidR="00C23720" w:rsidRPr="00A46C4A" w:rsidRDefault="00C23720" w:rsidP="00216FE5">
      <w:pPr>
        <w:pStyle w:val="a"/>
      </w:pPr>
      <w:r w:rsidRPr="00A46C4A">
        <w:t>фонды (резервный и т.д.);</w:t>
      </w:r>
    </w:p>
    <w:p w14:paraId="1E6854D7" w14:textId="384B3337" w:rsidR="00C23720" w:rsidRPr="00A46C4A" w:rsidRDefault="00C23720" w:rsidP="00216FE5">
      <w:pPr>
        <w:pStyle w:val="a"/>
      </w:pPr>
      <w:r w:rsidRPr="00A46C4A">
        <w:t>часть прибыли текущего года.</w:t>
      </w:r>
    </w:p>
    <w:p w14:paraId="3D55A694" w14:textId="7AE87F50" w:rsidR="00C23720" w:rsidRPr="00A46C4A" w:rsidRDefault="00C23720" w:rsidP="00216FE5">
      <w:pPr>
        <w:pStyle w:val="af0"/>
      </w:pPr>
      <w:r w:rsidRPr="00A46C4A">
        <w:t xml:space="preserve">Основной капитал включает в себя уставный капитал или его часть, эмиссионный доход, резервный и другие фонды кредитной организации, </w:t>
      </w:r>
      <w:r w:rsidRPr="00A46C4A">
        <w:lastRenderedPageBreak/>
        <w:t>аудированную прибыль текущ</w:t>
      </w:r>
      <w:r w:rsidR="00866BD8">
        <w:t xml:space="preserve">его года и предшествующих лет. </w:t>
      </w:r>
      <w:r w:rsidRPr="00A46C4A">
        <w:t>Из этого вычитаются часть имущественных активов банка, собственные акции или доли, приобретенные у участников кредитной организации, убыток текущего года и непокрытые убытки предшествующих лет, вложения банка в акции/доли дочерних и зависимых компаний или уставный капитал кредитных организаций-резидентов.</w:t>
      </w:r>
    </w:p>
    <w:p w14:paraId="19E46292" w14:textId="77777777" w:rsidR="00C23720" w:rsidRPr="00A46C4A" w:rsidRDefault="00C23720" w:rsidP="00216FE5">
      <w:pPr>
        <w:pStyle w:val="af0"/>
      </w:pPr>
      <w:r w:rsidRPr="00A46C4A">
        <w:t>В дополнительный капитал входят неаудированная прибыль, субординированный заем, прирост стоимости имущества за счет переоценки, привилегированные акции.</w:t>
      </w:r>
    </w:p>
    <w:p w14:paraId="7C124050" w14:textId="250AC375" w:rsidR="00C23720" w:rsidRPr="00A46C4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Собственный капитал банка-специально созданные фонды и резервы, находящиеся в обороте бан</w:t>
      </w:r>
      <w:r w:rsidR="00EC4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 в течение всего срока его фу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EC4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A4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ционирования и предназначенные для обеспечения экономической стабильности коммерческого банка и покрытия возможных убытков.</w:t>
      </w:r>
    </w:p>
    <w:p w14:paraId="5D8F6DAB" w14:textId="7BA6BBCF" w:rsidR="00C23720" w:rsidRPr="00EC43AE" w:rsidRDefault="00EC43AE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EC43A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И</w:t>
      </w:r>
      <w:r w:rsidR="00C23720" w:rsidRPr="00EC43A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сточники формирования уставного капитала</w:t>
      </w:r>
    </w:p>
    <w:p w14:paraId="5DE04EE1" w14:textId="5D876BDD" w:rsidR="00C23720" w:rsidRPr="00EC43AE" w:rsidRDefault="00C23720" w:rsidP="00EC43AE">
      <w:pPr>
        <w:spacing w:after="0" w:line="276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EC43A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Денежные средства</w:t>
      </w:r>
    </w:p>
    <w:p w14:paraId="013EE662" w14:textId="77777777" w:rsidR="00C23720" w:rsidRPr="00EC43AE" w:rsidRDefault="00C23720" w:rsidP="00EC43AE">
      <w:pPr>
        <w:pStyle w:val="af0"/>
      </w:pPr>
      <w:r w:rsidRPr="00EC43AE">
        <w:t>Денежные средства в валюте РФ.</w:t>
      </w:r>
    </w:p>
    <w:p w14:paraId="6518EC81" w14:textId="51E12E8B" w:rsidR="00C23720" w:rsidRPr="00EC43AE" w:rsidRDefault="00C23720" w:rsidP="00EC43AE">
      <w:pPr>
        <w:pStyle w:val="af0"/>
      </w:pPr>
      <w:r w:rsidRPr="00EC43AE">
        <w:t>Денежные средства в иностранной валюте: единая европейская валюта (евро) и (или) одна или несколько национальных валют следующих стран: Австралия, Соединенное Королевство Великобритании и Северной Ирландии, Королевство Дания, Канада, Китайская Народная Республика, Новая Зеландия, Королевство Норвегия, Соединенные Штаты Америки, Королевство Швеция, Швейцарская Конфедерация, Япония.</w:t>
      </w:r>
    </w:p>
    <w:p w14:paraId="083605D5" w14:textId="77777777" w:rsidR="00C23720" w:rsidRPr="00EC43AE" w:rsidRDefault="00C23720" w:rsidP="00EC43AE">
      <w:pPr>
        <w:pStyle w:val="af0"/>
      </w:pPr>
      <w:r w:rsidRPr="00EC43AE">
        <w:t>Использование других иностранных валют в качестве вклада в уставный капитал КО запрещено.</w:t>
      </w:r>
    </w:p>
    <w:p w14:paraId="65BC68BA" w14:textId="77777777" w:rsidR="00EC43AE" w:rsidRDefault="00C23720" w:rsidP="00EC43AE">
      <w:pPr>
        <w:pStyle w:val="af0"/>
      </w:pPr>
      <w:r w:rsidRPr="00EC43AE">
        <w:t>Средства бюджетов субъектов РФ, местных бюджетов, свободные денежные средства и иные объекты собственности, находящиеся в ведении органов государственной власти субъектов РФ и органов местного самоуправления</w:t>
      </w:r>
      <w:r w:rsidR="00EC43AE">
        <w:t>.</w:t>
      </w:r>
    </w:p>
    <w:p w14:paraId="280640D6" w14:textId="7FBBE13A" w:rsidR="00C23720" w:rsidRPr="00EC43AE" w:rsidRDefault="00C23720" w:rsidP="00EC43AE">
      <w:pPr>
        <w:pStyle w:val="af0"/>
      </w:pPr>
      <w:r w:rsidRPr="00EC43AE">
        <w:t>Не могут использоваться:</w:t>
      </w:r>
    </w:p>
    <w:p w14:paraId="12F223CB" w14:textId="2EEB4DDB" w:rsidR="00C23720" w:rsidRPr="00EC43AE" w:rsidRDefault="00C23720" w:rsidP="00EC43AE">
      <w:pPr>
        <w:pStyle w:val="a"/>
      </w:pPr>
      <w:r w:rsidRPr="00EC43AE">
        <w:t>привлеченные денежные средства;</w:t>
      </w:r>
    </w:p>
    <w:p w14:paraId="6E53D240" w14:textId="51342314" w:rsidR="00C23720" w:rsidRDefault="00C23720" w:rsidP="00EC43AE">
      <w:pPr>
        <w:pStyle w:val="a"/>
      </w:pPr>
      <w:r w:rsidRPr="00EC43AE">
        <w:t>средства федерального бюджета и государственных внебюджетных фондов, свободные денежные средства и иные объекты собственности, находящиеся в ведении федеральных</w:t>
      </w:r>
      <w:r w:rsidR="00EC43AE">
        <w:t xml:space="preserve"> органов государственной власти.</w:t>
      </w:r>
    </w:p>
    <w:p w14:paraId="7F81F0EF" w14:textId="77777777" w:rsidR="00EC43AE" w:rsidRPr="00E42BFA" w:rsidRDefault="00EC43AE" w:rsidP="00E42BFA">
      <w:pPr>
        <w:pStyle w:val="af0"/>
        <w:rPr>
          <w:i/>
        </w:rPr>
      </w:pPr>
      <w:r w:rsidRPr="00E42BFA">
        <w:rPr>
          <w:i/>
        </w:rPr>
        <w:t>Имущество</w:t>
      </w:r>
    </w:p>
    <w:p w14:paraId="43FB567E" w14:textId="77777777" w:rsidR="00EC43AE" w:rsidRDefault="00C23720" w:rsidP="00E42BFA">
      <w:pPr>
        <w:pStyle w:val="af0"/>
      </w:pPr>
      <w:r w:rsidRPr="00A46C4A">
        <w:t>Здание (помещение), завершенное строительство, в котором может располагаться КО, принадлежащее ее учр</w:t>
      </w:r>
      <w:r w:rsidR="00EC43AE">
        <w:t>едителю на праве собственности.</w:t>
      </w:r>
    </w:p>
    <w:p w14:paraId="31092C90" w14:textId="77777777" w:rsidR="00EC43AE" w:rsidRDefault="00C23720" w:rsidP="00E42BFA">
      <w:pPr>
        <w:pStyle w:val="af0"/>
      </w:pPr>
      <w:r w:rsidRPr="00A46C4A">
        <w:t xml:space="preserve">Имущество в виде банкоматов и терминалов, функционирующих в автоматическом режиме и предназначенных для приема денежной </w:t>
      </w:r>
      <w:r w:rsidRPr="00A46C4A">
        <w:lastRenderedPageBreak/>
        <w:t>наличности от клиентов и ее хранения, принадлежащее учредителю</w:t>
      </w:r>
      <w:r w:rsidR="00EC43AE">
        <w:t xml:space="preserve"> КО на праве собственности.</w:t>
      </w:r>
    </w:p>
    <w:p w14:paraId="2351A7E5" w14:textId="77777777" w:rsidR="00C23720" w:rsidRPr="00DB4122" w:rsidRDefault="00C23720" w:rsidP="00DB4122">
      <w:pPr>
        <w:spacing w:after="0" w:line="276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B412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Список литературы:</w:t>
      </w:r>
      <w:bookmarkEnd w:id="0"/>
    </w:p>
    <w:sectPr w:rsidR="00C23720" w:rsidRPr="00DB4122" w:rsidSect="00142B1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298.8pt;height:243.05pt" o:bullet="t">
        <v:imagedata r:id="rId1" o:title="Безымянный"/>
      </v:shape>
    </w:pict>
  </w:numPicBullet>
  <w:abstractNum w:abstractNumId="0" w15:restartNumberingAfterBreak="0">
    <w:nsid w:val="046121F4"/>
    <w:multiLevelType w:val="hybridMultilevel"/>
    <w:tmpl w:val="7520E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774"/>
    <w:multiLevelType w:val="multilevel"/>
    <w:tmpl w:val="001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F15A6"/>
    <w:multiLevelType w:val="hybridMultilevel"/>
    <w:tmpl w:val="5072A5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BD64E6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794C5A"/>
    <w:multiLevelType w:val="hybridMultilevel"/>
    <w:tmpl w:val="AFE8CB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AD1AD2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B036D1"/>
    <w:multiLevelType w:val="hybridMultilevel"/>
    <w:tmpl w:val="48E8736E"/>
    <w:lvl w:ilvl="0" w:tplc="D0B0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8E7EE0"/>
    <w:multiLevelType w:val="multilevel"/>
    <w:tmpl w:val="5C3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7171E"/>
    <w:multiLevelType w:val="hybridMultilevel"/>
    <w:tmpl w:val="98CE9936"/>
    <w:lvl w:ilvl="0" w:tplc="26E0B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10CA4"/>
    <w:multiLevelType w:val="hybridMultilevel"/>
    <w:tmpl w:val="8E082B88"/>
    <w:lvl w:ilvl="0" w:tplc="B832F2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0D92643"/>
    <w:multiLevelType w:val="multilevel"/>
    <w:tmpl w:val="427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97E2E"/>
    <w:multiLevelType w:val="multilevel"/>
    <w:tmpl w:val="D7A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6026CD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7F3773"/>
    <w:multiLevelType w:val="hybridMultilevel"/>
    <w:tmpl w:val="CF7C8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C6043F4"/>
    <w:multiLevelType w:val="hybridMultilevel"/>
    <w:tmpl w:val="60D64A22"/>
    <w:lvl w:ilvl="0" w:tplc="D0B0AF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2362F94"/>
    <w:multiLevelType w:val="hybridMultilevel"/>
    <w:tmpl w:val="F16AF578"/>
    <w:lvl w:ilvl="0" w:tplc="B832F2CE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984518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635F3B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B120DE4"/>
    <w:multiLevelType w:val="multilevel"/>
    <w:tmpl w:val="373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37850"/>
    <w:multiLevelType w:val="hybridMultilevel"/>
    <w:tmpl w:val="BEF2E6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0A1DD1"/>
    <w:multiLevelType w:val="hybridMultilevel"/>
    <w:tmpl w:val="E8B05368"/>
    <w:lvl w:ilvl="0" w:tplc="2612F69C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EC2ACA"/>
    <w:multiLevelType w:val="multilevel"/>
    <w:tmpl w:val="A65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6C23C4"/>
    <w:multiLevelType w:val="multilevel"/>
    <w:tmpl w:val="A75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1C38C3"/>
    <w:multiLevelType w:val="hybridMultilevel"/>
    <w:tmpl w:val="8FDC63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CF307E3"/>
    <w:multiLevelType w:val="multilevel"/>
    <w:tmpl w:val="5BF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9409B7"/>
    <w:multiLevelType w:val="multilevel"/>
    <w:tmpl w:val="D09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E969E8"/>
    <w:multiLevelType w:val="multilevel"/>
    <w:tmpl w:val="759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DE438C"/>
    <w:multiLevelType w:val="hybridMultilevel"/>
    <w:tmpl w:val="4688624E"/>
    <w:lvl w:ilvl="0" w:tplc="5A8AD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913161"/>
    <w:multiLevelType w:val="multilevel"/>
    <w:tmpl w:val="0A7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2"/>
  </w:num>
  <w:num w:numId="3">
    <w:abstractNumId w:val="24"/>
  </w:num>
  <w:num w:numId="4">
    <w:abstractNumId w:val="7"/>
  </w:num>
  <w:num w:numId="5">
    <w:abstractNumId w:val="25"/>
  </w:num>
  <w:num w:numId="6">
    <w:abstractNumId w:val="26"/>
  </w:num>
  <w:num w:numId="7">
    <w:abstractNumId w:val="11"/>
  </w:num>
  <w:num w:numId="8">
    <w:abstractNumId w:val="10"/>
  </w:num>
  <w:num w:numId="9">
    <w:abstractNumId w:val="28"/>
  </w:num>
  <w:num w:numId="10">
    <w:abstractNumId w:val="8"/>
  </w:num>
  <w:num w:numId="11">
    <w:abstractNumId w:val="1"/>
  </w:num>
  <w:num w:numId="12">
    <w:abstractNumId w:val="18"/>
  </w:num>
  <w:num w:numId="13">
    <w:abstractNumId w:val="0"/>
  </w:num>
  <w:num w:numId="14">
    <w:abstractNumId w:val="19"/>
  </w:num>
  <w:num w:numId="15">
    <w:abstractNumId w:val="3"/>
  </w:num>
  <w:num w:numId="16">
    <w:abstractNumId w:val="2"/>
  </w:num>
  <w:num w:numId="17">
    <w:abstractNumId w:val="4"/>
  </w:num>
  <w:num w:numId="18">
    <w:abstractNumId w:val="23"/>
  </w:num>
  <w:num w:numId="19">
    <w:abstractNumId w:val="27"/>
  </w:num>
  <w:num w:numId="20">
    <w:abstractNumId w:val="17"/>
  </w:num>
  <w:num w:numId="21">
    <w:abstractNumId w:val="16"/>
  </w:num>
  <w:num w:numId="22">
    <w:abstractNumId w:val="12"/>
  </w:num>
  <w:num w:numId="23">
    <w:abstractNumId w:val="5"/>
  </w:num>
  <w:num w:numId="24">
    <w:abstractNumId w:val="20"/>
  </w:num>
  <w:num w:numId="25">
    <w:abstractNumId w:val="13"/>
  </w:num>
  <w:num w:numId="26">
    <w:abstractNumId w:val="9"/>
  </w:num>
  <w:num w:numId="27">
    <w:abstractNumId w:val="15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76"/>
    <w:rsid w:val="000617B7"/>
    <w:rsid w:val="000A0739"/>
    <w:rsid w:val="000D52CA"/>
    <w:rsid w:val="000E5DD5"/>
    <w:rsid w:val="00142B14"/>
    <w:rsid w:val="001C5A98"/>
    <w:rsid w:val="00216FE5"/>
    <w:rsid w:val="003A613E"/>
    <w:rsid w:val="00453901"/>
    <w:rsid w:val="004E1631"/>
    <w:rsid w:val="00552101"/>
    <w:rsid w:val="00662016"/>
    <w:rsid w:val="006B734A"/>
    <w:rsid w:val="006C2E99"/>
    <w:rsid w:val="00866BD8"/>
    <w:rsid w:val="008C7850"/>
    <w:rsid w:val="00966E5B"/>
    <w:rsid w:val="009D05B0"/>
    <w:rsid w:val="00A46C4A"/>
    <w:rsid w:val="00AF00D5"/>
    <w:rsid w:val="00C23720"/>
    <w:rsid w:val="00DB4122"/>
    <w:rsid w:val="00E42BFA"/>
    <w:rsid w:val="00E469FB"/>
    <w:rsid w:val="00EC43AE"/>
    <w:rsid w:val="00EF0FA9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EC98"/>
  <w15:chartTrackingRefBased/>
  <w15:docId w15:val="{085C7DB8-0B1C-4239-81D4-A55D572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2">
    <w:name w:val="heading 2"/>
    <w:basedOn w:val="a0"/>
    <w:link w:val="20"/>
    <w:uiPriority w:val="9"/>
    <w:qFormat/>
    <w:rsid w:val="003A6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5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2101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8C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A6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annotation reference"/>
    <w:basedOn w:val="a1"/>
    <w:uiPriority w:val="99"/>
    <w:semiHidden/>
    <w:unhideWhenUsed/>
    <w:rsid w:val="003A613E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3A61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3A61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A61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A613E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3A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A613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1C5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0D52CA"/>
    <w:pPr>
      <w:ind w:left="720"/>
      <w:contextualSpacing/>
    </w:pPr>
  </w:style>
  <w:style w:type="paragraph" w:customStyle="1" w:styleId="a">
    <w:name w:val="список палочка"/>
    <w:basedOn w:val="ad"/>
    <w:link w:val="af"/>
    <w:qFormat/>
    <w:rsid w:val="00216FE5"/>
    <w:pPr>
      <w:numPr>
        <w:numId w:val="24"/>
      </w:numPr>
      <w:spacing w:after="0" w:line="276" w:lineRule="auto"/>
      <w:ind w:left="1276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customStyle="1" w:styleId="af0">
    <w:name w:val="абзац"/>
    <w:basedOn w:val="a0"/>
    <w:link w:val="af1"/>
    <w:qFormat/>
    <w:rsid w:val="00216FE5"/>
    <w:pPr>
      <w:spacing w:after="0" w:line="276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ae">
    <w:name w:val="Абзац списка Знак"/>
    <w:basedOn w:val="a1"/>
    <w:link w:val="ad"/>
    <w:uiPriority w:val="34"/>
    <w:rsid w:val="00216FE5"/>
  </w:style>
  <w:style w:type="character" w:customStyle="1" w:styleId="af">
    <w:name w:val="список палочка Знак"/>
    <w:basedOn w:val="ae"/>
    <w:link w:val="a"/>
    <w:rsid w:val="00216FE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1">
    <w:name w:val="абзац Знак"/>
    <w:basedOn w:val="a1"/>
    <w:link w:val="af0"/>
    <w:rsid w:val="00216FE5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5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9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3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3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14</cp:revision>
  <dcterms:created xsi:type="dcterms:W3CDTF">2022-10-17T09:54:00Z</dcterms:created>
  <dcterms:modified xsi:type="dcterms:W3CDTF">2022-10-18T11:47:00Z</dcterms:modified>
</cp:coreProperties>
</file>