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834B" w14:textId="77777777" w:rsidR="005D38F4" w:rsidRPr="005D38F4" w:rsidRDefault="005D38F4" w:rsidP="005D38F4">
      <w:pPr>
        <w:keepNext/>
        <w:keepLines/>
        <w:spacing w:before="40" w:line="240" w:lineRule="auto"/>
        <w:ind w:hanging="9"/>
        <w:jc w:val="left"/>
        <w:outlineLvl w:val="1"/>
        <w:rPr>
          <w:b/>
          <w:kern w:val="0"/>
          <w:szCs w:val="26"/>
          <w14:ligatures w14:val="none"/>
        </w:rPr>
      </w:pPr>
      <w:r w:rsidRPr="005D38F4">
        <w:rPr>
          <w:b/>
          <w:kern w:val="0"/>
          <w:szCs w:val="26"/>
          <w14:ligatures w14:val="none"/>
        </w:rPr>
        <w:t xml:space="preserve">Техническое задание </w:t>
      </w:r>
    </w:p>
    <w:p w14:paraId="3011A82B" w14:textId="77777777" w:rsidR="005D38F4" w:rsidRPr="005D38F4" w:rsidRDefault="005D38F4" w:rsidP="005D38F4">
      <w:pPr>
        <w:keepNext/>
        <w:spacing w:before="240" w:after="60" w:line="240" w:lineRule="auto"/>
        <w:ind w:firstLine="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0" w:name="_Toc200647807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1.Общие сведения</w:t>
      </w:r>
      <w:bookmarkEnd w:id="0"/>
    </w:p>
    <w:p w14:paraId="306D3DE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Полное наименование ИС – ИС для учета маркетинговых кампаний.</w:t>
      </w:r>
    </w:p>
    <w:p w14:paraId="69EBCCC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Наименование заказчика – отдел маркетинга и рекламы МУИВ.</w:t>
      </w:r>
    </w:p>
    <w:p w14:paraId="161C1204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Документы, на основании которых выполняется разработка: задание на прохождение преддипломной практики.</w:t>
      </w:r>
    </w:p>
    <w:p w14:paraId="4DEBD28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Плановые сроки начала и окончания ИС – с 01.05.2025 по 10.06.2025 г.</w:t>
      </w:r>
    </w:p>
    <w:p w14:paraId="6AF7A1C3" w14:textId="77777777" w:rsidR="005D38F4" w:rsidRPr="005D38F4" w:rsidRDefault="005D38F4" w:rsidP="005D38F4">
      <w:pPr>
        <w:keepNext/>
        <w:spacing w:before="240" w:after="60" w:line="240" w:lineRule="auto"/>
        <w:ind w:firstLine="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1" w:name="_Toc200647808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2.Цели и назначение создания ИС</w:t>
      </w:r>
      <w:bookmarkEnd w:id="1"/>
    </w:p>
    <w:p w14:paraId="39059C31" w14:textId="77777777" w:rsidR="005D38F4" w:rsidRPr="005D38F4" w:rsidRDefault="005D38F4" w:rsidP="005D38F4">
      <w:pPr>
        <w:rPr>
          <w:rFonts w:eastAsia="Calibri"/>
          <w:color w:val="000000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color w:val="000000"/>
          <w:kern w:val="0"/>
          <w:szCs w:val="28"/>
          <w:lang w:eastAsia="en-US"/>
          <w14:ligatures w14:val="none"/>
        </w:rPr>
        <w:t>Цель создания ИС – снижение трудоемкости учета маркетинговых кампаний, снижение количества рутинных операций, увеличение производительности сотрудников отдела маркетинга и рекламы.</w:t>
      </w:r>
    </w:p>
    <w:p w14:paraId="2745E270" w14:textId="77777777" w:rsidR="005D38F4" w:rsidRPr="005D38F4" w:rsidRDefault="005D38F4" w:rsidP="005D38F4">
      <w:pPr>
        <w:rPr>
          <w:rFonts w:eastAsia="Calibri"/>
          <w:color w:val="000000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color w:val="000000"/>
          <w:kern w:val="0"/>
          <w:szCs w:val="28"/>
          <w:lang w:eastAsia="en-US"/>
          <w14:ligatures w14:val="none"/>
        </w:rPr>
        <w:t>Назначение ИС – поддержка учета маркетинговых кампаний на примере МУИВ.</w:t>
      </w:r>
    </w:p>
    <w:p w14:paraId="3F0CA5F9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</w:p>
    <w:p w14:paraId="63481FA4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2" w:name="_Toc200647809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3.Характеристика объектов автоматизации</w:t>
      </w:r>
      <w:bookmarkEnd w:id="2"/>
    </w:p>
    <w:p w14:paraId="60F2BCC7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Объект автоматизации – отдел маркетинга и рекламы МУИВ. Рассматриваемое подразделение регламентирует свою деятельность на основании положения об отделе маркетинга и рекламы [8].</w:t>
      </w:r>
    </w:p>
    <w:p w14:paraId="5B411534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</w:p>
    <w:p w14:paraId="6AD74FD8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3" w:name="_Toc200647810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4.Требования к автоматизированной системе</w:t>
      </w:r>
      <w:bookmarkEnd w:id="3"/>
    </w:p>
    <w:p w14:paraId="611EF725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Структура ИС должна соответствовать клиент-серверной технологии обмена информации. Для этого должны быть выделены сервер и рабочие станции, а также использование вычислительной сети ВУЗа.</w:t>
      </w:r>
    </w:p>
    <w:p w14:paraId="7BFC330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Функции ИС:</w:t>
      </w:r>
    </w:p>
    <w:p w14:paraId="153DDB80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bookmarkStart w:id="4" w:name="_Hlk200395544"/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возможность ввода и хранения информации в электронном виде по каждой кампании;</w:t>
      </w:r>
    </w:p>
    <w:p w14:paraId="011A7613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ведение учета метрик эффективности маркетинговой кампании (количество кликов, показов и т.п.);</w:t>
      </w:r>
    </w:p>
    <w:p w14:paraId="6F306FB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визуализация данных для анализа маркетинговых кампаний с помощью диаграмм;</w:t>
      </w:r>
    </w:p>
    <w:p w14:paraId="3039F3BB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lastRenderedPageBreak/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анализ информации по каждому из используемых маркетинговых каналах;</w:t>
      </w:r>
    </w:p>
    <w:p w14:paraId="3A4819E3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использование удобного интерфейса для работы с ИС;</w:t>
      </w:r>
    </w:p>
    <w:p w14:paraId="7B15E1D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формирование и просмотр отчетов о деятельности отдела маркетинга и рекламы;</w:t>
      </w:r>
    </w:p>
    <w:p w14:paraId="11860725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возможность сравнения данных с использованием диаграмм и графиков;</w:t>
      </w:r>
    </w:p>
    <w:p w14:paraId="5DCCCAA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разграничение доступа между сотрудниками;</w:t>
      </w:r>
    </w:p>
    <w:p w14:paraId="1487CCC1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централизованное хранение данных с использованием выбранного средства разработки.</w:t>
      </w:r>
    </w:p>
    <w:bookmarkEnd w:id="4"/>
    <w:p w14:paraId="38C6B84B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Аппаратное и программное обеспечение должно соответствовать параметрам, указанным в п.1.5.</w:t>
      </w:r>
    </w:p>
    <w:p w14:paraId="3A98E73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</w:p>
    <w:p w14:paraId="16EB1E3F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5" w:name="_Toc200647811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5.Состав и содержание работ по созданию ИС</w:t>
      </w:r>
      <w:bookmarkEnd w:id="5"/>
    </w:p>
    <w:p w14:paraId="54F414A0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Рассмотрим состав и содержание работ по созданию ИС:</w:t>
      </w:r>
    </w:p>
    <w:p w14:paraId="32C831BE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описание деятельности отдела маркетинга, его документов и нормативных актов – 2 дня;</w:t>
      </w:r>
    </w:p>
    <w:p w14:paraId="452903E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модели для основных бизнес-процессов отдела маркетинга и рекламы – 2 дня;</w:t>
      </w:r>
    </w:p>
    <w:p w14:paraId="5188033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рассмотрение материально-технической базы и программного обеспечения, которое используется в отделе маркетинга и рекламы – 1 день;</w:t>
      </w:r>
    </w:p>
    <w:p w14:paraId="69EF712C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формирование основных требований к разрабатываемому программному продукту – 2 дня;</w:t>
      </w:r>
    </w:p>
    <w:p w14:paraId="21D5A749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создание инфологической, логической и физической модели для разработки хранилища данных – 3 дня;</w:t>
      </w:r>
    </w:p>
    <w:p w14:paraId="1C7F707E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интерфейса для ИС отдела маркетинга и рекламы – 2 дня;</w:t>
      </w:r>
    </w:p>
    <w:p w14:paraId="600B4480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функционала и логики ИС – 8 дней;</w:t>
      </w:r>
    </w:p>
    <w:p w14:paraId="2B4FBB37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тестирование ИС – 2 дня;</w:t>
      </w:r>
    </w:p>
    <w:p w14:paraId="2CCE093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внедрение ИС – 2 дня.</w:t>
      </w:r>
    </w:p>
    <w:p w14:paraId="774473D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</w:p>
    <w:p w14:paraId="181C2E43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6" w:name="_Toc200647812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lastRenderedPageBreak/>
        <w:t>6.Порядок разработки ИС</w:t>
      </w:r>
      <w:bookmarkEnd w:id="6"/>
    </w:p>
    <w:p w14:paraId="0C277445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 xml:space="preserve">Порядок разработки ИС приведен ниже: </w:t>
      </w:r>
    </w:p>
    <w:p w14:paraId="60A429D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функциональных моделей «как есть» и «как будет»;</w:t>
      </w:r>
    </w:p>
    <w:p w14:paraId="14E54452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концептуальной модели БД;</w:t>
      </w:r>
    </w:p>
    <w:p w14:paraId="3A7AA7E6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логической модели БД;</w:t>
      </w:r>
    </w:p>
    <w:p w14:paraId="0E87FF8B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физической модели БД;</w:t>
      </w:r>
    </w:p>
    <w:p w14:paraId="12633AEF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интерфейса ИС;</w:t>
      </w:r>
    </w:p>
    <w:p w14:paraId="03D8A896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логики и функционала ИС;</w:t>
      </w:r>
    </w:p>
    <w:p w14:paraId="29C83A17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разработка отчетности в ИС;</w:t>
      </w:r>
    </w:p>
    <w:p w14:paraId="016955A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тестирование ИС.</w:t>
      </w:r>
    </w:p>
    <w:p w14:paraId="4107C494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7" w:name="_Toc200647813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7.Порядок контроля и приемки автоматизированной системы</w:t>
      </w:r>
      <w:bookmarkEnd w:id="7"/>
    </w:p>
    <w:p w14:paraId="620D449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Контроль и приемка работ выполняется приемочной комиссией в составе:</w:t>
      </w:r>
    </w:p>
    <w:p w14:paraId="320D76ED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руководитель отдела маркетинга и рекламы;</w:t>
      </w:r>
    </w:p>
    <w:p w14:paraId="499837A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специалист по цифровому маркетингу;</w:t>
      </w:r>
    </w:p>
    <w:p w14:paraId="6F9C5F3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разработчик;</w:t>
      </w:r>
    </w:p>
    <w:p w14:paraId="5CFE388B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сотрудник департамента ИТ МУИВ.</w:t>
      </w:r>
    </w:p>
    <w:p w14:paraId="1FCC0BBB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Для реализации указанного процесса нужно выполнить следующий перечень действий:</w:t>
      </w:r>
    </w:p>
    <w:p w14:paraId="71EAD99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провести тестирование ИС;</w:t>
      </w:r>
    </w:p>
    <w:p w14:paraId="59AACC86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ввести опытные данные в справочники и документы;</w:t>
      </w:r>
    </w:p>
    <w:p w14:paraId="087519F5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провести формирование отчетности;</w:t>
      </w:r>
    </w:p>
    <w:p w14:paraId="0F71875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провести регистрацию и авторизацию новых пользователей;</w:t>
      </w:r>
    </w:p>
    <w:p w14:paraId="116235C8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провести запись полученных ошибок в журнал тестирования.</w:t>
      </w:r>
    </w:p>
    <w:p w14:paraId="7FB5E1F7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8" w:name="_Toc200647814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8.Требования к составу и содержанию работ по подготовке объекта автоматизации к вводу ИС в действие</w:t>
      </w:r>
      <w:bookmarkEnd w:id="8"/>
    </w:p>
    <w:p w14:paraId="7FAAB64A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Для подготовки отдела маркетинга и рекламы к использованию ИС нужно выполнить перечень таких мероприятий:</w:t>
      </w:r>
    </w:p>
    <w:p w14:paraId="532034EF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выполнить установку ИС на ПК отдела;</w:t>
      </w:r>
    </w:p>
    <w:p w14:paraId="159B9F00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провести опытное тестирование ИС на ПК отдела;</w:t>
      </w:r>
    </w:p>
    <w:p w14:paraId="0E2F853D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выполнить обучение пользователей ИС;</w:t>
      </w:r>
    </w:p>
    <w:p w14:paraId="50173E84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выполнить испытания пользователей;</w:t>
      </w:r>
    </w:p>
    <w:p w14:paraId="26C62120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lastRenderedPageBreak/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ввести ИС в эксплуатацию.</w:t>
      </w:r>
    </w:p>
    <w:p w14:paraId="19F193EE" w14:textId="77777777" w:rsidR="005D38F4" w:rsidRPr="005D38F4" w:rsidRDefault="005D38F4" w:rsidP="005D38F4">
      <w:pPr>
        <w:keepNext/>
        <w:spacing w:before="240" w:after="60" w:line="240" w:lineRule="auto"/>
        <w:ind w:left="720" w:hanging="72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9" w:name="_Toc200647815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9.Требования к документированию</w:t>
      </w:r>
      <w:bookmarkEnd w:id="9"/>
    </w:p>
    <w:p w14:paraId="63C4D9FD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Перечень документов, которые нужно разработать в процессе создания ИС:</w:t>
      </w:r>
    </w:p>
    <w:p w14:paraId="11EBB886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план разработки ИС;</w:t>
      </w:r>
    </w:p>
    <w:p w14:paraId="1B129897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рабочий проект создания ИС;</w:t>
      </w:r>
    </w:p>
    <w:p w14:paraId="33749D44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журнал тестирования ИС;</w:t>
      </w:r>
    </w:p>
    <w:p w14:paraId="1BC20D53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акт о внедрении ИС.</w:t>
      </w:r>
    </w:p>
    <w:p w14:paraId="7E85F7E6" w14:textId="77777777" w:rsidR="005D38F4" w:rsidRPr="005D38F4" w:rsidRDefault="005D38F4" w:rsidP="005D38F4">
      <w:pPr>
        <w:keepNext/>
        <w:spacing w:before="240" w:after="60" w:line="240" w:lineRule="auto"/>
        <w:ind w:left="720" w:firstLine="0"/>
        <w:jc w:val="left"/>
        <w:outlineLvl w:val="2"/>
        <w:rPr>
          <w:rFonts w:eastAsia="Calibri"/>
          <w:b/>
          <w:bCs/>
          <w:kern w:val="0"/>
          <w:szCs w:val="26"/>
          <w:lang w:eastAsia="en-US"/>
          <w14:ligatures w14:val="none"/>
        </w:rPr>
      </w:pPr>
      <w:bookmarkStart w:id="10" w:name="_Toc200647816"/>
      <w:r w:rsidRPr="005D38F4">
        <w:rPr>
          <w:rFonts w:eastAsia="Calibri"/>
          <w:b/>
          <w:bCs/>
          <w:kern w:val="0"/>
          <w:szCs w:val="26"/>
          <w:lang w:eastAsia="en-US"/>
          <w14:ligatures w14:val="none"/>
        </w:rPr>
        <w:t>10.Источники разработки</w:t>
      </w:r>
      <w:bookmarkEnd w:id="10"/>
    </w:p>
    <w:p w14:paraId="74842F15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Источниками разработки является:</w:t>
      </w:r>
    </w:p>
    <w:p w14:paraId="0E0F34A3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положение об отделе маркетинга и рекламы;</w:t>
      </w:r>
    </w:p>
    <w:p w14:paraId="78631C5D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задание на прохождение преддипломной практики;</w:t>
      </w:r>
    </w:p>
    <w:p w14:paraId="0D44231C" w14:textId="77777777" w:rsidR="005D38F4" w:rsidRPr="005D38F4" w:rsidRDefault="005D38F4" w:rsidP="005D38F4">
      <w:pPr>
        <w:rPr>
          <w:rFonts w:eastAsia="Calibri"/>
          <w:kern w:val="0"/>
          <w:szCs w:val="28"/>
          <w:lang w:eastAsia="en-US"/>
          <w14:ligatures w14:val="none"/>
        </w:rPr>
      </w:pPr>
      <w:r w:rsidRPr="005D38F4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5D38F4">
        <w:rPr>
          <w:rFonts w:eastAsia="Calibri"/>
          <w:kern w:val="0"/>
          <w:szCs w:val="28"/>
          <w:lang w:eastAsia="en-US"/>
          <w14:ligatures w14:val="none"/>
        </w:rPr>
        <w:tab/>
        <w:t>информация сайта МУИВ.</w:t>
      </w:r>
    </w:p>
    <w:p w14:paraId="2AC7F357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F4"/>
    <w:rsid w:val="0003683B"/>
    <w:rsid w:val="0013086B"/>
    <w:rsid w:val="003E06C4"/>
    <w:rsid w:val="003F6D08"/>
    <w:rsid w:val="005D38F4"/>
    <w:rsid w:val="005E027D"/>
    <w:rsid w:val="005E5A72"/>
    <w:rsid w:val="00675AEF"/>
    <w:rsid w:val="00773163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515E"/>
  <w15:chartTrackingRefBased/>
  <w15:docId w15:val="{132AE9E5-56E7-4BE9-9B4C-5AC0393C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D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8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8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8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8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8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8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8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8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38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38F4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D38F4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D38F4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D38F4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D38F4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D38F4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D38F4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5D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D38F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5D38F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D38F4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5D3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38F4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5D38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8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D38F4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5D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2726</Words>
  <Characters>1555</Characters>
  <Application>Microsoft Office Word</Application>
  <DocSecurity>0</DocSecurity>
  <Lines>12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2025-09-24T19:18:00Z</dcterms:created>
  <dcterms:modified xsi:type="dcterms:W3CDTF">2025-09-24T19:19:00Z</dcterms:modified>
</cp:coreProperties>
</file>