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B3A54" w14:textId="77777777" w:rsidR="007438F0" w:rsidRPr="007438F0" w:rsidRDefault="007438F0" w:rsidP="007438F0">
      <w:pPr>
        <w:rPr>
          <w:b/>
          <w:bCs/>
        </w:rPr>
      </w:pPr>
      <w:r w:rsidRPr="007438F0">
        <w:rPr>
          <w:b/>
          <w:bCs/>
        </w:rPr>
        <w:t>Mental Health in Tech Workplace: Technical Analysis Report</w:t>
      </w:r>
    </w:p>
    <w:p w14:paraId="2B414AE9" w14:textId="77777777" w:rsidR="007438F0" w:rsidRPr="007438F0" w:rsidRDefault="007438F0" w:rsidP="007438F0">
      <w:r w:rsidRPr="007438F0">
        <w:t xml:space="preserve">This technical report presents a comprehensive analysis of mental health attitudes and treatment-seeking </w:t>
      </w:r>
      <w:proofErr w:type="spellStart"/>
      <w:r w:rsidRPr="007438F0">
        <w:t>behavior</w:t>
      </w:r>
      <w:proofErr w:type="spellEnd"/>
      <w:r w:rsidRPr="007438F0">
        <w:t xml:space="preserve"> in technology workplaces using the OSMI 2014 dataset. The project employed machine learning techniques for both classification and clustering tasks to understand factors influencing mental health treatment decisions and identify distinct employee personas.</w:t>
      </w:r>
    </w:p>
    <w:p w14:paraId="02E3A6F0" w14:textId="77777777" w:rsidR="007438F0" w:rsidRPr="007438F0" w:rsidRDefault="007438F0" w:rsidP="007438F0">
      <w:pPr>
        <w:rPr>
          <w:b/>
          <w:bCs/>
        </w:rPr>
      </w:pPr>
      <w:r w:rsidRPr="007438F0">
        <w:rPr>
          <w:b/>
          <w:bCs/>
        </w:rPr>
        <w:t>Dataset Overview</w:t>
      </w:r>
    </w:p>
    <w:p w14:paraId="7287F3F1" w14:textId="77777777" w:rsidR="007438F0" w:rsidRPr="007438F0" w:rsidRDefault="007438F0" w:rsidP="007438F0">
      <w:pPr>
        <w:rPr>
          <w:b/>
          <w:bCs/>
        </w:rPr>
      </w:pPr>
      <w:r w:rsidRPr="007438F0">
        <w:rPr>
          <w:b/>
          <w:bCs/>
        </w:rPr>
        <w:t>Data Characteristics</w:t>
      </w:r>
    </w:p>
    <w:p w14:paraId="64A64B94" w14:textId="77777777" w:rsidR="007438F0" w:rsidRPr="007438F0" w:rsidRDefault="007438F0" w:rsidP="007438F0">
      <w:pPr>
        <w:numPr>
          <w:ilvl w:val="0"/>
          <w:numId w:val="1"/>
        </w:numPr>
      </w:pPr>
      <w:r w:rsidRPr="007438F0">
        <w:rPr>
          <w:b/>
          <w:bCs/>
        </w:rPr>
        <w:t>Sample Size:</w:t>
      </w:r>
      <w:r w:rsidRPr="007438F0">
        <w:t xml:space="preserve"> 1,259 entries</w:t>
      </w:r>
    </w:p>
    <w:p w14:paraId="4D7EB3AC" w14:textId="3A5A3981" w:rsidR="007438F0" w:rsidRPr="007438F0" w:rsidRDefault="007438F0" w:rsidP="007438F0">
      <w:pPr>
        <w:numPr>
          <w:ilvl w:val="0"/>
          <w:numId w:val="1"/>
        </w:numPr>
      </w:pPr>
      <w:r w:rsidRPr="007438F0">
        <w:rPr>
          <w:b/>
          <w:bCs/>
        </w:rPr>
        <w:t>Features:</w:t>
      </w:r>
      <w:r w:rsidRPr="007438F0">
        <w:t xml:space="preserve"> 25 columns (24 </w:t>
      </w:r>
      <w:r>
        <w:t>categorical</w:t>
      </w:r>
      <w:r w:rsidRPr="007438F0">
        <w:t xml:space="preserve"> + 1 </w:t>
      </w:r>
      <w:r>
        <w:t>numerical)</w:t>
      </w:r>
    </w:p>
    <w:p w14:paraId="10BFB99C" w14:textId="77777777" w:rsidR="007438F0" w:rsidRPr="007438F0" w:rsidRDefault="007438F0" w:rsidP="007438F0">
      <w:pPr>
        <w:rPr>
          <w:b/>
          <w:bCs/>
        </w:rPr>
      </w:pPr>
      <w:r w:rsidRPr="007438F0">
        <w:rPr>
          <w:b/>
          <w:bCs/>
        </w:rPr>
        <w:t>Feature Categories</w:t>
      </w:r>
    </w:p>
    <w:p w14:paraId="26404D45" w14:textId="77777777" w:rsidR="007438F0" w:rsidRPr="007438F0" w:rsidRDefault="007438F0" w:rsidP="007438F0">
      <w:pPr>
        <w:numPr>
          <w:ilvl w:val="0"/>
          <w:numId w:val="2"/>
        </w:numPr>
      </w:pPr>
      <w:r w:rsidRPr="007438F0">
        <w:rPr>
          <w:b/>
          <w:bCs/>
        </w:rPr>
        <w:t>Demographic:</w:t>
      </w:r>
      <w:r w:rsidRPr="007438F0">
        <w:t xml:space="preserve"> Age, Gender, Country, State</w:t>
      </w:r>
    </w:p>
    <w:p w14:paraId="0BE1215E" w14:textId="77777777" w:rsidR="007438F0" w:rsidRPr="007438F0" w:rsidRDefault="007438F0" w:rsidP="007438F0">
      <w:pPr>
        <w:numPr>
          <w:ilvl w:val="0"/>
          <w:numId w:val="2"/>
        </w:numPr>
      </w:pPr>
      <w:r w:rsidRPr="007438F0">
        <w:rPr>
          <w:b/>
          <w:bCs/>
        </w:rPr>
        <w:t>Employment:</w:t>
      </w:r>
      <w:r w:rsidRPr="007438F0">
        <w:t xml:space="preserve"> Self-employed status, Company size, Remote work, Tech company</w:t>
      </w:r>
    </w:p>
    <w:p w14:paraId="56C9C9B2" w14:textId="77777777" w:rsidR="007438F0" w:rsidRPr="007438F0" w:rsidRDefault="007438F0" w:rsidP="007438F0">
      <w:pPr>
        <w:numPr>
          <w:ilvl w:val="0"/>
          <w:numId w:val="2"/>
        </w:numPr>
      </w:pPr>
      <w:r w:rsidRPr="007438F0">
        <w:rPr>
          <w:b/>
          <w:bCs/>
        </w:rPr>
        <w:t>Mental Health History:</w:t>
      </w:r>
      <w:r w:rsidRPr="007438F0">
        <w:t xml:space="preserve"> Family history, Work interference</w:t>
      </w:r>
    </w:p>
    <w:p w14:paraId="164B947F" w14:textId="77777777" w:rsidR="007438F0" w:rsidRPr="007438F0" w:rsidRDefault="007438F0" w:rsidP="007438F0">
      <w:pPr>
        <w:numPr>
          <w:ilvl w:val="0"/>
          <w:numId w:val="2"/>
        </w:numPr>
      </w:pPr>
      <w:r w:rsidRPr="007438F0">
        <w:rPr>
          <w:b/>
          <w:bCs/>
        </w:rPr>
        <w:t>Workplace Support:</w:t>
      </w:r>
      <w:r w:rsidRPr="007438F0">
        <w:t xml:space="preserve"> Benefits, Care options, Wellness programs, Help resources</w:t>
      </w:r>
    </w:p>
    <w:p w14:paraId="6C8C9603" w14:textId="77777777" w:rsidR="007438F0" w:rsidRPr="007438F0" w:rsidRDefault="007438F0" w:rsidP="007438F0">
      <w:pPr>
        <w:numPr>
          <w:ilvl w:val="0"/>
          <w:numId w:val="2"/>
        </w:numPr>
      </w:pPr>
      <w:r w:rsidRPr="007438F0">
        <w:rPr>
          <w:b/>
          <w:bCs/>
        </w:rPr>
        <w:t>Workplace Culture:</w:t>
      </w:r>
      <w:r w:rsidRPr="007438F0">
        <w:t xml:space="preserve"> Anonymity, Leave policies, Consequences, Supervisor/coworker discussions</w:t>
      </w:r>
    </w:p>
    <w:p w14:paraId="6863F509" w14:textId="77777777" w:rsidR="007438F0" w:rsidRPr="007438F0" w:rsidRDefault="007438F0" w:rsidP="007438F0">
      <w:pPr>
        <w:numPr>
          <w:ilvl w:val="0"/>
          <w:numId w:val="2"/>
        </w:numPr>
      </w:pPr>
      <w:r w:rsidRPr="007438F0">
        <w:rPr>
          <w:b/>
          <w:bCs/>
        </w:rPr>
        <w:t>Interview Disclosure:</w:t>
      </w:r>
      <w:r w:rsidRPr="007438F0">
        <w:t xml:space="preserve"> Mental health and physical health discussion willingness</w:t>
      </w:r>
    </w:p>
    <w:p w14:paraId="5DBC5586" w14:textId="77777777" w:rsidR="007438F0" w:rsidRPr="007438F0" w:rsidRDefault="007438F0" w:rsidP="007438F0">
      <w:pPr>
        <w:rPr>
          <w:b/>
          <w:bCs/>
        </w:rPr>
      </w:pPr>
      <w:r w:rsidRPr="007438F0">
        <w:rPr>
          <w:b/>
          <w:bCs/>
        </w:rPr>
        <w:t>Exploratory Data Analysis</w:t>
      </w:r>
    </w:p>
    <w:p w14:paraId="1D29EE2B" w14:textId="77777777" w:rsidR="007438F0" w:rsidRPr="007438F0" w:rsidRDefault="007438F0" w:rsidP="007438F0">
      <w:pPr>
        <w:rPr>
          <w:b/>
          <w:bCs/>
        </w:rPr>
      </w:pPr>
      <w:r w:rsidRPr="007438F0">
        <w:rPr>
          <w:b/>
          <w:bCs/>
        </w:rPr>
        <w:t>Univariate Analysis Findings</w:t>
      </w:r>
    </w:p>
    <w:p w14:paraId="6CA29E17" w14:textId="77777777" w:rsidR="007438F0" w:rsidRPr="007438F0" w:rsidRDefault="007438F0" w:rsidP="007438F0">
      <w:r w:rsidRPr="007438F0">
        <w:t>From the distribution plots, key observations include:</w:t>
      </w:r>
    </w:p>
    <w:p w14:paraId="3597DA95" w14:textId="69079304" w:rsidR="007438F0" w:rsidRPr="007438F0" w:rsidRDefault="007438F0" w:rsidP="007438F0">
      <w:pPr>
        <w:numPr>
          <w:ilvl w:val="0"/>
          <w:numId w:val="3"/>
        </w:numPr>
      </w:pPr>
      <w:r w:rsidRPr="007438F0">
        <w:rPr>
          <w:b/>
          <w:bCs/>
        </w:rPr>
        <w:t>Age Distribution:</w:t>
      </w:r>
      <w:r w:rsidRPr="007438F0">
        <w:t xml:space="preserve"> Normal distribution </w:t>
      </w:r>
      <w:proofErr w:type="spellStart"/>
      <w:r w:rsidRPr="007438F0">
        <w:t>centered</w:t>
      </w:r>
      <w:proofErr w:type="spellEnd"/>
      <w:r w:rsidRPr="007438F0">
        <w:t xml:space="preserve"> around 30-35 year</w:t>
      </w:r>
      <w:r>
        <w:t>s.</w:t>
      </w:r>
    </w:p>
    <w:p w14:paraId="1DA95448" w14:textId="77777777" w:rsidR="007438F0" w:rsidRPr="007438F0" w:rsidRDefault="007438F0" w:rsidP="007438F0">
      <w:pPr>
        <w:numPr>
          <w:ilvl w:val="0"/>
          <w:numId w:val="3"/>
        </w:numPr>
      </w:pPr>
      <w:r w:rsidRPr="007438F0">
        <w:rPr>
          <w:b/>
          <w:bCs/>
        </w:rPr>
        <w:t>Gender Imbalance:</w:t>
      </w:r>
      <w:r w:rsidRPr="007438F0">
        <w:t xml:space="preserve"> Significant male predominance in the dataset</w:t>
      </w:r>
    </w:p>
    <w:p w14:paraId="041312F2" w14:textId="77777777" w:rsidR="007438F0" w:rsidRPr="007438F0" w:rsidRDefault="007438F0" w:rsidP="007438F0">
      <w:pPr>
        <w:numPr>
          <w:ilvl w:val="0"/>
          <w:numId w:val="3"/>
        </w:numPr>
      </w:pPr>
      <w:r w:rsidRPr="007438F0">
        <w:rPr>
          <w:b/>
          <w:bCs/>
        </w:rPr>
        <w:t>Geographic Concentration:</w:t>
      </w:r>
      <w:r w:rsidRPr="007438F0">
        <w:t xml:space="preserve"> Heavy representation from United States</w:t>
      </w:r>
    </w:p>
    <w:p w14:paraId="6ACA77A6" w14:textId="77777777" w:rsidR="007438F0" w:rsidRPr="007438F0" w:rsidRDefault="007438F0" w:rsidP="007438F0">
      <w:pPr>
        <w:numPr>
          <w:ilvl w:val="0"/>
          <w:numId w:val="3"/>
        </w:numPr>
      </w:pPr>
      <w:r w:rsidRPr="007438F0">
        <w:rPr>
          <w:b/>
          <w:bCs/>
        </w:rPr>
        <w:t>Employment:</w:t>
      </w:r>
      <w:r w:rsidRPr="007438F0">
        <w:t xml:space="preserve"> Mix of company sizes with notable self-employed representation</w:t>
      </w:r>
    </w:p>
    <w:p w14:paraId="745CFBCF" w14:textId="77777777" w:rsidR="007438F0" w:rsidRPr="007438F0" w:rsidRDefault="007438F0" w:rsidP="007438F0">
      <w:pPr>
        <w:numPr>
          <w:ilvl w:val="0"/>
          <w:numId w:val="3"/>
        </w:numPr>
      </w:pPr>
      <w:r w:rsidRPr="007438F0">
        <w:rPr>
          <w:b/>
          <w:bCs/>
        </w:rPr>
        <w:t>Treatment Seeking:</w:t>
      </w:r>
      <w:r w:rsidRPr="007438F0">
        <w:t xml:space="preserve"> Approximately balanced distribution between those who sought treatment and those who didn't</w:t>
      </w:r>
    </w:p>
    <w:p w14:paraId="2E35329B" w14:textId="77777777" w:rsidR="007438F0" w:rsidRPr="007438F0" w:rsidRDefault="007438F0" w:rsidP="007438F0">
      <w:pPr>
        <w:rPr>
          <w:b/>
          <w:bCs/>
        </w:rPr>
      </w:pPr>
      <w:r w:rsidRPr="007438F0">
        <w:rPr>
          <w:b/>
          <w:bCs/>
        </w:rPr>
        <w:t>Bivariate Analysis Insights</w:t>
      </w:r>
    </w:p>
    <w:p w14:paraId="49E32845" w14:textId="77777777" w:rsidR="007438F0" w:rsidRPr="007438F0" w:rsidRDefault="007438F0" w:rsidP="007438F0">
      <w:r w:rsidRPr="007438F0">
        <w:t>The comparative bar charts reveal critical relationships:</w:t>
      </w:r>
    </w:p>
    <w:p w14:paraId="2A8CAF3E" w14:textId="77777777" w:rsidR="007438F0" w:rsidRPr="007438F0" w:rsidRDefault="007438F0" w:rsidP="007438F0">
      <w:pPr>
        <w:numPr>
          <w:ilvl w:val="0"/>
          <w:numId w:val="4"/>
        </w:numPr>
      </w:pPr>
      <w:r w:rsidRPr="007438F0">
        <w:rPr>
          <w:b/>
          <w:bCs/>
        </w:rPr>
        <w:t>Family History Impact:</w:t>
      </w:r>
      <w:r w:rsidRPr="007438F0">
        <w:t xml:space="preserve"> Strong positive correlation with treatment-seeking </w:t>
      </w:r>
      <w:proofErr w:type="spellStart"/>
      <w:r w:rsidRPr="007438F0">
        <w:t>behavior</w:t>
      </w:r>
      <w:proofErr w:type="spellEnd"/>
    </w:p>
    <w:p w14:paraId="722B9EA2" w14:textId="77777777" w:rsidR="007438F0" w:rsidRPr="007438F0" w:rsidRDefault="007438F0" w:rsidP="007438F0">
      <w:pPr>
        <w:numPr>
          <w:ilvl w:val="0"/>
          <w:numId w:val="4"/>
        </w:numPr>
      </w:pPr>
      <w:r w:rsidRPr="007438F0">
        <w:rPr>
          <w:b/>
          <w:bCs/>
        </w:rPr>
        <w:t>Work Interference:</w:t>
      </w:r>
      <w:r w:rsidRPr="007438F0">
        <w:t xml:space="preserve"> Higher levels of work interference correlate with increased treatment likelihood</w:t>
      </w:r>
    </w:p>
    <w:p w14:paraId="0E71A723" w14:textId="77777777" w:rsidR="007438F0" w:rsidRPr="007438F0" w:rsidRDefault="007438F0" w:rsidP="007438F0">
      <w:pPr>
        <w:numPr>
          <w:ilvl w:val="0"/>
          <w:numId w:val="4"/>
        </w:numPr>
      </w:pPr>
      <w:r w:rsidRPr="007438F0">
        <w:rPr>
          <w:b/>
          <w:bCs/>
        </w:rPr>
        <w:t>Company Benefits:</w:t>
      </w:r>
      <w:r w:rsidRPr="007438F0">
        <w:t xml:space="preserve"> Awareness and availability of mental health benefits encourage treatment</w:t>
      </w:r>
    </w:p>
    <w:p w14:paraId="3925ADFA" w14:textId="77777777" w:rsidR="007438F0" w:rsidRPr="007438F0" w:rsidRDefault="007438F0" w:rsidP="007438F0">
      <w:pPr>
        <w:numPr>
          <w:ilvl w:val="0"/>
          <w:numId w:val="4"/>
        </w:numPr>
      </w:pPr>
      <w:r w:rsidRPr="007438F0">
        <w:rPr>
          <w:b/>
          <w:bCs/>
        </w:rPr>
        <w:lastRenderedPageBreak/>
        <w:t>Company Size:</w:t>
      </w:r>
      <w:r w:rsidRPr="007438F0">
        <w:t xml:space="preserve"> Larger companies show different treatment-seeking patterns</w:t>
      </w:r>
    </w:p>
    <w:p w14:paraId="75901580" w14:textId="77777777" w:rsidR="007438F0" w:rsidRPr="007438F0" w:rsidRDefault="007438F0" w:rsidP="007438F0">
      <w:pPr>
        <w:numPr>
          <w:ilvl w:val="0"/>
          <w:numId w:val="4"/>
        </w:numPr>
      </w:pPr>
      <w:r w:rsidRPr="007438F0">
        <w:rPr>
          <w:b/>
          <w:bCs/>
        </w:rPr>
        <w:t>Workplace Openness:</w:t>
      </w:r>
      <w:r w:rsidRPr="007438F0">
        <w:t xml:space="preserve"> Employees comfortable discussing mental health are more likely to seek treatment</w:t>
      </w:r>
    </w:p>
    <w:p w14:paraId="3395CCDB" w14:textId="77777777" w:rsidR="007438F0" w:rsidRPr="007438F0" w:rsidRDefault="007438F0" w:rsidP="007438F0">
      <w:pPr>
        <w:rPr>
          <w:b/>
          <w:bCs/>
        </w:rPr>
      </w:pPr>
      <w:r w:rsidRPr="007438F0">
        <w:rPr>
          <w:b/>
          <w:bCs/>
        </w:rPr>
        <w:t>Correlation Analysis</w:t>
      </w:r>
    </w:p>
    <w:p w14:paraId="14E0C30E" w14:textId="77777777" w:rsidR="007438F0" w:rsidRPr="007438F0" w:rsidRDefault="007438F0" w:rsidP="007438F0">
      <w:r w:rsidRPr="007438F0">
        <w:t>The correlation heatmap demonstrates:</w:t>
      </w:r>
    </w:p>
    <w:p w14:paraId="0DA7AD3B" w14:textId="77777777" w:rsidR="007438F0" w:rsidRPr="007438F0" w:rsidRDefault="007438F0" w:rsidP="007438F0">
      <w:pPr>
        <w:numPr>
          <w:ilvl w:val="0"/>
          <w:numId w:val="5"/>
        </w:numPr>
      </w:pPr>
      <w:r w:rsidRPr="007438F0">
        <w:rPr>
          <w:b/>
          <w:bCs/>
        </w:rPr>
        <w:t>Strongest Positive Correlations:</w:t>
      </w:r>
      <w:r w:rsidRPr="007438F0">
        <w:t xml:space="preserve"> Family history (0.38), Work interference (0.13), Benefits awareness (0.23)</w:t>
      </w:r>
    </w:p>
    <w:p w14:paraId="74AD6C4C" w14:textId="77777777" w:rsidR="007438F0" w:rsidRPr="007438F0" w:rsidRDefault="007438F0" w:rsidP="007438F0">
      <w:pPr>
        <w:numPr>
          <w:ilvl w:val="0"/>
          <w:numId w:val="5"/>
        </w:numPr>
      </w:pPr>
      <w:r w:rsidRPr="007438F0">
        <w:rPr>
          <w:b/>
          <w:bCs/>
        </w:rPr>
        <w:t>Workplace Support Cluster:</w:t>
      </w:r>
      <w:r w:rsidRPr="007438F0">
        <w:t xml:space="preserve"> Benefits, care options, wellness programs, and help resources show intercorrelations</w:t>
      </w:r>
    </w:p>
    <w:p w14:paraId="3C20A4D5" w14:textId="77777777" w:rsidR="007438F0" w:rsidRPr="007438F0" w:rsidRDefault="007438F0" w:rsidP="007438F0">
      <w:pPr>
        <w:numPr>
          <w:ilvl w:val="0"/>
          <w:numId w:val="5"/>
        </w:numPr>
      </w:pPr>
      <w:r w:rsidRPr="007438F0">
        <w:rPr>
          <w:b/>
          <w:bCs/>
        </w:rPr>
        <w:t>Communication Patterns:</w:t>
      </w:r>
      <w:r w:rsidRPr="007438F0">
        <w:t xml:space="preserve"> Coworker and supervisor discussion variables are moderately correlated (0.57)</w:t>
      </w:r>
    </w:p>
    <w:p w14:paraId="4B6057B8" w14:textId="77777777" w:rsidR="007438F0" w:rsidRPr="007438F0" w:rsidRDefault="007438F0" w:rsidP="007438F0">
      <w:pPr>
        <w:rPr>
          <w:b/>
          <w:bCs/>
        </w:rPr>
      </w:pPr>
      <w:r w:rsidRPr="007438F0">
        <w:rPr>
          <w:b/>
          <w:bCs/>
        </w:rPr>
        <w:t>Machine Learning Implementation</w:t>
      </w:r>
    </w:p>
    <w:p w14:paraId="4A120D9A" w14:textId="77777777" w:rsidR="007438F0" w:rsidRPr="007438F0" w:rsidRDefault="007438F0" w:rsidP="007438F0">
      <w:pPr>
        <w:rPr>
          <w:b/>
          <w:bCs/>
        </w:rPr>
      </w:pPr>
      <w:r w:rsidRPr="007438F0">
        <w:rPr>
          <w:b/>
          <w:bCs/>
        </w:rPr>
        <w:t>Classification Task</w:t>
      </w:r>
    </w:p>
    <w:p w14:paraId="31A0AC08" w14:textId="77777777" w:rsidR="007438F0" w:rsidRPr="007438F0" w:rsidRDefault="007438F0" w:rsidP="007438F0">
      <w:r w:rsidRPr="007438F0">
        <w:rPr>
          <w:b/>
          <w:bCs/>
        </w:rPr>
        <w:t>Objective:</w:t>
      </w:r>
      <w:r w:rsidRPr="007438F0">
        <w:t xml:space="preserve"> Predict likelihood of seeking mental health treatment</w:t>
      </w:r>
    </w:p>
    <w:p w14:paraId="7BF475A3" w14:textId="77777777" w:rsidR="007438F0" w:rsidRPr="007438F0" w:rsidRDefault="007438F0" w:rsidP="007438F0">
      <w:pPr>
        <w:rPr>
          <w:b/>
          <w:bCs/>
        </w:rPr>
      </w:pPr>
      <w:r w:rsidRPr="007438F0">
        <w:rPr>
          <w:b/>
          <w:bCs/>
        </w:rPr>
        <w:t>Model Performance Comparison</w:t>
      </w:r>
    </w:p>
    <w:tbl>
      <w:tblPr>
        <w:tblStyle w:val="TableGrid"/>
        <w:tblW w:w="0" w:type="auto"/>
        <w:tblLook w:val="04A0" w:firstRow="1" w:lastRow="0" w:firstColumn="1" w:lastColumn="0" w:noHBand="0" w:noVBand="1"/>
      </w:tblPr>
      <w:tblGrid>
        <w:gridCol w:w="2409"/>
        <w:gridCol w:w="1030"/>
        <w:gridCol w:w="996"/>
        <w:gridCol w:w="1043"/>
      </w:tblGrid>
      <w:tr w:rsidR="007438F0" w:rsidRPr="007438F0" w14:paraId="77B2E6C7" w14:textId="77777777" w:rsidTr="007438F0">
        <w:tc>
          <w:tcPr>
            <w:tcW w:w="0" w:type="auto"/>
            <w:hideMark/>
          </w:tcPr>
          <w:p w14:paraId="6C51DA09" w14:textId="77777777" w:rsidR="007438F0" w:rsidRPr="007438F0" w:rsidRDefault="007438F0" w:rsidP="007438F0">
            <w:pPr>
              <w:spacing w:after="160" w:line="259" w:lineRule="auto"/>
              <w:rPr>
                <w:b/>
                <w:bCs/>
              </w:rPr>
            </w:pPr>
            <w:r w:rsidRPr="007438F0">
              <w:rPr>
                <w:b/>
                <w:bCs/>
              </w:rPr>
              <w:t>Model</w:t>
            </w:r>
          </w:p>
        </w:tc>
        <w:tc>
          <w:tcPr>
            <w:tcW w:w="0" w:type="auto"/>
            <w:hideMark/>
          </w:tcPr>
          <w:p w14:paraId="1B2673CC" w14:textId="77777777" w:rsidR="007438F0" w:rsidRPr="007438F0" w:rsidRDefault="007438F0" w:rsidP="007438F0">
            <w:pPr>
              <w:spacing w:after="160" w:line="259" w:lineRule="auto"/>
              <w:rPr>
                <w:b/>
                <w:bCs/>
              </w:rPr>
            </w:pPr>
            <w:r w:rsidRPr="007438F0">
              <w:rPr>
                <w:b/>
                <w:bCs/>
              </w:rPr>
              <w:t>Accuracy</w:t>
            </w:r>
          </w:p>
        </w:tc>
        <w:tc>
          <w:tcPr>
            <w:tcW w:w="0" w:type="auto"/>
            <w:hideMark/>
          </w:tcPr>
          <w:p w14:paraId="2D351B92" w14:textId="77777777" w:rsidR="007438F0" w:rsidRPr="007438F0" w:rsidRDefault="007438F0" w:rsidP="007438F0">
            <w:pPr>
              <w:spacing w:after="160" w:line="259" w:lineRule="auto"/>
              <w:rPr>
                <w:b/>
                <w:bCs/>
              </w:rPr>
            </w:pPr>
            <w:r w:rsidRPr="007438F0">
              <w:rPr>
                <w:b/>
                <w:bCs/>
              </w:rPr>
              <w:t>F1-Score</w:t>
            </w:r>
          </w:p>
        </w:tc>
        <w:tc>
          <w:tcPr>
            <w:tcW w:w="0" w:type="auto"/>
            <w:hideMark/>
          </w:tcPr>
          <w:p w14:paraId="696F8E4C" w14:textId="77777777" w:rsidR="007438F0" w:rsidRPr="007438F0" w:rsidRDefault="007438F0" w:rsidP="007438F0">
            <w:pPr>
              <w:spacing w:after="160" w:line="259" w:lineRule="auto"/>
              <w:rPr>
                <w:b/>
                <w:bCs/>
              </w:rPr>
            </w:pPr>
            <w:r w:rsidRPr="007438F0">
              <w:rPr>
                <w:b/>
                <w:bCs/>
              </w:rPr>
              <w:t>ROC AUC</w:t>
            </w:r>
          </w:p>
        </w:tc>
      </w:tr>
      <w:tr w:rsidR="007438F0" w:rsidRPr="007438F0" w14:paraId="63715812" w14:textId="77777777" w:rsidTr="007438F0">
        <w:tc>
          <w:tcPr>
            <w:tcW w:w="0" w:type="auto"/>
            <w:hideMark/>
          </w:tcPr>
          <w:p w14:paraId="254C5316" w14:textId="77777777" w:rsidR="007438F0" w:rsidRPr="007438F0" w:rsidRDefault="007438F0" w:rsidP="007438F0">
            <w:pPr>
              <w:spacing w:after="160" w:line="259" w:lineRule="auto"/>
            </w:pPr>
            <w:r w:rsidRPr="007438F0">
              <w:t>Logistic Regression</w:t>
            </w:r>
          </w:p>
        </w:tc>
        <w:tc>
          <w:tcPr>
            <w:tcW w:w="0" w:type="auto"/>
            <w:hideMark/>
          </w:tcPr>
          <w:p w14:paraId="7C1C30F4" w14:textId="77777777" w:rsidR="007438F0" w:rsidRPr="007438F0" w:rsidRDefault="007438F0" w:rsidP="007438F0">
            <w:pPr>
              <w:spacing w:after="160" w:line="259" w:lineRule="auto"/>
            </w:pPr>
            <w:r w:rsidRPr="007438F0">
              <w:t>0.7428</w:t>
            </w:r>
          </w:p>
        </w:tc>
        <w:tc>
          <w:tcPr>
            <w:tcW w:w="0" w:type="auto"/>
            <w:hideMark/>
          </w:tcPr>
          <w:p w14:paraId="608F0929" w14:textId="77777777" w:rsidR="007438F0" w:rsidRPr="007438F0" w:rsidRDefault="007438F0" w:rsidP="007438F0">
            <w:pPr>
              <w:spacing w:after="160" w:line="259" w:lineRule="auto"/>
            </w:pPr>
            <w:r w:rsidRPr="007438F0">
              <w:t>0.7460</w:t>
            </w:r>
          </w:p>
        </w:tc>
        <w:tc>
          <w:tcPr>
            <w:tcW w:w="0" w:type="auto"/>
            <w:hideMark/>
          </w:tcPr>
          <w:p w14:paraId="6A5F41EF" w14:textId="77777777" w:rsidR="007438F0" w:rsidRPr="007438F0" w:rsidRDefault="007438F0" w:rsidP="007438F0">
            <w:pPr>
              <w:spacing w:after="160" w:line="259" w:lineRule="auto"/>
            </w:pPr>
            <w:r w:rsidRPr="007438F0">
              <w:t>0.7429</w:t>
            </w:r>
          </w:p>
        </w:tc>
      </w:tr>
      <w:tr w:rsidR="007438F0" w:rsidRPr="007438F0" w14:paraId="6CE361E5" w14:textId="77777777" w:rsidTr="007438F0">
        <w:tc>
          <w:tcPr>
            <w:tcW w:w="0" w:type="auto"/>
            <w:hideMark/>
          </w:tcPr>
          <w:p w14:paraId="0E4C9A1C" w14:textId="77777777" w:rsidR="007438F0" w:rsidRPr="007438F0" w:rsidRDefault="007438F0" w:rsidP="007438F0">
            <w:pPr>
              <w:spacing w:after="160" w:line="259" w:lineRule="auto"/>
            </w:pPr>
            <w:r w:rsidRPr="007438F0">
              <w:t>Random Forest</w:t>
            </w:r>
          </w:p>
        </w:tc>
        <w:tc>
          <w:tcPr>
            <w:tcW w:w="0" w:type="auto"/>
            <w:hideMark/>
          </w:tcPr>
          <w:p w14:paraId="2BC0E968" w14:textId="77777777" w:rsidR="007438F0" w:rsidRPr="007438F0" w:rsidRDefault="007438F0" w:rsidP="007438F0">
            <w:pPr>
              <w:spacing w:after="160" w:line="259" w:lineRule="auto"/>
            </w:pPr>
            <w:r w:rsidRPr="007438F0">
              <w:t>0.7301</w:t>
            </w:r>
          </w:p>
        </w:tc>
        <w:tc>
          <w:tcPr>
            <w:tcW w:w="0" w:type="auto"/>
            <w:hideMark/>
          </w:tcPr>
          <w:p w14:paraId="22C70E54" w14:textId="77777777" w:rsidR="007438F0" w:rsidRPr="007438F0" w:rsidRDefault="007438F0" w:rsidP="007438F0">
            <w:pPr>
              <w:spacing w:after="160" w:line="259" w:lineRule="auto"/>
            </w:pPr>
            <w:r w:rsidRPr="007438F0">
              <w:t>0.7301</w:t>
            </w:r>
          </w:p>
        </w:tc>
        <w:tc>
          <w:tcPr>
            <w:tcW w:w="0" w:type="auto"/>
            <w:hideMark/>
          </w:tcPr>
          <w:p w14:paraId="497D744C" w14:textId="77777777" w:rsidR="007438F0" w:rsidRPr="007438F0" w:rsidRDefault="007438F0" w:rsidP="007438F0">
            <w:pPr>
              <w:spacing w:after="160" w:line="259" w:lineRule="auto"/>
            </w:pPr>
            <w:r w:rsidRPr="007438F0">
              <w:t>0.7301</w:t>
            </w:r>
          </w:p>
        </w:tc>
      </w:tr>
      <w:tr w:rsidR="007438F0" w:rsidRPr="007438F0" w14:paraId="48FD31E8" w14:textId="77777777" w:rsidTr="007438F0">
        <w:tc>
          <w:tcPr>
            <w:tcW w:w="0" w:type="auto"/>
            <w:hideMark/>
          </w:tcPr>
          <w:p w14:paraId="6A2F89AC" w14:textId="77777777" w:rsidR="007438F0" w:rsidRPr="007438F0" w:rsidRDefault="007438F0" w:rsidP="007438F0">
            <w:pPr>
              <w:spacing w:after="160" w:line="259" w:lineRule="auto"/>
            </w:pPr>
            <w:r w:rsidRPr="007438F0">
              <w:t xml:space="preserve">K-Nearest </w:t>
            </w:r>
            <w:proofErr w:type="spellStart"/>
            <w:r w:rsidRPr="007438F0">
              <w:t>Neighbors</w:t>
            </w:r>
            <w:proofErr w:type="spellEnd"/>
          </w:p>
        </w:tc>
        <w:tc>
          <w:tcPr>
            <w:tcW w:w="0" w:type="auto"/>
            <w:hideMark/>
          </w:tcPr>
          <w:p w14:paraId="3CC17283" w14:textId="77777777" w:rsidR="007438F0" w:rsidRPr="007438F0" w:rsidRDefault="007438F0" w:rsidP="007438F0">
            <w:pPr>
              <w:spacing w:after="160" w:line="259" w:lineRule="auto"/>
            </w:pPr>
            <w:r w:rsidRPr="007438F0">
              <w:t>0.6920</w:t>
            </w:r>
          </w:p>
        </w:tc>
        <w:tc>
          <w:tcPr>
            <w:tcW w:w="0" w:type="auto"/>
            <w:hideMark/>
          </w:tcPr>
          <w:p w14:paraId="6452DC10" w14:textId="77777777" w:rsidR="007438F0" w:rsidRPr="007438F0" w:rsidRDefault="007438F0" w:rsidP="007438F0">
            <w:pPr>
              <w:spacing w:after="160" w:line="259" w:lineRule="auto"/>
            </w:pPr>
            <w:r w:rsidRPr="007438F0">
              <w:t>0.6689</w:t>
            </w:r>
          </w:p>
        </w:tc>
        <w:tc>
          <w:tcPr>
            <w:tcW w:w="0" w:type="auto"/>
            <w:hideMark/>
          </w:tcPr>
          <w:p w14:paraId="59D12ECC" w14:textId="77777777" w:rsidR="007438F0" w:rsidRPr="007438F0" w:rsidRDefault="007438F0" w:rsidP="007438F0">
            <w:pPr>
              <w:spacing w:after="160" w:line="259" w:lineRule="auto"/>
            </w:pPr>
            <w:r w:rsidRPr="007438F0">
              <w:t>0.6918</w:t>
            </w:r>
          </w:p>
        </w:tc>
      </w:tr>
      <w:tr w:rsidR="007438F0" w:rsidRPr="007438F0" w14:paraId="57E2820A" w14:textId="77777777" w:rsidTr="007438F0">
        <w:tc>
          <w:tcPr>
            <w:tcW w:w="0" w:type="auto"/>
            <w:hideMark/>
          </w:tcPr>
          <w:p w14:paraId="34707D67" w14:textId="77777777" w:rsidR="007438F0" w:rsidRPr="007438F0" w:rsidRDefault="007438F0" w:rsidP="007438F0">
            <w:pPr>
              <w:spacing w:after="160" w:line="259" w:lineRule="auto"/>
            </w:pPr>
            <w:r w:rsidRPr="007438F0">
              <w:t>Support Vector Classifier</w:t>
            </w:r>
          </w:p>
        </w:tc>
        <w:tc>
          <w:tcPr>
            <w:tcW w:w="0" w:type="auto"/>
            <w:hideMark/>
          </w:tcPr>
          <w:p w14:paraId="5A87B660" w14:textId="77777777" w:rsidR="007438F0" w:rsidRPr="007438F0" w:rsidRDefault="007438F0" w:rsidP="007438F0">
            <w:pPr>
              <w:spacing w:after="160" w:line="259" w:lineRule="auto"/>
            </w:pPr>
            <w:r w:rsidRPr="007438F0">
              <w:t>0.7365</w:t>
            </w:r>
          </w:p>
        </w:tc>
        <w:tc>
          <w:tcPr>
            <w:tcW w:w="0" w:type="auto"/>
            <w:hideMark/>
          </w:tcPr>
          <w:p w14:paraId="236C788A" w14:textId="77777777" w:rsidR="007438F0" w:rsidRPr="007438F0" w:rsidRDefault="007438F0" w:rsidP="007438F0">
            <w:pPr>
              <w:spacing w:after="160" w:line="259" w:lineRule="auto"/>
            </w:pPr>
            <w:r w:rsidRPr="007438F0">
              <w:t>0.7365</w:t>
            </w:r>
          </w:p>
        </w:tc>
        <w:tc>
          <w:tcPr>
            <w:tcW w:w="0" w:type="auto"/>
            <w:hideMark/>
          </w:tcPr>
          <w:p w14:paraId="1358FCAF" w14:textId="77777777" w:rsidR="007438F0" w:rsidRPr="007438F0" w:rsidRDefault="007438F0" w:rsidP="007438F0">
            <w:pPr>
              <w:spacing w:after="160" w:line="259" w:lineRule="auto"/>
            </w:pPr>
            <w:r w:rsidRPr="007438F0">
              <w:t>0.7365</w:t>
            </w:r>
          </w:p>
        </w:tc>
      </w:tr>
      <w:tr w:rsidR="007438F0" w:rsidRPr="007438F0" w14:paraId="0EB0EED1" w14:textId="77777777" w:rsidTr="007438F0">
        <w:tc>
          <w:tcPr>
            <w:tcW w:w="0" w:type="auto"/>
            <w:hideMark/>
          </w:tcPr>
          <w:p w14:paraId="27A3A9E1" w14:textId="77777777" w:rsidR="007438F0" w:rsidRPr="007438F0" w:rsidRDefault="007438F0" w:rsidP="007438F0">
            <w:pPr>
              <w:spacing w:after="160" w:line="259" w:lineRule="auto"/>
            </w:pPr>
            <w:proofErr w:type="spellStart"/>
            <w:r w:rsidRPr="007438F0">
              <w:rPr>
                <w:b/>
                <w:bCs/>
              </w:rPr>
              <w:t>XGBoost</w:t>
            </w:r>
            <w:proofErr w:type="spellEnd"/>
            <w:r w:rsidRPr="007438F0">
              <w:rPr>
                <w:b/>
                <w:bCs/>
              </w:rPr>
              <w:t xml:space="preserve"> (Selected)</w:t>
            </w:r>
          </w:p>
        </w:tc>
        <w:tc>
          <w:tcPr>
            <w:tcW w:w="0" w:type="auto"/>
            <w:hideMark/>
          </w:tcPr>
          <w:p w14:paraId="4CB8D3F6" w14:textId="77777777" w:rsidR="007438F0" w:rsidRPr="007438F0" w:rsidRDefault="007438F0" w:rsidP="007438F0">
            <w:pPr>
              <w:spacing w:after="160" w:line="259" w:lineRule="auto"/>
            </w:pPr>
            <w:r w:rsidRPr="007438F0">
              <w:rPr>
                <w:b/>
                <w:bCs/>
              </w:rPr>
              <w:t>0.7429</w:t>
            </w:r>
          </w:p>
        </w:tc>
        <w:tc>
          <w:tcPr>
            <w:tcW w:w="0" w:type="auto"/>
            <w:hideMark/>
          </w:tcPr>
          <w:p w14:paraId="69A8592F" w14:textId="77777777" w:rsidR="007438F0" w:rsidRPr="007438F0" w:rsidRDefault="007438F0" w:rsidP="007438F0">
            <w:pPr>
              <w:spacing w:after="160" w:line="259" w:lineRule="auto"/>
            </w:pPr>
            <w:r w:rsidRPr="007438F0">
              <w:rPr>
                <w:b/>
                <w:bCs/>
              </w:rPr>
              <w:t>0.7460</w:t>
            </w:r>
          </w:p>
        </w:tc>
        <w:tc>
          <w:tcPr>
            <w:tcW w:w="0" w:type="auto"/>
            <w:hideMark/>
          </w:tcPr>
          <w:p w14:paraId="7A725196" w14:textId="77777777" w:rsidR="007438F0" w:rsidRPr="007438F0" w:rsidRDefault="007438F0" w:rsidP="007438F0">
            <w:pPr>
              <w:spacing w:after="160" w:line="259" w:lineRule="auto"/>
            </w:pPr>
            <w:r w:rsidRPr="007438F0">
              <w:rPr>
                <w:b/>
                <w:bCs/>
              </w:rPr>
              <w:t>0.7429</w:t>
            </w:r>
          </w:p>
        </w:tc>
      </w:tr>
    </w:tbl>
    <w:p w14:paraId="34C67D33" w14:textId="49CE1319" w:rsidR="007438F0" w:rsidRPr="007438F0" w:rsidRDefault="007438F0" w:rsidP="007438F0">
      <w:pPr>
        <w:rPr>
          <w:b/>
          <w:bCs/>
        </w:rPr>
      </w:pPr>
    </w:p>
    <w:p w14:paraId="3DBDECFD" w14:textId="77777777" w:rsidR="007438F0" w:rsidRPr="007438F0" w:rsidRDefault="007438F0" w:rsidP="007438F0">
      <w:proofErr w:type="spellStart"/>
      <w:r w:rsidRPr="007438F0">
        <w:t>XGBoost</w:t>
      </w:r>
      <w:proofErr w:type="spellEnd"/>
      <w:r w:rsidRPr="007438F0">
        <w:t xml:space="preserve"> was selected as the final model based on:</w:t>
      </w:r>
    </w:p>
    <w:p w14:paraId="3A39691F" w14:textId="77777777" w:rsidR="007438F0" w:rsidRPr="007438F0" w:rsidRDefault="007438F0" w:rsidP="007438F0">
      <w:pPr>
        <w:numPr>
          <w:ilvl w:val="0"/>
          <w:numId w:val="6"/>
        </w:numPr>
      </w:pPr>
      <w:r w:rsidRPr="007438F0">
        <w:t>Highest F1-score (0.7460) indicating good balance of precision and recall</w:t>
      </w:r>
    </w:p>
    <w:p w14:paraId="4782A17A" w14:textId="77777777" w:rsidR="007438F0" w:rsidRPr="007438F0" w:rsidRDefault="007438F0" w:rsidP="007438F0">
      <w:pPr>
        <w:numPr>
          <w:ilvl w:val="0"/>
          <w:numId w:val="6"/>
        </w:numPr>
      </w:pPr>
      <w:r w:rsidRPr="007438F0">
        <w:t>Competitive accuracy (74.29%)</w:t>
      </w:r>
    </w:p>
    <w:p w14:paraId="7979AFA4" w14:textId="77777777" w:rsidR="007438F0" w:rsidRPr="007438F0" w:rsidRDefault="007438F0" w:rsidP="007438F0">
      <w:pPr>
        <w:numPr>
          <w:ilvl w:val="0"/>
          <w:numId w:val="6"/>
        </w:numPr>
      </w:pPr>
      <w:r w:rsidRPr="007438F0">
        <w:t>Robust performance on imbalanced datasets</w:t>
      </w:r>
    </w:p>
    <w:p w14:paraId="4C541D1D" w14:textId="77777777" w:rsidR="007438F0" w:rsidRPr="007438F0" w:rsidRDefault="007438F0" w:rsidP="007438F0">
      <w:pPr>
        <w:numPr>
          <w:ilvl w:val="0"/>
          <w:numId w:val="6"/>
        </w:numPr>
      </w:pPr>
      <w:r w:rsidRPr="007438F0">
        <w:t>Feature importance interpretability</w:t>
      </w:r>
    </w:p>
    <w:p w14:paraId="51EDC929" w14:textId="77777777" w:rsidR="007438F0" w:rsidRPr="007438F0" w:rsidRDefault="007438F0" w:rsidP="007438F0">
      <w:pPr>
        <w:rPr>
          <w:b/>
          <w:bCs/>
        </w:rPr>
      </w:pPr>
      <w:r w:rsidRPr="007438F0">
        <w:rPr>
          <w:b/>
          <w:bCs/>
        </w:rPr>
        <w:t>Key Predictive Features</w:t>
      </w:r>
    </w:p>
    <w:p w14:paraId="2A4B0BC1" w14:textId="77777777" w:rsidR="007438F0" w:rsidRPr="007438F0" w:rsidRDefault="007438F0" w:rsidP="007438F0">
      <w:r w:rsidRPr="007438F0">
        <w:t>Based on model analysis, the most influential factors for treatment prediction include:</w:t>
      </w:r>
    </w:p>
    <w:p w14:paraId="1C0EA722" w14:textId="77777777" w:rsidR="007438F0" w:rsidRPr="007438F0" w:rsidRDefault="007438F0" w:rsidP="007438F0">
      <w:pPr>
        <w:numPr>
          <w:ilvl w:val="0"/>
          <w:numId w:val="7"/>
        </w:numPr>
      </w:pPr>
      <w:r w:rsidRPr="007438F0">
        <w:t>Family history of mental illness</w:t>
      </w:r>
    </w:p>
    <w:p w14:paraId="792E89C8" w14:textId="77777777" w:rsidR="007438F0" w:rsidRPr="007438F0" w:rsidRDefault="007438F0" w:rsidP="007438F0">
      <w:pPr>
        <w:numPr>
          <w:ilvl w:val="0"/>
          <w:numId w:val="7"/>
        </w:numPr>
      </w:pPr>
      <w:r w:rsidRPr="007438F0">
        <w:t>Work interference levels</w:t>
      </w:r>
    </w:p>
    <w:p w14:paraId="0968B3F9" w14:textId="77777777" w:rsidR="007438F0" w:rsidRPr="007438F0" w:rsidRDefault="007438F0" w:rsidP="007438F0">
      <w:pPr>
        <w:numPr>
          <w:ilvl w:val="0"/>
          <w:numId w:val="7"/>
        </w:numPr>
      </w:pPr>
      <w:r w:rsidRPr="007438F0">
        <w:t>Availability of mental health benefits</w:t>
      </w:r>
    </w:p>
    <w:p w14:paraId="10CD03BE" w14:textId="77777777" w:rsidR="007438F0" w:rsidRPr="007438F0" w:rsidRDefault="007438F0" w:rsidP="007438F0">
      <w:pPr>
        <w:numPr>
          <w:ilvl w:val="0"/>
          <w:numId w:val="7"/>
        </w:numPr>
      </w:pPr>
      <w:r w:rsidRPr="007438F0">
        <w:lastRenderedPageBreak/>
        <w:t>Care options awareness</w:t>
      </w:r>
    </w:p>
    <w:p w14:paraId="241550EA" w14:textId="77777777" w:rsidR="007438F0" w:rsidRPr="007438F0" w:rsidRDefault="007438F0" w:rsidP="007438F0">
      <w:pPr>
        <w:numPr>
          <w:ilvl w:val="0"/>
          <w:numId w:val="7"/>
        </w:numPr>
      </w:pPr>
      <w:r w:rsidRPr="007438F0">
        <w:t>Company wellness programs</w:t>
      </w:r>
    </w:p>
    <w:p w14:paraId="60CDE005" w14:textId="77777777" w:rsidR="007438F0" w:rsidRPr="007438F0" w:rsidRDefault="007438F0" w:rsidP="007438F0">
      <w:pPr>
        <w:rPr>
          <w:b/>
          <w:bCs/>
        </w:rPr>
      </w:pPr>
      <w:r w:rsidRPr="007438F0">
        <w:rPr>
          <w:b/>
          <w:bCs/>
        </w:rPr>
        <w:t>Clustering Analysis</w:t>
      </w:r>
    </w:p>
    <w:p w14:paraId="551816CD" w14:textId="77777777" w:rsidR="007438F0" w:rsidRPr="007438F0" w:rsidRDefault="007438F0" w:rsidP="007438F0">
      <w:r w:rsidRPr="007438F0">
        <w:rPr>
          <w:b/>
          <w:bCs/>
        </w:rPr>
        <w:t>Objective:</w:t>
      </w:r>
      <w:r w:rsidRPr="007438F0">
        <w:t xml:space="preserve"> Identify distinct employee personas based on mental health attitudes and </w:t>
      </w:r>
      <w:proofErr w:type="spellStart"/>
      <w:r w:rsidRPr="007438F0">
        <w:t>behaviors</w:t>
      </w:r>
      <w:proofErr w:type="spellEnd"/>
    </w:p>
    <w:p w14:paraId="182FA166" w14:textId="77777777" w:rsidR="007438F0" w:rsidRPr="007438F0" w:rsidRDefault="007438F0" w:rsidP="007438F0">
      <w:pPr>
        <w:rPr>
          <w:b/>
          <w:bCs/>
        </w:rPr>
      </w:pPr>
      <w:r w:rsidRPr="007438F0">
        <w:rPr>
          <w:b/>
          <w:bCs/>
        </w:rPr>
        <w:t>Methodology</w:t>
      </w:r>
    </w:p>
    <w:p w14:paraId="764F813F" w14:textId="77777777" w:rsidR="007438F0" w:rsidRPr="007438F0" w:rsidRDefault="007438F0" w:rsidP="007438F0">
      <w:pPr>
        <w:numPr>
          <w:ilvl w:val="0"/>
          <w:numId w:val="8"/>
        </w:numPr>
      </w:pPr>
      <w:r w:rsidRPr="007438F0">
        <w:rPr>
          <w:b/>
          <w:bCs/>
        </w:rPr>
        <w:t>Algorithm:</w:t>
      </w:r>
      <w:r w:rsidRPr="007438F0">
        <w:t xml:space="preserve"> K-Means clustering</w:t>
      </w:r>
    </w:p>
    <w:p w14:paraId="631E3AC1" w14:textId="77777777" w:rsidR="007438F0" w:rsidRPr="007438F0" w:rsidRDefault="007438F0" w:rsidP="007438F0">
      <w:pPr>
        <w:numPr>
          <w:ilvl w:val="0"/>
          <w:numId w:val="8"/>
        </w:numPr>
      </w:pPr>
      <w:r w:rsidRPr="007438F0">
        <w:rPr>
          <w:b/>
          <w:bCs/>
        </w:rPr>
        <w:t>Optimal Clusters:</w:t>
      </w:r>
      <w:r w:rsidRPr="007438F0">
        <w:t xml:space="preserve"> 4 (determined through elbow method and silhouette analysis)</w:t>
      </w:r>
    </w:p>
    <w:p w14:paraId="19C0FB79" w14:textId="77777777" w:rsidR="007438F0" w:rsidRPr="007438F0" w:rsidRDefault="007438F0" w:rsidP="007438F0">
      <w:pPr>
        <w:numPr>
          <w:ilvl w:val="0"/>
          <w:numId w:val="8"/>
        </w:numPr>
      </w:pPr>
      <w:r w:rsidRPr="007438F0">
        <w:rPr>
          <w:b/>
          <w:bCs/>
        </w:rPr>
        <w:t>Feature Engineering:</w:t>
      </w:r>
      <w:r w:rsidRPr="007438F0">
        <w:t xml:space="preserve"> Dimensionality reduction for visualization</w:t>
      </w:r>
    </w:p>
    <w:p w14:paraId="1B7C0004" w14:textId="77777777" w:rsidR="007438F0" w:rsidRPr="007438F0" w:rsidRDefault="007438F0" w:rsidP="007438F0">
      <w:pPr>
        <w:rPr>
          <w:b/>
          <w:bCs/>
        </w:rPr>
      </w:pPr>
      <w:r w:rsidRPr="007438F0">
        <w:rPr>
          <w:b/>
          <w:bCs/>
        </w:rPr>
        <w:t>Identified Personas</w:t>
      </w:r>
    </w:p>
    <w:p w14:paraId="7F194F9F" w14:textId="77777777" w:rsidR="007438F0" w:rsidRPr="007438F0" w:rsidRDefault="007438F0" w:rsidP="007438F0">
      <w:r w:rsidRPr="007438F0">
        <w:rPr>
          <w:b/>
          <w:bCs/>
        </w:rPr>
        <w:t>Cluster 0 - "</w:t>
      </w:r>
      <w:proofErr w:type="spellStart"/>
      <w:r w:rsidRPr="007438F0">
        <w:rPr>
          <w:b/>
          <w:bCs/>
        </w:rPr>
        <w:t>Keepin</w:t>
      </w:r>
      <w:proofErr w:type="spellEnd"/>
      <w:r w:rsidRPr="007438F0">
        <w:rPr>
          <w:b/>
          <w:bCs/>
        </w:rPr>
        <w:t>' it to themselves" (Private Managers)</w:t>
      </w:r>
    </w:p>
    <w:p w14:paraId="0910937B" w14:textId="77777777" w:rsidR="007438F0" w:rsidRPr="007438F0" w:rsidRDefault="007438F0" w:rsidP="007438F0">
      <w:pPr>
        <w:numPr>
          <w:ilvl w:val="0"/>
          <w:numId w:val="9"/>
        </w:numPr>
      </w:pPr>
      <w:r w:rsidRPr="007438F0">
        <w:t>Characteristics: Handle mental health issues privately</w:t>
      </w:r>
    </w:p>
    <w:p w14:paraId="5BF68DF4" w14:textId="77777777" w:rsidR="007438F0" w:rsidRPr="007438F0" w:rsidRDefault="007438F0" w:rsidP="007438F0">
      <w:pPr>
        <w:numPr>
          <w:ilvl w:val="0"/>
          <w:numId w:val="9"/>
        </w:numPr>
      </w:pPr>
      <w:proofErr w:type="spellStart"/>
      <w:r w:rsidRPr="007438F0">
        <w:t>Behavior</w:t>
      </w:r>
      <w:proofErr w:type="spellEnd"/>
      <w:r w:rsidRPr="007438F0">
        <w:t>: Minimal use of workplace resources</w:t>
      </w:r>
    </w:p>
    <w:p w14:paraId="1CB0B34B" w14:textId="77777777" w:rsidR="007438F0" w:rsidRPr="007438F0" w:rsidRDefault="007438F0" w:rsidP="007438F0">
      <w:pPr>
        <w:numPr>
          <w:ilvl w:val="0"/>
          <w:numId w:val="9"/>
        </w:numPr>
      </w:pPr>
      <w:r w:rsidRPr="007438F0">
        <w:t>Workplace Interaction: Low disclosure rates</w:t>
      </w:r>
    </w:p>
    <w:p w14:paraId="41DAFC11" w14:textId="77777777" w:rsidR="007438F0" w:rsidRPr="007438F0" w:rsidRDefault="007438F0" w:rsidP="007438F0">
      <w:r w:rsidRPr="007438F0">
        <w:rPr>
          <w:b/>
          <w:bCs/>
        </w:rPr>
        <w:t xml:space="preserve">Cluster 1 - "Kinda open, </w:t>
      </w:r>
      <w:proofErr w:type="spellStart"/>
      <w:r w:rsidRPr="007438F0">
        <w:rPr>
          <w:b/>
          <w:bCs/>
        </w:rPr>
        <w:t>kinda</w:t>
      </w:r>
      <w:proofErr w:type="spellEnd"/>
      <w:r w:rsidRPr="007438F0">
        <w:rPr>
          <w:b/>
          <w:bCs/>
        </w:rPr>
        <w:t xml:space="preserve"> not" (Selective Sharers)</w:t>
      </w:r>
    </w:p>
    <w:p w14:paraId="0904FE62" w14:textId="77777777" w:rsidR="007438F0" w:rsidRPr="007438F0" w:rsidRDefault="007438F0" w:rsidP="007438F0">
      <w:pPr>
        <w:numPr>
          <w:ilvl w:val="0"/>
          <w:numId w:val="10"/>
        </w:numPr>
      </w:pPr>
      <w:r w:rsidRPr="007438F0">
        <w:t>Characteristics: Situational openness about mental health</w:t>
      </w:r>
    </w:p>
    <w:p w14:paraId="1F9F9FCA" w14:textId="77777777" w:rsidR="007438F0" w:rsidRPr="007438F0" w:rsidRDefault="007438F0" w:rsidP="007438F0">
      <w:pPr>
        <w:numPr>
          <w:ilvl w:val="0"/>
          <w:numId w:val="10"/>
        </w:numPr>
      </w:pPr>
      <w:proofErr w:type="spellStart"/>
      <w:r w:rsidRPr="007438F0">
        <w:t>Behavior</w:t>
      </w:r>
      <w:proofErr w:type="spellEnd"/>
      <w:r w:rsidRPr="007438F0">
        <w:t>: Context-dependent resource utilization</w:t>
      </w:r>
    </w:p>
    <w:p w14:paraId="49C1C5F9" w14:textId="77777777" w:rsidR="007438F0" w:rsidRPr="007438F0" w:rsidRDefault="007438F0" w:rsidP="007438F0">
      <w:pPr>
        <w:numPr>
          <w:ilvl w:val="0"/>
          <w:numId w:val="10"/>
        </w:numPr>
      </w:pPr>
      <w:r w:rsidRPr="007438F0">
        <w:t>Workplace Interaction: Moderate disclosure based on environment</w:t>
      </w:r>
    </w:p>
    <w:p w14:paraId="29D4C723" w14:textId="77777777" w:rsidR="007438F0" w:rsidRPr="007438F0" w:rsidRDefault="007438F0" w:rsidP="007438F0">
      <w:r w:rsidRPr="007438F0">
        <w:rPr>
          <w:b/>
          <w:bCs/>
        </w:rPr>
        <w:t>Cluster 2 - "The quiet strugglers" (Independent Copers)</w:t>
      </w:r>
    </w:p>
    <w:p w14:paraId="62E84FD9" w14:textId="77777777" w:rsidR="007438F0" w:rsidRPr="007438F0" w:rsidRDefault="007438F0" w:rsidP="007438F0">
      <w:pPr>
        <w:numPr>
          <w:ilvl w:val="0"/>
          <w:numId w:val="11"/>
        </w:numPr>
      </w:pPr>
      <w:r w:rsidRPr="007438F0">
        <w:t>Characteristics: Face challenges but manage independently</w:t>
      </w:r>
    </w:p>
    <w:p w14:paraId="054C1246" w14:textId="77777777" w:rsidR="007438F0" w:rsidRPr="007438F0" w:rsidRDefault="007438F0" w:rsidP="007438F0">
      <w:pPr>
        <w:numPr>
          <w:ilvl w:val="0"/>
          <w:numId w:val="11"/>
        </w:numPr>
      </w:pPr>
      <w:proofErr w:type="spellStart"/>
      <w:r w:rsidRPr="007438F0">
        <w:t>Behavior</w:t>
      </w:r>
      <w:proofErr w:type="spellEnd"/>
      <w:r w:rsidRPr="007438F0">
        <w:t>: Limited workplace support utilization</w:t>
      </w:r>
    </w:p>
    <w:p w14:paraId="5265C41F" w14:textId="77777777" w:rsidR="007438F0" w:rsidRPr="007438F0" w:rsidRDefault="007438F0" w:rsidP="007438F0">
      <w:pPr>
        <w:numPr>
          <w:ilvl w:val="0"/>
          <w:numId w:val="11"/>
        </w:numPr>
      </w:pPr>
      <w:r w:rsidRPr="007438F0">
        <w:t>Workplace Interaction: Perceive limited organizational support</w:t>
      </w:r>
    </w:p>
    <w:p w14:paraId="2521B80C" w14:textId="77777777" w:rsidR="007438F0" w:rsidRPr="007438F0" w:rsidRDefault="007438F0" w:rsidP="007438F0">
      <w:r w:rsidRPr="007438F0">
        <w:rPr>
          <w:b/>
          <w:bCs/>
        </w:rPr>
        <w:t>Cluster 3 - "The loud-and-proud supporters" (Mental Health Advocates)</w:t>
      </w:r>
    </w:p>
    <w:p w14:paraId="199E7596" w14:textId="77777777" w:rsidR="007438F0" w:rsidRPr="007438F0" w:rsidRDefault="007438F0" w:rsidP="007438F0">
      <w:pPr>
        <w:numPr>
          <w:ilvl w:val="0"/>
          <w:numId w:val="12"/>
        </w:numPr>
      </w:pPr>
      <w:r w:rsidRPr="007438F0">
        <w:t>Characteristics: Actively promote mental health awareness</w:t>
      </w:r>
    </w:p>
    <w:p w14:paraId="6F11AB12" w14:textId="77777777" w:rsidR="007438F0" w:rsidRPr="007438F0" w:rsidRDefault="007438F0" w:rsidP="007438F0">
      <w:pPr>
        <w:numPr>
          <w:ilvl w:val="0"/>
          <w:numId w:val="12"/>
        </w:numPr>
      </w:pPr>
      <w:proofErr w:type="spellStart"/>
      <w:r w:rsidRPr="007438F0">
        <w:t>Behavior</w:t>
      </w:r>
      <w:proofErr w:type="spellEnd"/>
      <w:r w:rsidRPr="007438F0">
        <w:t>: High resource utilization and advocacy</w:t>
      </w:r>
    </w:p>
    <w:p w14:paraId="13DCB87E" w14:textId="77777777" w:rsidR="007438F0" w:rsidRPr="007438F0" w:rsidRDefault="007438F0" w:rsidP="007438F0">
      <w:pPr>
        <w:numPr>
          <w:ilvl w:val="0"/>
          <w:numId w:val="12"/>
        </w:numPr>
      </w:pPr>
      <w:r w:rsidRPr="007438F0">
        <w:t>Workplace Interaction: Open communication and peer support</w:t>
      </w:r>
    </w:p>
    <w:p w14:paraId="13447144" w14:textId="77777777" w:rsidR="007438F0" w:rsidRPr="007438F0" w:rsidRDefault="007438F0" w:rsidP="007438F0">
      <w:pPr>
        <w:rPr>
          <w:b/>
          <w:bCs/>
        </w:rPr>
      </w:pPr>
      <w:r w:rsidRPr="007438F0">
        <w:rPr>
          <w:b/>
          <w:bCs/>
        </w:rPr>
        <w:t>Business Implications</w:t>
      </w:r>
    </w:p>
    <w:p w14:paraId="43B9EABC" w14:textId="77777777" w:rsidR="007438F0" w:rsidRPr="007438F0" w:rsidRDefault="007438F0" w:rsidP="007438F0">
      <w:pPr>
        <w:rPr>
          <w:b/>
          <w:bCs/>
        </w:rPr>
      </w:pPr>
      <w:r w:rsidRPr="007438F0">
        <w:rPr>
          <w:b/>
          <w:bCs/>
        </w:rPr>
        <w:t>For Organizations</w:t>
      </w:r>
    </w:p>
    <w:p w14:paraId="4E6F0E81" w14:textId="77777777" w:rsidR="007438F0" w:rsidRPr="007438F0" w:rsidRDefault="007438F0" w:rsidP="007438F0">
      <w:pPr>
        <w:numPr>
          <w:ilvl w:val="0"/>
          <w:numId w:val="16"/>
        </w:numPr>
      </w:pPr>
      <w:r w:rsidRPr="007438F0">
        <w:rPr>
          <w:b/>
          <w:bCs/>
        </w:rPr>
        <w:t>Workplace Support Systems:</w:t>
      </w:r>
      <w:r w:rsidRPr="007438F0">
        <w:t xml:space="preserve"> Investment in mental health benefits significantly impacts treatment-seeking</w:t>
      </w:r>
    </w:p>
    <w:p w14:paraId="158C4D66" w14:textId="77777777" w:rsidR="007438F0" w:rsidRPr="007438F0" w:rsidRDefault="007438F0" w:rsidP="007438F0">
      <w:pPr>
        <w:numPr>
          <w:ilvl w:val="0"/>
          <w:numId w:val="16"/>
        </w:numPr>
      </w:pPr>
      <w:r w:rsidRPr="007438F0">
        <w:rPr>
          <w:b/>
          <w:bCs/>
        </w:rPr>
        <w:t>Cultural Change:</w:t>
      </w:r>
      <w:r w:rsidRPr="007438F0">
        <w:t xml:space="preserve"> Open communication environments encourage help-seeking </w:t>
      </w:r>
      <w:proofErr w:type="spellStart"/>
      <w:r w:rsidRPr="007438F0">
        <w:t>behavior</w:t>
      </w:r>
      <w:proofErr w:type="spellEnd"/>
    </w:p>
    <w:p w14:paraId="4281F010" w14:textId="77777777" w:rsidR="007438F0" w:rsidRPr="007438F0" w:rsidRDefault="007438F0" w:rsidP="007438F0">
      <w:pPr>
        <w:numPr>
          <w:ilvl w:val="0"/>
          <w:numId w:val="16"/>
        </w:numPr>
      </w:pPr>
      <w:r w:rsidRPr="007438F0">
        <w:rPr>
          <w:b/>
          <w:bCs/>
        </w:rPr>
        <w:t>Targeted Interventions:</w:t>
      </w:r>
      <w:r w:rsidRPr="007438F0">
        <w:t xml:space="preserve"> Different personas require tailored support approaches</w:t>
      </w:r>
    </w:p>
    <w:p w14:paraId="0DE35D86" w14:textId="77777777" w:rsidR="007438F0" w:rsidRPr="007438F0" w:rsidRDefault="007438F0" w:rsidP="007438F0">
      <w:pPr>
        <w:numPr>
          <w:ilvl w:val="0"/>
          <w:numId w:val="16"/>
        </w:numPr>
      </w:pPr>
      <w:r w:rsidRPr="007438F0">
        <w:rPr>
          <w:b/>
          <w:bCs/>
        </w:rPr>
        <w:lastRenderedPageBreak/>
        <w:t>Policy Development:</w:t>
      </w:r>
      <w:r w:rsidRPr="007438F0">
        <w:t xml:space="preserve"> Family history awareness can inform proactive support strategies</w:t>
      </w:r>
    </w:p>
    <w:p w14:paraId="66878AA2" w14:textId="77777777" w:rsidR="007438F0" w:rsidRPr="007438F0" w:rsidRDefault="007438F0" w:rsidP="007438F0">
      <w:pPr>
        <w:rPr>
          <w:b/>
          <w:bCs/>
        </w:rPr>
      </w:pPr>
      <w:r w:rsidRPr="007438F0">
        <w:rPr>
          <w:b/>
          <w:bCs/>
        </w:rPr>
        <w:t>For HR Professionals</w:t>
      </w:r>
    </w:p>
    <w:p w14:paraId="78DE6874" w14:textId="77777777" w:rsidR="007438F0" w:rsidRPr="007438F0" w:rsidRDefault="007438F0" w:rsidP="007438F0">
      <w:pPr>
        <w:numPr>
          <w:ilvl w:val="0"/>
          <w:numId w:val="17"/>
        </w:numPr>
      </w:pPr>
      <w:r w:rsidRPr="007438F0">
        <w:rPr>
          <w:b/>
          <w:bCs/>
        </w:rPr>
        <w:t>Screening and Support:</w:t>
      </w:r>
      <w:r w:rsidRPr="007438F0">
        <w:t xml:space="preserve"> Early identification of at-risk employees through persona mapping</w:t>
      </w:r>
    </w:p>
    <w:p w14:paraId="075A10CC" w14:textId="77777777" w:rsidR="007438F0" w:rsidRPr="007438F0" w:rsidRDefault="007438F0" w:rsidP="007438F0">
      <w:pPr>
        <w:numPr>
          <w:ilvl w:val="0"/>
          <w:numId w:val="17"/>
        </w:numPr>
      </w:pPr>
      <w:r w:rsidRPr="007438F0">
        <w:rPr>
          <w:b/>
          <w:bCs/>
        </w:rPr>
        <w:t>Resource Allocation:</w:t>
      </w:r>
      <w:r w:rsidRPr="007438F0">
        <w:t xml:space="preserve"> Focus resources on high-impact areas (benefits, care options)</w:t>
      </w:r>
    </w:p>
    <w:p w14:paraId="25430FE4" w14:textId="77777777" w:rsidR="007438F0" w:rsidRPr="007438F0" w:rsidRDefault="007438F0" w:rsidP="007438F0">
      <w:pPr>
        <w:numPr>
          <w:ilvl w:val="0"/>
          <w:numId w:val="17"/>
        </w:numPr>
      </w:pPr>
      <w:r w:rsidRPr="007438F0">
        <w:rPr>
          <w:b/>
          <w:bCs/>
        </w:rPr>
        <w:t>Training Programs:</w:t>
      </w:r>
      <w:r w:rsidRPr="007438F0">
        <w:t xml:space="preserve"> Develop manager training based on communication correlation patterns</w:t>
      </w:r>
    </w:p>
    <w:p w14:paraId="18C576FF" w14:textId="77777777" w:rsidR="007438F0" w:rsidRPr="007438F0" w:rsidRDefault="007438F0" w:rsidP="007438F0">
      <w:pPr>
        <w:numPr>
          <w:ilvl w:val="0"/>
          <w:numId w:val="17"/>
        </w:numPr>
      </w:pPr>
      <w:r w:rsidRPr="007438F0">
        <w:rPr>
          <w:b/>
          <w:bCs/>
        </w:rPr>
        <w:t>Measurement:</w:t>
      </w:r>
      <w:r w:rsidRPr="007438F0">
        <w:t xml:space="preserve"> Use prediction models for program effectiveness assessment</w:t>
      </w:r>
    </w:p>
    <w:p w14:paraId="22172B7E" w14:textId="77777777" w:rsidR="009331B5" w:rsidRPr="007438F0" w:rsidRDefault="009331B5" w:rsidP="007438F0"/>
    <w:sectPr w:rsidR="009331B5" w:rsidRPr="00743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6CA7"/>
    <w:multiLevelType w:val="multilevel"/>
    <w:tmpl w:val="17B8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1D08"/>
    <w:multiLevelType w:val="multilevel"/>
    <w:tmpl w:val="D09A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A2300"/>
    <w:multiLevelType w:val="multilevel"/>
    <w:tmpl w:val="E8D8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51D2A"/>
    <w:multiLevelType w:val="multilevel"/>
    <w:tmpl w:val="0F9E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F6E49"/>
    <w:multiLevelType w:val="multilevel"/>
    <w:tmpl w:val="839E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52C41"/>
    <w:multiLevelType w:val="multilevel"/>
    <w:tmpl w:val="E21C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7679E"/>
    <w:multiLevelType w:val="multilevel"/>
    <w:tmpl w:val="D2D6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051B6"/>
    <w:multiLevelType w:val="multilevel"/>
    <w:tmpl w:val="E304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91762"/>
    <w:multiLevelType w:val="multilevel"/>
    <w:tmpl w:val="7E68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722E8"/>
    <w:multiLevelType w:val="multilevel"/>
    <w:tmpl w:val="CE18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70D4D"/>
    <w:multiLevelType w:val="multilevel"/>
    <w:tmpl w:val="E36C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4A1B5A"/>
    <w:multiLevelType w:val="multilevel"/>
    <w:tmpl w:val="0F0A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36642"/>
    <w:multiLevelType w:val="multilevel"/>
    <w:tmpl w:val="6F12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817A2"/>
    <w:multiLevelType w:val="multilevel"/>
    <w:tmpl w:val="C25A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05E14"/>
    <w:multiLevelType w:val="multilevel"/>
    <w:tmpl w:val="E1A4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73521"/>
    <w:multiLevelType w:val="multilevel"/>
    <w:tmpl w:val="C104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05378B"/>
    <w:multiLevelType w:val="multilevel"/>
    <w:tmpl w:val="35E8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C323A6"/>
    <w:multiLevelType w:val="multilevel"/>
    <w:tmpl w:val="AF16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42CDE"/>
    <w:multiLevelType w:val="multilevel"/>
    <w:tmpl w:val="0938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041991">
    <w:abstractNumId w:val="11"/>
  </w:num>
  <w:num w:numId="2" w16cid:durableId="476412407">
    <w:abstractNumId w:val="16"/>
  </w:num>
  <w:num w:numId="3" w16cid:durableId="94250439">
    <w:abstractNumId w:val="10"/>
  </w:num>
  <w:num w:numId="4" w16cid:durableId="807476916">
    <w:abstractNumId w:val="2"/>
  </w:num>
  <w:num w:numId="5" w16cid:durableId="537082149">
    <w:abstractNumId w:val="1"/>
  </w:num>
  <w:num w:numId="6" w16cid:durableId="1994286018">
    <w:abstractNumId w:val="13"/>
  </w:num>
  <w:num w:numId="7" w16cid:durableId="1906334169">
    <w:abstractNumId w:val="12"/>
  </w:num>
  <w:num w:numId="8" w16cid:durableId="1190676619">
    <w:abstractNumId w:val="3"/>
  </w:num>
  <w:num w:numId="9" w16cid:durableId="430593742">
    <w:abstractNumId w:val="9"/>
  </w:num>
  <w:num w:numId="10" w16cid:durableId="586613577">
    <w:abstractNumId w:val="14"/>
  </w:num>
  <w:num w:numId="11" w16cid:durableId="217211603">
    <w:abstractNumId w:val="4"/>
  </w:num>
  <w:num w:numId="12" w16cid:durableId="1217937186">
    <w:abstractNumId w:val="0"/>
  </w:num>
  <w:num w:numId="13" w16cid:durableId="1308245054">
    <w:abstractNumId w:val="8"/>
  </w:num>
  <w:num w:numId="14" w16cid:durableId="138889248">
    <w:abstractNumId w:val="7"/>
  </w:num>
  <w:num w:numId="15" w16cid:durableId="389499478">
    <w:abstractNumId w:val="6"/>
  </w:num>
  <w:num w:numId="16" w16cid:durableId="534972041">
    <w:abstractNumId w:val="17"/>
  </w:num>
  <w:num w:numId="17" w16cid:durableId="1857423578">
    <w:abstractNumId w:val="15"/>
  </w:num>
  <w:num w:numId="18" w16cid:durableId="1970040471">
    <w:abstractNumId w:val="5"/>
  </w:num>
  <w:num w:numId="19" w16cid:durableId="7980387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F0"/>
    <w:rsid w:val="004D3451"/>
    <w:rsid w:val="007438F0"/>
    <w:rsid w:val="009331B5"/>
    <w:rsid w:val="00AF7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776B"/>
  <w15:chartTrackingRefBased/>
  <w15:docId w15:val="{C7D90603-8FAF-41AB-BE55-7B1FE7BB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38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38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38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38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3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8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38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38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38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38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3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8F0"/>
    <w:rPr>
      <w:rFonts w:eastAsiaTheme="majorEastAsia" w:cstheme="majorBidi"/>
      <w:color w:val="272727" w:themeColor="text1" w:themeTint="D8"/>
    </w:rPr>
  </w:style>
  <w:style w:type="paragraph" w:styleId="Title">
    <w:name w:val="Title"/>
    <w:basedOn w:val="Normal"/>
    <w:next w:val="Normal"/>
    <w:link w:val="TitleChar"/>
    <w:uiPriority w:val="10"/>
    <w:qFormat/>
    <w:rsid w:val="00743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8F0"/>
    <w:pPr>
      <w:spacing w:before="160"/>
      <w:jc w:val="center"/>
    </w:pPr>
    <w:rPr>
      <w:i/>
      <w:iCs/>
      <w:color w:val="404040" w:themeColor="text1" w:themeTint="BF"/>
    </w:rPr>
  </w:style>
  <w:style w:type="character" w:customStyle="1" w:styleId="QuoteChar">
    <w:name w:val="Quote Char"/>
    <w:basedOn w:val="DefaultParagraphFont"/>
    <w:link w:val="Quote"/>
    <w:uiPriority w:val="29"/>
    <w:rsid w:val="007438F0"/>
    <w:rPr>
      <w:i/>
      <w:iCs/>
      <w:color w:val="404040" w:themeColor="text1" w:themeTint="BF"/>
    </w:rPr>
  </w:style>
  <w:style w:type="paragraph" w:styleId="ListParagraph">
    <w:name w:val="List Paragraph"/>
    <w:basedOn w:val="Normal"/>
    <w:uiPriority w:val="34"/>
    <w:qFormat/>
    <w:rsid w:val="007438F0"/>
    <w:pPr>
      <w:ind w:left="720"/>
      <w:contextualSpacing/>
    </w:pPr>
  </w:style>
  <w:style w:type="character" w:styleId="IntenseEmphasis">
    <w:name w:val="Intense Emphasis"/>
    <w:basedOn w:val="DefaultParagraphFont"/>
    <w:uiPriority w:val="21"/>
    <w:qFormat/>
    <w:rsid w:val="007438F0"/>
    <w:rPr>
      <w:i/>
      <w:iCs/>
      <w:color w:val="2F5496" w:themeColor="accent1" w:themeShade="BF"/>
    </w:rPr>
  </w:style>
  <w:style w:type="paragraph" w:styleId="IntenseQuote">
    <w:name w:val="Intense Quote"/>
    <w:basedOn w:val="Normal"/>
    <w:next w:val="Normal"/>
    <w:link w:val="IntenseQuoteChar"/>
    <w:uiPriority w:val="30"/>
    <w:qFormat/>
    <w:rsid w:val="007438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38F0"/>
    <w:rPr>
      <w:i/>
      <w:iCs/>
      <w:color w:val="2F5496" w:themeColor="accent1" w:themeShade="BF"/>
    </w:rPr>
  </w:style>
  <w:style w:type="character" w:styleId="IntenseReference">
    <w:name w:val="Intense Reference"/>
    <w:basedOn w:val="DefaultParagraphFont"/>
    <w:uiPriority w:val="32"/>
    <w:qFormat/>
    <w:rsid w:val="007438F0"/>
    <w:rPr>
      <w:b/>
      <w:bCs/>
      <w:smallCaps/>
      <w:color w:val="2F5496" w:themeColor="accent1" w:themeShade="BF"/>
      <w:spacing w:val="5"/>
    </w:rPr>
  </w:style>
  <w:style w:type="table" w:styleId="TableGrid">
    <w:name w:val="Table Grid"/>
    <w:basedOn w:val="TableNormal"/>
    <w:uiPriority w:val="39"/>
    <w:rsid w:val="0074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Shankar</dc:creator>
  <cp:keywords/>
  <dc:description/>
  <cp:lastModifiedBy>Shiv Shankar</cp:lastModifiedBy>
  <cp:revision>1</cp:revision>
  <dcterms:created xsi:type="dcterms:W3CDTF">2025-08-13T17:49:00Z</dcterms:created>
  <dcterms:modified xsi:type="dcterms:W3CDTF">2025-08-13T17:52:00Z</dcterms:modified>
</cp:coreProperties>
</file>