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1" w:rightFromText="181" w:topFromText="0" w:bottomFromText="0" w:vertAnchor="text" w:horzAnchor="text" w:tblpX="0" w:tblpY="0"/>
        <w:tblW w:w="985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94"/>
        <w:gridCol w:w="3363"/>
        <w:tblGridChange w:id="0">
          <w:tblGrid>
            <w:gridCol w:w="6494"/>
            <w:gridCol w:w="336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tabs>
                <w:tab w:val="center" w:leader="none" w:pos="4677"/>
                <w:tab w:val="right" w:leader="none" w:pos="9355"/>
              </w:tabs>
              <w:spacing w:line="240" w:lineRule="auto"/>
              <w:ind w:right="1033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Университет ИТМО</w:t>
            </w:r>
          </w:p>
          <w:p w:rsidR="00000000" w:rsidDel="00000000" w:rsidP="00000000" w:rsidRDefault="00000000" w:rsidRPr="00000000" w14:paraId="00000003">
            <w:pPr>
              <w:tabs>
                <w:tab w:val="center" w:leader="none" w:pos="4677"/>
                <w:tab w:val="right" w:leader="none" w:pos="9355"/>
              </w:tabs>
              <w:spacing w:line="240" w:lineRule="auto"/>
              <w:ind w:right="1033"/>
              <w:jc w:val="center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Физико-технический мега факультет</w:t>
            </w:r>
          </w:p>
          <w:p w:rsidR="00000000" w:rsidDel="00000000" w:rsidP="00000000" w:rsidRDefault="00000000" w:rsidRPr="00000000" w14:paraId="00000004">
            <w:pPr>
              <w:tabs>
                <w:tab w:val="center" w:leader="none" w:pos="4677"/>
                <w:tab w:val="right" w:leader="none" w:pos="9355"/>
              </w:tabs>
              <w:spacing w:line="240" w:lineRule="auto"/>
              <w:ind w:right="1033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Физический факультет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677"/>
                <w:tab w:val="right" w:leader="none" w:pos="9355"/>
              </w:tabs>
              <w:spacing w:line="240" w:lineRule="auto"/>
              <w:ind w:right="103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tabs>
                <w:tab w:val="center" w:leader="none" w:pos="4677"/>
                <w:tab w:val="right" w:leader="none" w:pos="9355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0" distT="0" distL="0" distR="0">
                  <wp:extent cx="1785938" cy="504825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38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hzi06mrzfi3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5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28"/>
        <w:gridCol w:w="4929"/>
        <w:tblGridChange w:id="0">
          <w:tblGrid>
            <w:gridCol w:w="4928"/>
            <w:gridCol w:w="4929"/>
          </w:tblGrid>
        </w:tblGridChange>
      </w:tblGrid>
      <w:tr>
        <w:trPr>
          <w:cantSplit w:val="0"/>
          <w:trHeight w:val="467.92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Группа: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ab/>
              <w:t xml:space="preserve">P3209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 работе допущен: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ab/>
              <w:t xml:space="preserve">Надольский Кирилл, Шубин Егор,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Бородулин Семен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Отчет принят: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</w:t>
      </w:r>
    </w:p>
    <w:p w:rsidR="00000000" w:rsidDel="00000000" w:rsidP="00000000" w:rsidRDefault="00000000" w:rsidRPr="00000000" w14:paraId="0000000F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 Рабочий протокол и отчёт по</w:t>
        <w:br w:type="textWrapping"/>
        <w:t xml:space="preserve">                    лабораторной работе №3.11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«Вынужденные электромагнитные колебания в последовательном колебательном контуре»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Изучение вынужденных колебаний и явления резонанса напряжений в последовательном колебательном контуре. 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Построение резонансной кривой и определение резонансной частоты. 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Определение активного сопротивления и добротности колебательного контура.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экспериментальную установку.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Снять резонансную кривую для контура с заданными параметрами, измеряя амплитуду выходного напряжения на конденсаторе при изменении частоты входного сигнала в заданном диапазоне.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экспериментально резонансную частоту контура по максимуму полученной резонансной кривой и сравнить ее с теоретическим расчетным значением.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Исследовать зависимость резонансной частоты от емкости контура.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график зависимости квадрата резонансной частоты от обратной емкости и с его помощью определить индуктивность катушки и активное сопротивление контура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полученные результаты, сравнить экспериментальные данные с теоретическими, оценить погрешности измерений и сформулировать выводы по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 исследования.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Объектом исследования является последовательный колебательный контур, состоящий из катушки индуктивности, конденсатора и активного сопротивления.</w:t>
      </w: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экспериментального исследования.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исследования основан на осциллографическом методе наблюдения и измерения параметров электрических сигналов в режиме вынужденных колебаний.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Схема установки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82725" cy="151985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725" cy="151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1. Принципиальная электрическая схема лабораторной установки.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14900" cy="23907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 Общий вид лабораторной установки.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Синусоидальный сигнал с генератора(1)подается на блок ФПЭ-11 (2), содержащий катушку индуктивности.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Осциллограф(3) показывает выходное напряжение.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Блок “Магазин емкостей”(4) используется для выбора емкости конденсатора, включенного в колебательный контур.</w:t>
      </w:r>
    </w:p>
    <w:p w:rsidR="00000000" w:rsidDel="00000000" w:rsidP="00000000" w:rsidRDefault="00000000" w:rsidRPr="00000000" w14:paraId="00000035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7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 Общая схема лабораторной установки.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Рабочие формулы.</w:t>
      </w:r>
    </w:p>
    <w:p w:rsidR="00000000" w:rsidDel="00000000" w:rsidP="00000000" w:rsidRDefault="00000000" w:rsidRPr="00000000" w14:paraId="00000038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1.  Формула Томсона.</w:t>
      </w:r>
    </w:p>
    <w:p w:rsidR="00000000" w:rsidDel="00000000" w:rsidP="00000000" w:rsidRDefault="00000000" w:rsidRPr="00000000" w14:paraId="00000039">
      <w:pPr>
        <w:widowControl w:val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m:oMath>
        <m:r>
          <w:rPr>
            <w:rFonts w:ascii="Times New Roman" w:cs="Times New Roman" w:eastAsia="Times New Roman" w:hAnsi="Times New Roman"/>
            <w:color w:val="0f1115"/>
            <w:sz w:val="28"/>
            <w:szCs w:val="28"/>
            <w:highlight w:val="white"/>
          </w:rPr>
          <m:t xml:space="preserve">f=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  <m:t>π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  <m:t xml:space="preserve">LC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color w:val="0f1115"/>
            <w:sz w:val="28"/>
            <w:szCs w:val="28"/>
            <w:highlight w:val="whit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(1)</w:t>
      </w:r>
    </w:p>
    <w:p w:rsidR="00000000" w:rsidDel="00000000" w:rsidP="00000000" w:rsidRDefault="00000000" w:rsidRPr="00000000" w14:paraId="0000003A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2. Формула для определения добротности по ширине резонансной кривой.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Q=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Δ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Ω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(2)</w:t>
      </w:r>
    </w:p>
    <w:p w:rsidR="00000000" w:rsidDel="00000000" w:rsidP="00000000" w:rsidRDefault="00000000" w:rsidRPr="00000000" w14:paraId="0000003C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3. Формула для определения добротности по напряжению на конденсаторе в режиме резонанса.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f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Cres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LC</m:t>
                </m:r>
              </m:e>
            </m:rad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RC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L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</m:t>
                </m:r>
              </m:den>
            </m:f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=Q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(3)</w:t>
      </w:r>
    </w:p>
    <w:p w:rsidR="00000000" w:rsidDel="00000000" w:rsidP="00000000" w:rsidRDefault="00000000" w:rsidRPr="00000000" w14:paraId="0000003E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4. Зависимость квадрата резонансной частоты от параметров контура.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m:t>Ω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res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LC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L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(4)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Таблицы и расчеты.</w:t>
      </w:r>
    </w:p>
    <w:p w:rsidR="00000000" w:rsidDel="00000000" w:rsidP="00000000" w:rsidRDefault="00000000" w:rsidRPr="00000000" w14:paraId="00000041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Таблица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Зависимость амплитуды выходного напряжения от частоты для С = 0,1 мкФ.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f, Гц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вых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f, Гц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U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вых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4650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1,38</w:t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рез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5500 Гц - при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вых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max (по графику 1)</w:t>
      </w:r>
    </w:p>
    <w:p w:rsidR="00000000" w:rsidDel="00000000" w:rsidP="00000000" w:rsidRDefault="00000000" w:rsidRPr="00000000" w14:paraId="0000008C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рез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>π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  <m:t xml:space="preserve">LC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5033 Гц </w:t>
      </w:r>
    </w:p>
    <w:p w:rsidR="00000000" w:rsidDel="00000000" w:rsidP="00000000" w:rsidRDefault="00000000" w:rsidRPr="00000000" w14:paraId="0000008D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f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d>
          <m:dPr>
            <m:begChr m:val="|"/>
            <m:endChr m:val="|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эксп</m:t>
                </m:r>
              </m:sub>
            </m:sSub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теор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d>
          <m:dPr>
            <m:begChr m:val="|"/>
            <m:endChr m:val="|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5500 - 5033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467 Гц</w:t>
      </w:r>
    </w:p>
    <w:p w:rsidR="00000000" w:rsidDel="00000000" w:rsidP="00000000" w:rsidRDefault="00000000" w:rsidRPr="00000000" w14:paraId="0000008E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f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m:t>Δ</m:t>
            </m:r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f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теор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467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5033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* 100% = 9,3%</w:t>
      </w:r>
    </w:p>
    <w:p w:rsidR="00000000" w:rsidDel="00000000" w:rsidP="00000000" w:rsidRDefault="00000000" w:rsidRPr="00000000" w14:paraId="0000008F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0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>Δ</m:t>
            </m:r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f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5500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1350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4,07</w:t>
      </w:r>
    </w:p>
    <w:p w:rsidR="00000000" w:rsidDel="00000000" w:rsidP="00000000" w:rsidRDefault="00000000" w:rsidRPr="00000000" w14:paraId="00000090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R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L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C</m:t>
                </m:r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75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0,01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10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-7</m:t>
                    </m:r>
                  </m:sup>
                </m:sSup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4,22 </w:t>
      </w:r>
    </w:p>
    <w:p w:rsidR="00000000" w:rsidDel="00000000" w:rsidP="00000000" w:rsidRDefault="00000000" w:rsidRPr="00000000" w14:paraId="00000091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d>
          <m:dPr>
            <m:begChr m:val="|"/>
            <m:endChr m:val="|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Q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эксп</m:t>
                </m:r>
              </m:sub>
            </m:sSub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Q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теор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d>
          <m:dPr>
            <m:begChr m:val="|"/>
            <m:endChr m:val="|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4,07 - 4,22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0,15 Гц</w:t>
      </w:r>
    </w:p>
    <w:p w:rsidR="00000000" w:rsidDel="00000000" w:rsidP="00000000" w:rsidRDefault="00000000" w:rsidRPr="00000000" w14:paraId="00000092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m:t>Δ</m:t>
            </m:r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Q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Q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теор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467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5033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* 100% = 3,6%</w:t>
      </w:r>
    </w:p>
    <w:p w:rsidR="00000000" w:rsidDel="00000000" w:rsidP="00000000" w:rsidRDefault="00000000" w:rsidRPr="00000000" w14:paraId="00000093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m:oMath>
        <m:r>
          <m:t>π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рез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m:t>Ω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res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LC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L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= </w:t>
      </w:r>
      <m:oMath/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0,01*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-7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75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*0,01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6,2 *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Гц</w:t>
      </w:r>
    </w:p>
    <w:p w:rsidR="00000000" w:rsidDel="00000000" w:rsidP="00000000" w:rsidRDefault="00000000" w:rsidRPr="00000000" w14:paraId="00000094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Таблица 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Зависимость резонансной частоты от емкости конденсатора.</w:t>
      </w:r>
    </w:p>
    <w:p w:rsidR="00000000" w:rsidDel="00000000" w:rsidP="00000000" w:rsidRDefault="00000000" w:rsidRPr="00000000" w14:paraId="00000097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635"/>
        <w:gridCol w:w="1725"/>
        <w:tblGridChange w:id="0">
          <w:tblGrid>
            <w:gridCol w:w="1695"/>
            <w:gridCol w:w="163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C,нФ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f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рез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Гц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f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реал.рез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Гц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22965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12573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2250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k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62,5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=16 мГн =0,016 Гн</w:t>
      </w:r>
    </w:p>
    <w:p w:rsidR="00000000" w:rsidDel="00000000" w:rsidP="00000000" w:rsidRDefault="00000000" w:rsidRPr="00000000" w14:paraId="000000AF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74747"/>
          <w:sz w:val="26"/>
          <w:szCs w:val="26"/>
          <w:highlight w:val="white"/>
          <w:rtl w:val="0"/>
        </w:rPr>
        <w:t xml:space="preserve">ΔL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0,016-0,010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0,0003 Гн</w:t>
      </w:r>
    </w:p>
    <w:p w:rsidR="00000000" w:rsidDel="00000000" w:rsidP="00000000" w:rsidRDefault="00000000" w:rsidRPr="00000000" w14:paraId="000000B0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highlight w:val="white"/>
          <w:rtl w:val="0"/>
        </w:rPr>
        <w:t xml:space="preserve">ε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0,016-0,010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0,10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100% = 6%</w:t>
      </w:r>
    </w:p>
    <w:p w:rsidR="00000000" w:rsidDel="00000000" w:rsidP="00000000" w:rsidRDefault="00000000" w:rsidRPr="00000000" w14:paraId="000000B1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L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=&gt; R =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-4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L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b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-4*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0,1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*(-2797)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 95 Ом  </w:t>
      </w:r>
    </w:p>
    <w:p w:rsidR="00000000" w:rsidDel="00000000" w:rsidP="00000000" w:rsidRDefault="00000000" w:rsidRPr="00000000" w14:paraId="000000B2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m:t>Δ</m:t>
            </m:r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R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R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m:t>Δ</m:t>
            </m:r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L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L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m:t>Δ</m:t>
            </m:r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b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  <m:t xml:space="preserve">b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)*100% = </w:t>
      </w:r>
      <m:oMath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(2*0,019+0,01)*100% = 2,4%</w:t>
      </w:r>
    </w:p>
    <w:p w:rsidR="00000000" w:rsidDel="00000000" w:rsidP="00000000" w:rsidRDefault="00000000" w:rsidRPr="00000000" w14:paraId="000000B3">
      <w:pPr>
        <w:widowControl w:val="0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Графики.</w:t>
      </w:r>
    </w:p>
    <w:p w:rsidR="00000000" w:rsidDel="00000000" w:rsidP="00000000" w:rsidRDefault="00000000" w:rsidRPr="00000000" w14:paraId="000000B5">
      <w:pPr>
        <w:widowControl w:val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15000" cy="35337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 График зависимости амплитуды выходного напряжения от частоты входного.</w:t>
      </w:r>
    </w:p>
    <w:p w:rsidR="00000000" w:rsidDel="00000000" w:rsidP="00000000" w:rsidRDefault="00000000" w:rsidRPr="00000000" w14:paraId="000000B7">
      <w:pPr>
        <w:widowControl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Рис. 5 График зависимости квадрата резонансной частоты от обратной емкости</w:t>
      </w:r>
    </w:p>
    <w:p w:rsidR="00000000" w:rsidDel="00000000" w:rsidP="00000000" w:rsidRDefault="00000000" w:rsidRPr="00000000" w14:paraId="000000B9">
      <w:pPr>
        <w:widowControl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Окончательные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m:t xml:space="preserve">рез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=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5033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467)Гц;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9,3%; </w:t>
      </w: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0,95</w:t>
      </w:r>
    </w:p>
    <w:p w:rsidR="00000000" w:rsidDel="00000000" w:rsidP="00000000" w:rsidRDefault="00000000" w:rsidRPr="00000000" w14:paraId="000000BC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 = (4,22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0,15)Гц;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3,6%; </w:t>
      </w: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0,95 </w:t>
      </w:r>
    </w:p>
    <w:p w:rsidR="00000000" w:rsidDel="00000000" w:rsidP="00000000" w:rsidRDefault="00000000" w:rsidRPr="00000000" w14:paraId="000000BD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 = (0,0160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6"/>
          <w:szCs w:val="26"/>
          <w:rtl w:val="0"/>
        </w:rPr>
        <w:t xml:space="preserve">±0,0003)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Гн;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6%; </w:t>
      </w: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0,95</w:t>
      </w:r>
    </w:p>
    <w:p w:rsidR="00000000" w:rsidDel="00000000" w:rsidP="00000000" w:rsidRDefault="00000000" w:rsidRPr="00000000" w14:paraId="000000BE">
      <w:pPr>
        <w:widowControl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(95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2)Ом;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=2,4 %; </w:t>
      </w: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0,95</w:t>
      </w:r>
    </w:p>
    <w:p w:rsidR="00000000" w:rsidDel="00000000" w:rsidP="00000000" w:rsidRDefault="00000000" w:rsidRPr="00000000" w14:paraId="000000BF">
      <w:pPr>
        <w:widowControl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jc w:val="both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Резонансная частота, полученная путем расчета, оказалась на 400 Гц больше, чем полученная в ходе эксперимента. Это может объясняться тем, что в расчете мы пренебрегли затуханием (формула Томсона не включает в себя коэффициент затухания), хотя величина была достаточной, чтобы учитывать ее, чтобы она повлияла на результат. </w:t>
      </w:r>
    </w:p>
    <w:p w:rsidR="00000000" w:rsidDel="00000000" w:rsidP="00000000" w:rsidRDefault="00000000" w:rsidRPr="00000000" w14:paraId="000000C2">
      <w:pPr>
        <w:widowControl w:val="0"/>
        <w:jc w:val="both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Добротность контура, полученная по графику, отличается от добротности, полученной в ходе расчета, на 0,15. Значения получились достаточно близкие, оба способа расчета верны и показывают, что затухание в контуре невелико, можно использовать формулы для слабого затухания. </w:t>
      </w:r>
    </w:p>
    <w:p w:rsidR="00000000" w:rsidDel="00000000" w:rsidP="00000000" w:rsidRDefault="00000000" w:rsidRPr="00000000" w14:paraId="000000C3">
      <w:pPr>
        <w:widowControl w:val="0"/>
        <w:jc w:val="both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Заданная индуктивность катушки составила 10мГн, в то время как рассчитанная 16мГн. Это также может быть связано с пренебрежением затухания в формуле Томсона (значение индуктивности завысилось). </w:t>
      </w:r>
    </w:p>
    <w:p w:rsidR="00000000" w:rsidDel="00000000" w:rsidP="00000000" w:rsidRDefault="00000000" w:rsidRPr="00000000" w14:paraId="000000C4">
      <w:pPr>
        <w:widowControl w:val="0"/>
        <w:jc w:val="both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полученной добротности (4,07) и индуктивности (16мГн) величина активного сопротивления 95 Ом является допустимой. Основной вклад вносит активное сопротивление катушки и выходное сопротивление генератора. </w:t>
      </w:r>
    </w:p>
    <w:p w:rsidR="00000000" w:rsidDel="00000000" w:rsidP="00000000" w:rsidRDefault="00000000" w:rsidRPr="00000000" w14:paraId="000000C5">
      <w:pPr>
        <w:widowControl w:val="0"/>
        <w:jc w:val="both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