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before="80" w:after="160"/>
        <w:jc w:val="center"/>
      </w:pPr>
      <w:r>
        <w:drawing>
          <wp:inline xmlns:a="http://schemas.openxmlformats.org/drawingml/2006/main" xmlns:pic="http://schemas.openxmlformats.org/drawingml/2006/picture">
            <wp:extent cx="5486400" cy="1402454"/>
            <wp:docPr id="1" name="Picture 1" descr="Logo horizont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486400" cy="1402454"/>
                    </a:xfrm>
                    <a:prstGeom prst="rect"/>
                  </pic:spPr>
                </pic:pic>
              </a:graphicData>
            </a:graphic>
          </wp:inline>
        </w:drawing>
      </w:r>
    </w:p>
    <w:p>
      <w:pPr>
        <w:spacing w:before="680" w:after="160"/>
        <w:jc w:val="center"/>
      </w:pPr>
      <w:r>
        <w:rPr>
          <w:rFonts w:ascii="Calibri" w:hAnsi="Calibri"/>
          <w:b/>
          <w:color w:val="172033"/>
          <w:sz w:val="60"/>
        </w:rPr>
        <w:t>CHARTE GRAPHIQUE</w:t>
      </w:r>
    </w:p>
    <w:p>
      <w:pPr>
        <w:spacing w:after="560"/>
        <w:jc w:val="center"/>
      </w:pPr>
      <w:r>
        <w:rPr>
          <w:rFonts w:ascii="Calibri" w:hAnsi="Calibri"/>
          <w:color w:val="5B6474"/>
          <w:sz w:val="30"/>
        </w:rPr>
        <w:t>Brand Guidelines and Digital Asset System</w:t>
      </w:r>
    </w:p>
    <w:tbl>
      <w:tblPr>
        <w:tblW w:type="dxa" w:w="9360"/>
        <w:jc w:val="left"/>
        <w:tblLayout w:type="fixed"/>
        <w:tblLook w:firstColumn="1" w:firstRow="1" w:lastColumn="0" w:lastRow="0" w:noHBand="0" w:noVBand="1" w:val="04A0"/>
        <w:tblInd w:w="0" w:type="dxa"/>
      </w:tblPr>
      <w:tblGrid>
        <w:gridCol w:w="3125"/>
        <w:gridCol w:w="3110"/>
        <w:gridCol w:w="3125"/>
      </w:tblGrid>
      <w:tr>
        <w:trPr>
          <w:cantSplit/>
        </w:trPr>
        <w:tc>
          <w:tcPr>
            <w:tcW w:type="dxa" w:w="3125"/>
            <w:tcMar>
              <w:top w:w="100" w:type="dxa"/>
              <w:start w:w="120" w:type="dxa"/>
              <w:bottom w:w="100" w:type="dxa"/>
              <w:end w:w="120" w:type="dxa"/>
            </w:tcMar>
            <w:vAlign w:val="center"/>
            <w:shd w:fill="CF4A00"/>
          </w:tcPr>
          <w:p>
            <w:pPr>
              <w:spacing w:before="360" w:after="360"/>
              <w:jc w:val="center"/>
            </w:pPr>
            <w:r>
              <w:rPr>
                <w:rFonts w:ascii="Calibri" w:hAnsi="Calibri"/>
                <w:b/>
                <w:color w:val="FFFFFF"/>
                <w:sz w:val="22"/>
              </w:rPr>
              <w:t>#CF4A00</w:t>
            </w:r>
          </w:p>
        </w:tc>
        <w:tc>
          <w:tcPr>
            <w:tcW w:type="dxa" w:w="3110"/>
            <w:tcMar>
              <w:top w:w="100" w:type="dxa"/>
              <w:start w:w="120" w:type="dxa"/>
              <w:bottom w:w="100" w:type="dxa"/>
              <w:end w:w="120" w:type="dxa"/>
            </w:tcMar>
            <w:vAlign w:val="center"/>
            <w:shd w:fill="172033"/>
          </w:tcPr>
          <w:p>
            <w:pPr>
              <w:spacing w:before="360" w:after="360"/>
              <w:jc w:val="center"/>
            </w:pPr>
            <w:r>
              <w:rPr>
                <w:rFonts w:ascii="Calibri" w:hAnsi="Calibri"/>
                <w:b/>
                <w:color w:val="FFFFFF"/>
                <w:sz w:val="22"/>
              </w:rPr>
              <w:t>#172033</w:t>
            </w:r>
          </w:p>
        </w:tc>
        <w:tc>
          <w:tcPr>
            <w:tcW w:type="dxa" w:w="3125"/>
            <w:tcMar>
              <w:top w:w="100" w:type="dxa"/>
              <w:start w:w="120" w:type="dxa"/>
              <w:bottom w:w="100" w:type="dxa"/>
              <w:end w:w="120" w:type="dxa"/>
            </w:tcMar>
            <w:vAlign w:val="center"/>
            <w:shd w:fill="FFFFFF"/>
          </w:tcPr>
          <w:p>
            <w:pPr>
              <w:spacing w:before="360" w:after="360"/>
              <w:jc w:val="center"/>
            </w:pPr>
            <w:r>
              <w:rPr>
                <w:rFonts w:ascii="Calibri" w:hAnsi="Calibri"/>
                <w:b/>
                <w:color w:val="172033"/>
                <w:sz w:val="22"/>
              </w:rPr>
              <w:t>#FFFFFF</w:t>
            </w:r>
          </w:p>
        </w:tc>
      </w:tr>
    </w:tbl>
    <w:p>
      <w:pPr>
        <w:spacing w:before="880"/>
        <w:jc w:val="center"/>
      </w:pPr>
      <w:r>
        <w:rPr>
          <w:rFonts w:ascii="Calibri" w:hAnsi="Calibri"/>
          <w:b/>
          <w:color w:val="5B6474"/>
          <w:sz w:val="20"/>
        </w:rPr>
        <w:t>Version 1.2.0  |  19 septembre 2026</w:t>
      </w:r>
    </w:p>
    <w:p>
      <w:r>
        <w:br w:type="page"/>
      </w:r>
    </w:p>
    <w:p>
      <w:pPr>
        <w:keepNext/>
        <w:spacing w:before="0" w:after="160"/>
      </w:pPr>
      <w:r>
        <w:rPr>
          <w:rFonts w:ascii="Calibri" w:hAnsi="Calibri"/>
          <w:b/>
          <w:color w:val="CF4A00"/>
          <w:sz w:val="18"/>
        </w:rPr>
        <w:t>FONDAMENTAUX</w:t>
      </w:r>
    </w:p>
    <w:p>
      <w:pPr>
        <w:pStyle w:val="Heading1"/>
        <w:keepNext/>
      </w:pPr>
      <w:r>
        <w:t>1. Identite de marque</w:t>
      </w:r>
    </w:p>
    <w:p>
      <w:r>
        <w:rPr>
          <w:rFonts w:ascii="Calibri" w:hAnsi="Calibri"/>
          <w:color w:val="172033"/>
        </w:rPr>
        <w:t>La signature officielle est SHONGRE. en capitales. Le point final orange est un element distinctif et reste attache au mot dans toute signature complete. Le monogramme associe S et H dans un symbole compact, convivial et reconnaissable a petite taille.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CF4A00"/>
              </w:rPr>
              <w:t xml:space="preserve">Regle centrale: </w:t>
            </w:r>
            <w:r>
              <w:rPr>
                <w:rFonts w:ascii="Calibri" w:hAnsi="Calibri"/>
                <w:color w:val="172033"/>
              </w:rPr>
              <w:t>Utiliser SHONGRE. exactement: sept lettres capitales suivies d'un seul point orange.</w:t>
            </w:r>
          </w:p>
        </w:tc>
      </w:tr>
    </w:tbl>
    <w:p>
      <w:pPr>
        <w:spacing w:after="40"/>
      </w:pPr>
    </w:p>
    <w:p>
      <w:pPr>
        <w:spacing w:before="80" w:after="160"/>
        <w:jc w:val="center"/>
      </w:pPr>
      <w:r>
        <w:drawing>
          <wp:inline xmlns:a="http://schemas.openxmlformats.org/drawingml/2006/main" xmlns:pic="http://schemas.openxmlformats.org/drawingml/2006/picture">
            <wp:extent cx="5806440" cy="3870960"/>
            <wp:docPr id="2" name="Picture 2" descr="Vue d'ensemble du systeme visuel Shongre"/>
            <wp:cNvGraphicFramePr>
              <a:graphicFrameLocks noChangeAspect="1"/>
            </wp:cNvGraphicFramePr>
            <a:graphic>
              <a:graphicData uri="http://schemas.openxmlformats.org/drawingml/2006/picture">
                <pic:pic>
                  <pic:nvPicPr>
                    <pic:cNvPr id="0" name="shongre-brand-board.png"/>
                    <pic:cNvPicPr/>
                  </pic:nvPicPr>
                  <pic:blipFill>
                    <a:blip r:embed="rId12"/>
                    <a:stretch>
                      <a:fillRect/>
                    </a:stretch>
                  </pic:blipFill>
                  <pic:spPr>
                    <a:xfrm>
                      <a:off x="0" y="0"/>
                      <a:ext cx="5806440" cy="3870960"/>
                    </a:xfrm>
                    <a:prstGeom prst="rect"/>
                  </pic:spPr>
                </pic:pic>
              </a:graphicData>
            </a:graphic>
          </wp:inline>
        </w:drawing>
      </w:r>
    </w:p>
    <w:p>
      <w:pPr>
        <w:spacing w:after="160"/>
        <w:jc w:val="center"/>
      </w:pPr>
      <w:r>
        <w:rPr>
          <w:rFonts w:ascii="Calibri" w:hAnsi="Calibri"/>
          <w:i/>
          <w:color w:val="5B6474"/>
          <w:sz w:val="18"/>
        </w:rPr>
        <w:t>Vue d'ensemble: signature, monogramme et palette principale.</w:t>
      </w:r>
    </w:p>
    <w:p>
      <w:r>
        <w:br w:type="page"/>
      </w:r>
    </w:p>
    <w:p>
      <w:pPr>
        <w:keepNext/>
        <w:spacing w:before="0" w:after="160"/>
      </w:pPr>
      <w:r>
        <w:rPr>
          <w:rFonts w:ascii="Calibri" w:hAnsi="Calibri"/>
          <w:b/>
          <w:color w:val="CF4A00"/>
          <w:sz w:val="18"/>
        </w:rPr>
        <w:t>SIGNATURES</w:t>
      </w:r>
    </w:p>
    <w:p>
      <w:pPr>
        <w:pStyle w:val="Heading1"/>
        <w:keepNext/>
      </w:pPr>
      <w:r>
        <w:t>2. Systeme de logos</w:t>
      </w:r>
    </w:p>
    <w:p>
      <w:r>
        <w:rPr>
          <w:rFonts w:ascii="Calibri" w:hAnsi="Calibri"/>
          <w:color w:val="172033"/>
        </w:rPr>
        <w:t>Le logo horizontal principal est le choix par defaut. Les autres versions repondent a des contraintes precises de format, de fond ou de taille.</w:t>
      </w:r>
    </w:p>
    <w:p>
      <w:pPr>
        <w:pStyle w:val="Heading2"/>
        <w:keepNext/>
      </w:pPr>
      <w:r>
        <w:t>2.1 Logo horizontal principal</w:t>
      </w:r>
    </w:p>
    <w:p>
      <w:pPr>
        <w:spacing w:before="80" w:after="160"/>
        <w:jc w:val="center"/>
      </w:pPr>
      <w:r>
        <w:drawing>
          <wp:inline xmlns:a="http://schemas.openxmlformats.org/drawingml/2006/main" xmlns:pic="http://schemas.openxmlformats.org/drawingml/2006/picture">
            <wp:extent cx="5074920" cy="1297270"/>
            <wp:docPr id="3" name="Picture 3" descr="Logo horizontal principal Shongre"/>
            <wp:cNvGraphicFramePr>
              <a:graphicFrameLocks noChangeAspect="1"/>
            </wp:cNvGraphicFramePr>
            <a:graphic>
              <a:graphicData uri="http://schemas.openxmlformats.org/drawingml/2006/picture">
                <pic:pic>
                  <pic:nvPicPr>
                    <pic:cNvPr id="0" name="shongre-logo-horizontal-primary.png"/>
                    <pic:cNvPicPr/>
                  </pic:nvPicPr>
                  <pic:blipFill>
                    <a:blip r:embed="rId11"/>
                    <a:stretch>
                      <a:fillRect/>
                    </a:stretch>
                  </pic:blipFill>
                  <pic:spPr>
                    <a:xfrm>
                      <a:off x="0" y="0"/>
                      <a:ext cx="5074920" cy="1297270"/>
                    </a:xfrm>
                    <a:prstGeom prst="rect"/>
                  </pic:spPr>
                </pic:pic>
              </a:graphicData>
            </a:graphic>
          </wp:inline>
        </w:drawing>
      </w:r>
    </w:p>
    <w:p>
      <w:pPr>
        <w:spacing w:after="160"/>
        <w:jc w:val="center"/>
      </w:pPr>
      <w:r>
        <w:rPr>
          <w:rFonts w:ascii="Calibri" w:hAnsi="Calibri"/>
          <w:i/>
          <w:color w:val="5B6474"/>
          <w:sz w:val="18"/>
        </w:rPr>
        <w:t>Usage par defaut: navigation web, documents, partenariats et communication corporate.</w:t>
      </w:r>
    </w:p>
    <w:p>
      <w:pPr>
        <w:pStyle w:val="Heading2"/>
        <w:keepNext/>
      </w:pPr>
      <w:r>
        <w:t>2.2 Logo empile</w:t>
      </w:r>
    </w:p>
    <w:p>
      <w:pPr>
        <w:spacing w:before="80" w:after="160"/>
        <w:jc w:val="center"/>
      </w:pPr>
      <w:r>
        <w:drawing>
          <wp:inline xmlns:a="http://schemas.openxmlformats.org/drawingml/2006/main" xmlns:pic="http://schemas.openxmlformats.org/drawingml/2006/picture">
            <wp:extent cx="2514600" cy="1770934"/>
            <wp:docPr id="4" name="Picture 4" descr="Logo empile Shongre"/>
            <wp:cNvGraphicFramePr>
              <a:graphicFrameLocks noChangeAspect="1"/>
            </wp:cNvGraphicFramePr>
            <a:graphic>
              <a:graphicData uri="http://schemas.openxmlformats.org/drawingml/2006/picture">
                <pic:pic>
                  <pic:nvPicPr>
                    <pic:cNvPr id="0" name="shongre-logo-stacked-primary.png"/>
                    <pic:cNvPicPr/>
                  </pic:nvPicPr>
                  <pic:blipFill>
                    <a:blip r:embed="rId13"/>
                    <a:stretch>
                      <a:fillRect/>
                    </a:stretch>
                  </pic:blipFill>
                  <pic:spPr>
                    <a:xfrm>
                      <a:off x="0" y="0"/>
                      <a:ext cx="2514600" cy="1770934"/>
                    </a:xfrm>
                    <a:prstGeom prst="rect"/>
                  </pic:spPr>
                </pic:pic>
              </a:graphicData>
            </a:graphic>
          </wp:inline>
        </w:drawing>
      </w:r>
    </w:p>
    <w:p>
      <w:pPr>
        <w:spacing w:after="160"/>
        <w:jc w:val="center"/>
      </w:pPr>
      <w:r>
        <w:rPr>
          <w:rFonts w:ascii="Calibri" w:hAnsi="Calibri"/>
          <w:i/>
          <w:color w:val="5B6474"/>
          <w:sz w:val="18"/>
        </w:rPr>
        <w:t>Pour les compositions carrees, verticales ou fortement centrees.</w:t>
      </w:r>
    </w:p>
    <w:p>
      <w:pPr>
        <w:pStyle w:val="Heading2"/>
        <w:keepNext/>
      </w:pPr>
      <w:r>
        <w:t>2.3 Wordmark et icone</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2331720" cy="441230"/>
                  <wp:docPr id="5" name="Picture 5" descr="Wordmark: espaces tres horizontaux"/>
                  <wp:cNvGraphicFramePr>
                    <a:graphicFrameLocks noChangeAspect="1"/>
                  </wp:cNvGraphicFramePr>
                  <a:graphic>
                    <a:graphicData uri="http://schemas.openxmlformats.org/drawingml/2006/picture">
                      <pic:pic>
                        <pic:nvPicPr>
                          <pic:cNvPr id="0" name="shongre-wordmark-primary.png"/>
                          <pic:cNvPicPr/>
                        </pic:nvPicPr>
                        <pic:blipFill>
                          <a:blip r:embed="rId14"/>
                          <a:stretch>
                            <a:fillRect/>
                          </a:stretch>
                        </pic:blipFill>
                        <pic:spPr>
                          <a:xfrm>
                            <a:off x="0" y="0"/>
                            <a:ext cx="2331720" cy="441230"/>
                          </a:xfrm>
                          <a:prstGeom prst="rect"/>
                        </pic:spPr>
                      </pic:pic>
                    </a:graphicData>
                  </a:graphic>
                </wp:inline>
              </w:drawing>
            </w:r>
          </w:p>
          <w:p>
            <w:pPr>
              <w:jc w:val="center"/>
            </w:pPr>
            <w:r>
              <w:rPr>
                <w:rFonts w:ascii="Calibri" w:hAnsi="Calibri"/>
                <w:i/>
                <w:color w:val="5B6474"/>
                <w:sz w:val="19"/>
              </w:rPr>
              <w:t>Wordmark: espaces tres horizontaux</w:t>
            </w:r>
          </w:p>
        </w:tc>
        <w:tc>
          <w:tcPr>
            <w:tcW w:type="dxa" w:w="4680"/>
            <w:tcMar>
              <w:top w:w="100" w:type="dxa"/>
              <w:start w:w="120" w:type="dxa"/>
              <w:bottom w:w="100" w:type="dxa"/>
              <w:end w:w="120" w:type="dxa"/>
            </w:tcMar>
            <w:vAlign w:val="center"/>
          </w:tcPr>
          <w:p>
            <w:pPr>
              <w:jc w:val="center"/>
            </w:pPr>
            <w:r>
              <w:drawing>
                <wp:inline xmlns:a="http://schemas.openxmlformats.org/drawingml/2006/main" xmlns:pic="http://schemas.openxmlformats.org/drawingml/2006/picture">
                  <wp:extent cx="1051560" cy="1051560"/>
                  <wp:docPr id="6" name="Picture 6" descr="Icone: app, favicon et avatar"/>
                  <wp:cNvGraphicFramePr>
                    <a:graphicFrameLocks noChangeAspect="1"/>
                  </wp:cNvGraphicFramePr>
                  <a:graphic>
                    <a:graphicData uri="http://schemas.openxmlformats.org/drawingml/2006/picture">
                      <pic:pic>
                        <pic:nvPicPr>
                          <pic:cNvPr id="0" name="shongre-icon-1024.png"/>
                          <pic:cNvPicPr/>
                        </pic:nvPicPr>
                        <pic:blipFill>
                          <a:blip r:embed="rId15"/>
                          <a:stretch>
                            <a:fillRect/>
                          </a:stretch>
                        </pic:blipFill>
                        <pic:spPr>
                          <a:xfrm>
                            <a:off x="0" y="0"/>
                            <a:ext cx="1051560" cy="1051560"/>
                          </a:xfrm>
                          <a:prstGeom prst="rect"/>
                        </pic:spPr>
                      </pic:pic>
                    </a:graphicData>
                  </a:graphic>
                </wp:inline>
              </w:drawing>
            </w:r>
          </w:p>
          <w:p>
            <w:pPr>
              <w:jc w:val="center"/>
            </w:pPr>
            <w:r>
              <w:rPr>
                <w:rFonts w:ascii="Calibri" w:hAnsi="Calibri"/>
                <w:i/>
                <w:color w:val="5B6474"/>
                <w:sz w:val="19"/>
              </w:rPr>
              <w:t>Icone: app, favicon et avatar</w:t>
            </w:r>
          </w:p>
        </w:tc>
      </w:tr>
    </w:tbl>
    <w:p>
      <w:pPr>
        <w:keepNext/>
        <w:spacing w:before="0" w:after="160"/>
      </w:pPr>
      <w:r>
        <w:rPr>
          <w:rFonts w:ascii="Calibri" w:hAnsi="Calibri"/>
          <w:b/>
          <w:color w:val="CF4A00"/>
          <w:sz w:val="18"/>
        </w:rPr>
        <w:t>CONSTRUCTION</w:t>
      </w:r>
    </w:p>
    <w:p>
      <w:pPr>
        <w:pStyle w:val="Heading1"/>
        <w:keepNext/>
      </w:pPr>
      <w:r>
        <w:t>3. Zone de protection et tailles minimales</w:t>
      </w:r>
    </w:p>
    <w:p>
      <w:r>
        <w:rPr>
          <w:rFonts w:ascii="Calibri" w:hAnsi="Calibri"/>
          <w:color w:val="172033"/>
        </w:rPr>
        <w:t>Definir x comme la hauteur du monogramme dans l'icone. Conserver au minimum 0,25x d'espace libre sur chaque cote du logo. Aucun texte, bord, image ou element interactif ne doit penetrer cette zone.</w:t>
      </w:r>
    </w:p>
    <w:tbl>
      <w:tblPr>
        <w:tblW w:type="dxa" w:w="9360"/>
        <w:jc w:val="left"/>
        <w:tblLayout w:type="fixed"/>
        <w:tblLook w:firstColumn="1" w:firstRow="1" w:lastColumn="0" w:lastRow="0" w:noHBand="0" w:noVBand="1" w:val="04A0"/>
        <w:tblInd w:w="120" w:type="dxa"/>
      </w:tblPr>
      <w:tblGrid>
        <w:gridCol w:w="3168"/>
        <w:gridCol w:w="3096"/>
        <w:gridCol w:w="3096"/>
      </w:tblGrid>
      <w:tr>
        <w:trPr>
          <w:cantSplit/>
          <w:tblHeader w:val="true"/>
        </w:trPr>
        <w:tc>
          <w:tcPr>
            <w:tcW w:type="dxa" w:w="316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Actif</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numerique</w:t>
            </w:r>
          </w:p>
        </w:tc>
        <w:tc>
          <w:tcPr>
            <w:tcW w:type="dxa" w:w="309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Minimum imprime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horizontal</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120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30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Logo empile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96 px de large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mm de large</w:t>
            </w:r>
          </w:p>
        </w:tc>
      </w:tr>
      <w:tr>
        <w:trPr>
          <w:cantSplit/>
        </w:trPr>
        <w:tc>
          <w:tcPr>
            <w:tcW w:type="dxa" w:w="3168"/>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Icone</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24 x 24 px</w:t>
            </w:r>
          </w:p>
        </w:tc>
        <w:tc>
          <w:tcPr>
            <w:tcW w:type="dxa" w:w="3096"/>
            <w:tcMar>
              <w:top w:w="100" w:type="dxa"/>
              <w:start w:w="120" w:type="dxa"/>
              <w:bottom w:w="100" w:type="dxa"/>
              <w:end w:w="120" w:type="dxa"/>
            </w:tcMar>
            <w:vAlign w:val="center"/>
          </w:tcPr>
          <w:p>
            <w:pPr>
              <w:spacing w:before="0" w:after="0" w:line="276" w:lineRule="auto"/>
            </w:pPr>
            <w:r>
              <w:rPr>
                <w:rFonts w:ascii="Calibri" w:hAnsi="Calibri"/>
                <w:b w:val="0"/>
                <w:color w:val="172033"/>
                <w:sz w:val="19"/>
              </w:rPr>
              <w:t>8 x 8 mm</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CF4A00"/>
              </w:rPr>
              <w:t xml:space="preserve">Exception: </w:t>
            </w:r>
            <w:r>
              <w:rPr>
                <w:rFonts w:ascii="Calibri" w:hAnsi="Calibri"/>
                <w:color w:val="172033"/>
              </w:rPr>
              <w:t>A 16 px, utiliser uniquement l'icone optimisee du dossier favicon; ne jamais reduire le logo complet a cette taille.</w:t>
            </w:r>
          </w:p>
        </w:tc>
      </w:tr>
    </w:tbl>
    <w:p>
      <w:pPr>
        <w:spacing w:after="40"/>
      </w:pPr>
    </w:p>
    <w:p>
      <w:pPr>
        <w:pStyle w:val="Heading1"/>
        <w:keepNext/>
      </w:pPr>
      <w:r>
        <w:t>4. Variantes autorisees</w:t>
      </w:r>
    </w:p>
    <w:p>
      <w:pPr>
        <w:pStyle w:val="ListBullet"/>
        <w:spacing w:after="80" w:line="300" w:lineRule="auto"/>
        <w:ind w:left="540" w:hanging="271"/>
      </w:pPr>
      <w:r>
        <w:rPr>
          <w:rFonts w:ascii="Calibri" w:hAnsi="Calibri"/>
          <w:color w:val="172033"/>
        </w:rPr>
        <w:t>Pleine couleur sur fond blanc ou tres clair.</w:t>
      </w:r>
    </w:p>
    <w:p>
      <w:pPr>
        <w:pStyle w:val="ListBullet"/>
        <w:spacing w:after="80" w:line="300" w:lineRule="auto"/>
        <w:ind w:left="540" w:hanging="271"/>
      </w:pPr>
      <w:r>
        <w:rPr>
          <w:rFonts w:ascii="Calibri" w:hAnsi="Calibri"/>
          <w:color w:val="172033"/>
        </w:rPr>
        <w:t>Version inversee sur fond Shongre Ink ou photographie sombre.</w:t>
      </w:r>
    </w:p>
    <w:p>
      <w:pPr>
        <w:pStyle w:val="ListBullet"/>
        <w:spacing w:after="80" w:line="300" w:lineRule="auto"/>
        <w:ind w:left="540" w:hanging="271"/>
      </w:pPr>
      <w:r>
        <w:rPr>
          <w:rFonts w:ascii="Calibri" w:hAnsi="Calibri"/>
          <w:color w:val="172033"/>
        </w:rPr>
        <w:t>Monochrome Ink pour impression une couleur sur fond clair.</w:t>
      </w:r>
    </w:p>
    <w:p>
      <w:pPr>
        <w:pStyle w:val="ListBullet"/>
        <w:spacing w:after="80" w:line="300" w:lineRule="auto"/>
        <w:ind w:left="540" w:hanging="271"/>
      </w:pPr>
      <w:r>
        <w:rPr>
          <w:rFonts w:ascii="Calibri" w:hAnsi="Calibri"/>
          <w:color w:val="172033"/>
        </w:rPr>
        <w:t>Monochrome White pour impression une couleur sur fond sombre.</w:t>
      </w:r>
    </w:p>
    <w:p>
      <w:pPr>
        <w:pStyle w:val="ListBullet"/>
        <w:spacing w:after="80" w:line="300" w:lineRule="auto"/>
        <w:ind w:left="540" w:hanging="271"/>
      </w:pPr>
      <w:r>
        <w:rPr>
          <w:rFonts w:ascii="Calibri" w:hAnsi="Calibri"/>
          <w:color w:val="172033"/>
        </w:rPr>
        <w:t>Monochrome Orange pour marquage simple lorsque le contraste est suffisant.</w:t>
      </w:r>
    </w:p>
    <w:p>
      <w:r>
        <w:br w:type="page"/>
      </w:r>
    </w:p>
    <w:p>
      <w:pPr>
        <w:keepNext/>
        <w:spacing w:before="0" w:after="160"/>
      </w:pPr>
      <w:r>
        <w:rPr>
          <w:rFonts w:ascii="Calibri" w:hAnsi="Calibri"/>
          <w:b/>
          <w:color w:val="CF4A00"/>
          <w:sz w:val="18"/>
        </w:rPr>
        <w:t>COULEURS ET TYPOGRAPHIE</w:t>
      </w:r>
    </w:p>
    <w:p>
      <w:pPr>
        <w:pStyle w:val="Heading1"/>
        <w:keepNext/>
      </w:pPr>
      <w:r>
        <w:t>5. Palette officielle</w:t>
      </w:r>
    </w:p>
    <w:tbl>
      <w:tblPr>
        <w:tblW w:type="dxa" w:w="9360"/>
        <w:jc w:val="left"/>
        <w:tblLayout w:type="fixed"/>
        <w:tblLook w:firstColumn="1" w:firstRow="1" w:lastColumn="0" w:lastRow="0" w:noHBand="0" w:noVBand="1" w:val="04A0"/>
        <w:tblInd w:w="120" w:type="dxa"/>
      </w:tblPr>
      <w:tblGrid>
        <w:gridCol w:w="2088"/>
        <w:gridCol w:w="1152"/>
        <w:gridCol w:w="1584"/>
        <w:gridCol w:w="1656"/>
        <w:gridCol w:w="2880"/>
      </w:tblGrid>
      <w:tr>
        <w:trPr>
          <w:cantSplit/>
          <w:tblHeader w:val="true"/>
        </w:trPr>
        <w:tc>
          <w:tcPr>
            <w:tcW w:type="dxa" w:w="2088"/>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115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HEX</w:t>
            </w:r>
          </w:p>
        </w:tc>
        <w:tc>
          <w:tcPr>
            <w:tcW w:type="dxa" w:w="158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RGB</w:t>
            </w:r>
          </w:p>
        </w:tc>
        <w:tc>
          <w:tcPr>
            <w:tcW w:type="dxa" w:w="16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CMYK approx.</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Usage</w:t>
            </w:r>
          </w:p>
        </w:tc>
      </w:tr>
      <w:tr>
        <w:trPr>
          <w:cantSplit/>
        </w:trPr>
        <w:tc>
          <w:tcPr>
            <w:tcW w:type="dxa" w:w="2088"/>
            <w:tcMar>
              <w:top w:w="100" w:type="dxa"/>
              <w:start w:w="120" w:type="dxa"/>
              <w:bottom w:w="100" w:type="dxa"/>
              <w:end w:w="120" w:type="dxa"/>
            </w:tcMar>
            <w:vAlign w:val="center"/>
            <w:shd w:fill="CF4A00"/>
          </w:tcPr>
          <w:p>
            <w:pPr>
              <w:spacing w:before="0" w:after="0" w:line="276" w:lineRule="auto"/>
            </w:pPr>
            <w:r>
              <w:rPr>
                <w:rFonts w:ascii="Calibri" w:hAnsi="Calibri"/>
                <w:b/>
                <w:color w:val="FFFFFF"/>
                <w:sz w:val="19"/>
              </w:rPr>
              <w:t>Shongre Orange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#CF4A00</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207, 74, 0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0, 64, 100, 19</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Accent, point, fond d'icone</w:t>
            </w:r>
          </w:p>
        </w:tc>
      </w:tr>
      <w:tr>
        <w:trPr>
          <w:cantSplit/>
        </w:trPr>
        <w:tc>
          <w:tcPr>
            <w:tcW w:type="dxa" w:w="2088"/>
            <w:tcMar>
              <w:top w:w="100" w:type="dxa"/>
              <w:start w:w="120" w:type="dxa"/>
              <w:bottom w:w="100" w:type="dxa"/>
              <w:end w:w="120" w:type="dxa"/>
            </w:tcMar>
            <w:vAlign w:val="center"/>
            <w:shd w:fill="172033"/>
          </w:tcPr>
          <w:p>
            <w:pPr>
              <w:spacing w:before="0" w:after="0" w:line="276" w:lineRule="auto"/>
            </w:pPr>
            <w:r>
              <w:rPr>
                <w:rFonts w:ascii="Calibri" w:hAnsi="Calibri"/>
                <w:b/>
                <w:color w:val="FFFFFF"/>
                <w:sz w:val="19"/>
              </w:rPr>
              <w:t>Shongre Ink</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#172033</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23, 32, 51</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55, 37, 0, 80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Texte, wordmark, fonds sombres</w:t>
            </w:r>
          </w:p>
        </w:tc>
      </w:tr>
      <w:tr>
        <w:trPr>
          <w:cantSplit/>
        </w:trPr>
        <w:tc>
          <w:tcPr>
            <w:tcW w:type="dxa" w:w="2088"/>
            <w:tcMar>
              <w:top w:w="100" w:type="dxa"/>
              <w:start w:w="120" w:type="dxa"/>
              <w:bottom w:w="100" w:type="dxa"/>
              <w:end w:w="120" w:type="dxa"/>
            </w:tcMar>
            <w:vAlign w:val="center"/>
            <w:shd w:fill="FFFFFF"/>
          </w:tcPr>
          <w:p>
            <w:pPr>
              <w:spacing w:before="0" w:after="0" w:line="276" w:lineRule="auto"/>
            </w:pPr>
            <w:r>
              <w:rPr>
                <w:rFonts w:ascii="Calibri" w:hAnsi="Calibri"/>
                <w:b/>
                <w:color w:val="172033"/>
                <w:sz w:val="19"/>
              </w:rPr>
              <w:t>White</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#FFFFFF</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255, 255, 255</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0, 0, 0, 0</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Monogramme, fonds clairs</w:t>
            </w:r>
          </w:p>
        </w:tc>
      </w:tr>
      <w:tr>
        <w:trPr>
          <w:cantSplit/>
        </w:trPr>
        <w:tc>
          <w:tcPr>
            <w:tcW w:type="dxa" w:w="2088"/>
            <w:tcMar>
              <w:top w:w="100" w:type="dxa"/>
              <w:start w:w="120" w:type="dxa"/>
              <w:bottom w:w="100" w:type="dxa"/>
              <w:end w:w="120" w:type="dxa"/>
            </w:tcMar>
            <w:vAlign w:val="center"/>
            <w:shd w:fill="F7F8FA"/>
          </w:tcPr>
          <w:p>
            <w:pPr>
              <w:spacing w:before="0" w:after="0" w:line="276" w:lineRule="auto"/>
            </w:pPr>
            <w:r>
              <w:rPr>
                <w:rFonts w:ascii="Calibri" w:hAnsi="Calibri"/>
                <w:b/>
                <w:color w:val="172033"/>
                <w:sz w:val="19"/>
              </w:rPr>
              <w:t>Mist</w:t>
            </w:r>
          </w:p>
        </w:tc>
        <w:tc>
          <w:tcPr>
            <w:tcW w:type="dxa" w:w="1152"/>
            <w:tcMar>
              <w:top w:w="100" w:type="dxa"/>
              <w:start w:w="120" w:type="dxa"/>
              <w:bottom w:w="100" w:type="dxa"/>
              <w:end w:w="120" w:type="dxa"/>
            </w:tcMar>
            <w:vAlign w:val="center"/>
          </w:tcPr>
          <w:p>
            <w:pPr>
              <w:spacing w:before="0" w:after="0" w:line="276" w:lineRule="auto"/>
            </w:pPr>
            <w:r>
              <w:rPr>
                <w:rFonts w:ascii="Calibri" w:hAnsi="Calibri"/>
                <w:b w:val="0"/>
                <w:color w:val="172033"/>
                <w:sz w:val="19"/>
              </w:rPr>
              <w:t>#F7F8FA</w:t>
            </w:r>
          </w:p>
        </w:tc>
        <w:tc>
          <w:tcPr>
            <w:tcW w:type="dxa" w:w="1584"/>
            <w:tcMar>
              <w:top w:w="100" w:type="dxa"/>
              <w:start w:w="120" w:type="dxa"/>
              <w:bottom w:w="100" w:type="dxa"/>
              <w:end w:w="120" w:type="dxa"/>
            </w:tcMar>
            <w:vAlign w:val="center"/>
          </w:tcPr>
          <w:p>
            <w:pPr>
              <w:spacing w:before="0" w:after="0" w:line="276" w:lineRule="auto"/>
            </w:pPr>
            <w:r>
              <w:rPr>
                <w:rFonts w:ascii="Calibri" w:hAnsi="Calibri"/>
                <w:b w:val="0"/>
                <w:color w:val="172033"/>
                <w:sz w:val="19"/>
              </w:rPr>
              <w:t>247, 248, 250</w:t>
            </w:r>
          </w:p>
        </w:tc>
        <w:tc>
          <w:tcPr>
            <w:tcW w:type="dxa" w:w="1656"/>
            <w:tcMar>
              <w:top w:w="100" w:type="dxa"/>
              <w:start w:w="120" w:type="dxa"/>
              <w:bottom w:w="100" w:type="dxa"/>
              <w:end w:w="120" w:type="dxa"/>
            </w:tcMar>
            <w:vAlign w:val="center"/>
          </w:tcPr>
          <w:p>
            <w:pPr>
              <w:spacing w:before="0" w:after="0" w:line="276" w:lineRule="auto"/>
            </w:pPr>
            <w:r>
              <w:rPr>
                <w:rFonts w:ascii="Calibri" w:hAnsi="Calibri"/>
                <w:b w:val="0"/>
                <w:color w:val="172033"/>
                <w:sz w:val="19"/>
              </w:rPr>
              <w:t>1, 1, 0, 2</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Surfaces secondaires</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CF4A00"/>
              </w:rPr>
              <w:t xml:space="preserve">Impression: </w:t>
            </w:r>
            <w:r>
              <w:rPr>
                <w:rFonts w:ascii="Calibri" w:hAnsi="Calibri"/>
                <w:color w:val="172033"/>
              </w:rPr>
              <w:t>Les valeurs CMYK sont indicatives. Utiliser le profil ICC de l'imprimeur et valider un BAT avant production.</w:t>
            </w:r>
          </w:p>
        </w:tc>
      </w:tr>
    </w:tbl>
    <w:p>
      <w:pPr>
        <w:spacing w:after="40"/>
      </w:pPr>
    </w:p>
    <w:p>
      <w:pPr>
        <w:pStyle w:val="Heading1"/>
        <w:keepNext/>
      </w:pPr>
      <w:r>
        <w:t>6. Typographie</w:t>
      </w:r>
    </w:p>
    <w:p>
      <w:r>
        <w:rPr>
          <w:rFonts w:ascii="Calibri" w:hAnsi="Calibri"/>
          <w:color w:val="172033"/>
        </w:rPr>
        <w:t>Manrope ExtraBold ou Bold porte les titres et la communication de marque. Inter est la police d'interface et de lecture. Arial puis sans-serif assurent le repli systeme.</w:t>
      </w:r>
    </w:p>
    <w:tbl>
      <w:tblPr>
        <w:tblW w:type="dxa" w:w="9360"/>
        <w:jc w:val="left"/>
        <w:tblLayout w:type="fixed"/>
        <w:tblLook w:firstColumn="1" w:firstRow="1" w:lastColumn="0" w:lastRow="0" w:noHBand="0" w:noVBand="1" w:val="04A0"/>
        <w:tblInd w:w="120" w:type="dxa"/>
      </w:tblPr>
      <w:tblGrid>
        <w:gridCol w:w="2880"/>
        <w:gridCol w:w="3456"/>
        <w:gridCol w:w="3024"/>
      </w:tblGrid>
      <w:tr>
        <w:trPr>
          <w:cantSplit/>
          <w:tblHeader w:val="true"/>
        </w:trPr>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Role</w:t>
            </w:r>
          </w:p>
        </w:tc>
        <w:tc>
          <w:tcPr>
            <w:tcW w:type="dxa" w:w="345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Famille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Graisses</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Titres / campagne</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Manrope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700-800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Interface / contenu</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Inter</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400, 500, 600, 700</w:t>
            </w:r>
          </w:p>
        </w:tc>
      </w:tr>
      <w:tr>
        <w:trPr>
          <w:cantSplit/>
        </w:trPr>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Repli</w:t>
            </w:r>
          </w:p>
        </w:tc>
        <w:tc>
          <w:tcPr>
            <w:tcW w:type="dxa" w:w="3456"/>
            <w:tcMar>
              <w:top w:w="100" w:type="dxa"/>
              <w:start w:w="120" w:type="dxa"/>
              <w:bottom w:w="100" w:type="dxa"/>
              <w:end w:w="120" w:type="dxa"/>
            </w:tcMar>
            <w:vAlign w:val="center"/>
          </w:tcPr>
          <w:p>
            <w:pPr>
              <w:spacing w:before="0" w:after="0" w:line="276" w:lineRule="auto"/>
            </w:pPr>
            <w:r>
              <w:rPr>
                <w:rFonts w:ascii="Calibri" w:hAnsi="Calibri"/>
                <w:b w:val="0"/>
                <w:color w:val="172033"/>
                <w:sz w:val="19"/>
              </w:rPr>
              <w:t>Arial, sans-serif</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400, 700</w:t>
            </w:r>
          </w:p>
        </w:tc>
      </w:tr>
    </w:tbl>
    <w:p>
      <w:r>
        <w:rPr>
          <w:rFonts w:ascii="Calibri" w:hAnsi="Calibri"/>
          <w:color w:val="172033"/>
        </w:rPr>
        <w:t>Ne jamais retaper ou reconstituer le logo dans une police lorsque le fichier maitre est disponible.</w:t>
      </w:r>
    </w:p>
    <w:p>
      <w:r>
        <w:br w:type="page"/>
      </w:r>
    </w:p>
    <w:p>
      <w:pPr>
        <w:keepNext/>
        <w:spacing w:before="0" w:after="160"/>
      </w:pPr>
      <w:r>
        <w:rPr>
          <w:rFonts w:ascii="Calibri" w:hAnsi="Calibri"/>
          <w:b/>
          <w:color w:val="CF4A00"/>
          <w:sz w:val="18"/>
        </w:rPr>
        <w:t>QUALITE D'USAGE</w:t>
      </w:r>
    </w:p>
    <w:p>
      <w:pPr>
        <w:pStyle w:val="Heading1"/>
        <w:keepNext/>
      </w:pPr>
      <w:r>
        <w:t>7. Fonds, contraste et accessibilite</w:t>
      </w:r>
    </w:p>
    <w:p>
      <w:pPr>
        <w:pStyle w:val="ListBullet"/>
        <w:spacing w:after="80" w:line="300" w:lineRule="auto"/>
        <w:ind w:left="540" w:hanging="271"/>
      </w:pPr>
      <w:r>
        <w:rPr>
          <w:rFonts w:ascii="Calibri" w:hAnsi="Calibri"/>
          <w:color w:val="172033"/>
        </w:rPr>
        <w:t>Fond blanc, Mist ou tres clair: logo principal.</w:t>
      </w:r>
    </w:p>
    <w:p>
      <w:pPr>
        <w:pStyle w:val="ListBullet"/>
        <w:spacing w:after="80" w:line="300" w:lineRule="auto"/>
        <w:ind w:left="540" w:hanging="271"/>
      </w:pPr>
      <w:r>
        <w:rPr>
          <w:rFonts w:ascii="Calibri" w:hAnsi="Calibri"/>
          <w:color w:val="172033"/>
        </w:rPr>
        <w:t>Fond Ink ou photographie sombre: logo inverse.</w:t>
      </w:r>
    </w:p>
    <w:p>
      <w:pPr>
        <w:pStyle w:val="ListBullet"/>
        <w:spacing w:after="80" w:line="300" w:lineRule="auto"/>
        <w:ind w:left="540" w:hanging="271"/>
      </w:pPr>
      <w:r>
        <w:rPr>
          <w:rFonts w:ascii="Calibri" w:hAnsi="Calibri"/>
          <w:color w:val="172033"/>
        </w:rPr>
        <w:t>Fond orange: version monochrome blanche si la lisibilite est parfaite.</w:t>
      </w:r>
    </w:p>
    <w:p>
      <w:pPr>
        <w:pStyle w:val="ListBullet"/>
        <w:spacing w:after="80" w:line="300" w:lineRule="auto"/>
        <w:ind w:left="540" w:hanging="271"/>
      </w:pPr>
      <w:r>
        <w:rPr>
          <w:rFonts w:ascii="Calibri" w:hAnsi="Calibri"/>
          <w:color w:val="172033"/>
        </w:rPr>
        <w:t>Fond charge: ajouter une zone calme ou choisir une autre image; ne pas appliquer d'ombre au logo.</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CF4A00"/>
              </w:rPr>
              <w:t xml:space="preserve">Accessibilite: </w:t>
            </w:r>
            <w:r>
              <w:rPr>
                <w:rFonts w:ascii="Calibri" w:hAnsi="Calibri"/>
                <w:color w:val="172033"/>
              </w:rPr>
              <w:t>Ne pas utiliser Orange pour de longs textes sur fond blanc. Ink sur White est la combinaison de lecture principale; White sur Ink convient aux interfaces sombres.</w:t>
            </w:r>
          </w:p>
        </w:tc>
      </w:tr>
    </w:tbl>
    <w:p>
      <w:pPr>
        <w:spacing w:after="40"/>
      </w:pPr>
    </w:p>
    <w:p>
      <w:pPr>
        <w:pStyle w:val="Heading1"/>
        <w:keepNext/>
      </w:pPr>
      <w:r>
        <w:t>8. Usages interdits</w:t>
      </w:r>
    </w:p>
    <w:p>
      <w:pPr>
        <w:pStyle w:val="ListBullet"/>
        <w:spacing w:after="80" w:line="300" w:lineRule="auto"/>
        <w:ind w:left="540" w:hanging="271"/>
      </w:pPr>
      <w:r>
        <w:rPr>
          <w:rFonts w:ascii="Calibri" w:hAnsi="Calibri"/>
          <w:color w:val="172033"/>
        </w:rPr>
        <w:t>Etirer, compresser, incliner ou faire pivoter le logo.</w:t>
      </w:r>
    </w:p>
    <w:p>
      <w:pPr>
        <w:pStyle w:val="ListBullet"/>
        <w:spacing w:after="80" w:line="300" w:lineRule="auto"/>
        <w:ind w:left="540" w:hanging="271"/>
      </w:pPr>
      <w:r>
        <w:rPr>
          <w:rFonts w:ascii="Calibri" w:hAnsi="Calibri"/>
          <w:color w:val="172033"/>
        </w:rPr>
        <w:t>Modifier l'orthographe, la casse, le monogramme ou le point final.</w:t>
      </w:r>
    </w:p>
    <w:p>
      <w:pPr>
        <w:pStyle w:val="ListBullet"/>
        <w:spacing w:after="80" w:line="300" w:lineRule="auto"/>
        <w:ind w:left="540" w:hanging="271"/>
      </w:pPr>
      <w:r>
        <w:rPr>
          <w:rFonts w:ascii="Calibri" w:hAnsi="Calibri"/>
          <w:color w:val="172033"/>
        </w:rPr>
        <w:t>Changer arbitrairement les couleurs ou utiliser un degrade non approuve.</w:t>
      </w:r>
    </w:p>
    <w:p>
      <w:pPr>
        <w:pStyle w:val="ListBullet"/>
        <w:spacing w:after="80" w:line="300" w:lineRule="auto"/>
        <w:ind w:left="540" w:hanging="271"/>
      </w:pPr>
      <w:r>
        <w:rPr>
          <w:rFonts w:ascii="Calibri" w:hAnsi="Calibri"/>
          <w:color w:val="172033"/>
        </w:rPr>
        <w:t>Ajouter ombre, contour, lueur, biseau, texture ou effet 3D.</w:t>
      </w:r>
    </w:p>
    <w:p>
      <w:pPr>
        <w:pStyle w:val="ListBullet"/>
        <w:spacing w:after="80" w:line="300" w:lineRule="auto"/>
        <w:ind w:left="540" w:hanging="271"/>
      </w:pPr>
      <w:r>
        <w:rPr>
          <w:rFonts w:ascii="Calibri" w:hAnsi="Calibri"/>
          <w:color w:val="172033"/>
        </w:rPr>
        <w:t>Recadrer l'icone, reduire la zone de protection ou placer le logo sur un fond peu contraste.</w:t>
      </w:r>
    </w:p>
    <w:p>
      <w:pPr>
        <w:pStyle w:val="ListBullet"/>
        <w:spacing w:after="80" w:line="300" w:lineRule="auto"/>
        <w:ind w:left="540" w:hanging="271"/>
      </w:pPr>
      <w:r>
        <w:rPr>
          <w:rFonts w:ascii="Calibri" w:hAnsi="Calibri"/>
          <w:color w:val="172033"/>
        </w:rPr>
        <w:t>Combiner le logo avec une autre forme, un pictogramme ou une phrase sans regle de co-branding.</w:t>
      </w:r>
    </w:p>
    <w:p>
      <w:pPr>
        <w:pStyle w:val="Heading1"/>
        <w:keepNext/>
      </w:pPr>
      <w:r>
        <w:t>9. Co-branding</w:t>
      </w:r>
    </w:p>
    <w:p>
      <w:r>
        <w:rPr>
          <w:rFonts w:ascii="Calibri" w:hAnsi="Calibri"/>
          <w:color w:val="172033"/>
        </w:rPr>
        <w:t>Aligner les marques partenaires sur une meme hauteur optique, conserver au moins 0,5x entre elles et utiliser un separateur neutre uniquement si necessaire. Ne jamais fusionner les symboles.</w:t>
      </w:r>
    </w:p>
    <w:p>
      <w:r>
        <w:br w:type="page"/>
      </w:r>
    </w:p>
    <w:p>
      <w:pPr>
        <w:keepNext/>
        <w:spacing w:before="0" w:after="160"/>
      </w:pPr>
      <w:r>
        <w:rPr>
          <w:rFonts w:ascii="Calibri" w:hAnsi="Calibri"/>
          <w:b/>
          <w:color w:val="CF4A00"/>
          <w:sz w:val="18"/>
        </w:rPr>
        <w:t>DEPLOIEMENT NUMERIQUE</w:t>
      </w:r>
    </w:p>
    <w:p>
      <w:pPr>
        <w:pStyle w:val="Heading1"/>
        <w:keepNext/>
      </w:pPr>
      <w:r>
        <w:t>10. Web et PWA</w:t>
      </w:r>
    </w:p>
    <w:p>
      <w:r>
        <w:rPr>
          <w:rFonts w:ascii="Calibri" w:hAnsi="Calibri"/>
          <w:color w:val="172033"/>
        </w:rPr>
        <w:t>Le dossier 03_Web fournit tous les fichiers directement exploitables pour les navigateurs, les raccourcis mobiles, les en-tetes et le partage social.</w:t>
      </w:r>
    </w:p>
    <w:tbl>
      <w:tblPr>
        <w:tblW w:type="dxa" w:w="9360"/>
        <w:jc w:val="left"/>
        <w:tblLayout w:type="fixed"/>
        <w:tblLook w:firstColumn="1" w:firstRow="1" w:lastColumn="0" w:lastRow="0" w:noHBand="0" w:noVBand="1" w:val="04A0"/>
        <w:tblInd w:w="120" w:type="dxa"/>
      </w:tblPr>
      <w:tblGrid>
        <w:gridCol w:w="2376"/>
        <w:gridCol w:w="4464"/>
        <w:gridCol w:w="2520"/>
      </w:tblGrid>
      <w:tr>
        <w:trPr>
          <w:cantSplit/>
          <w:tblHeader w:val="true"/>
        </w:trPr>
        <w:tc>
          <w:tcPr>
            <w:tcW w:type="dxa" w:w="2376"/>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Besoin</w:t>
            </w:r>
          </w:p>
        </w:tc>
        <w:tc>
          <w:tcPr>
            <w:tcW w:type="dxa" w:w="446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Fichier recommande</w:t>
            </w:r>
          </w:p>
        </w:tc>
        <w:tc>
          <w:tcPr>
            <w:tcW w:type="dxa" w:w="25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Note</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favicon.ico</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Multi-resolution 16/32/48</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Navigateur moderne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favicon-32x32.png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PNG transparent</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iOS web shortcut</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apple-touch-icon.png</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180 x 180</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icon-192x192 / 512x512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Purpose any</w:t>
            </w:r>
          </w:p>
        </w:tc>
      </w:tr>
      <w:tr>
        <w:trPr>
          <w:cantSplit/>
        </w:trPr>
        <w:tc>
          <w:tcPr>
            <w:tcW w:type="dxa" w:w="2376"/>
            <w:tcMar>
              <w:top w:w="100" w:type="dxa"/>
              <w:start w:w="120" w:type="dxa"/>
              <w:bottom w:w="100" w:type="dxa"/>
              <w:end w:w="120" w:type="dxa"/>
            </w:tcMar>
            <w:vAlign w:val="center"/>
          </w:tcPr>
          <w:p>
            <w:pPr>
              <w:spacing w:before="0" w:after="0" w:line="276" w:lineRule="auto"/>
            </w:pPr>
            <w:r>
              <w:rPr>
                <w:rFonts w:ascii="Calibri" w:hAnsi="Calibri"/>
                <w:b w:val="0"/>
                <w:color w:val="172033"/>
                <w:sz w:val="19"/>
              </w:rPr>
              <w:t>PWA maskable</w:t>
            </w:r>
          </w:p>
        </w:tc>
        <w:tc>
          <w:tcPr>
            <w:tcW w:type="dxa" w:w="4464"/>
            <w:tcMar>
              <w:top w:w="100" w:type="dxa"/>
              <w:start w:w="120" w:type="dxa"/>
              <w:bottom w:w="100" w:type="dxa"/>
              <w:end w:w="120" w:type="dxa"/>
            </w:tcMar>
            <w:vAlign w:val="center"/>
          </w:tcPr>
          <w:p>
            <w:pPr>
              <w:spacing w:before="0" w:after="0" w:line="276" w:lineRule="auto"/>
            </w:pPr>
            <w:r>
              <w:rPr>
                <w:rFonts w:ascii="Calibri" w:hAnsi="Calibri"/>
                <w:b w:val="0"/>
                <w:color w:val="172033"/>
                <w:sz w:val="19"/>
              </w:rPr>
              <w:t>icon-maskable-192 / 512</w:t>
            </w:r>
          </w:p>
        </w:tc>
        <w:tc>
          <w:tcPr>
            <w:tcW w:type="dxa" w:w="2520"/>
            <w:tcMar>
              <w:top w:w="100" w:type="dxa"/>
              <w:start w:w="120" w:type="dxa"/>
              <w:bottom w:w="100" w:type="dxa"/>
              <w:end w:w="120" w:type="dxa"/>
            </w:tcMar>
            <w:vAlign w:val="center"/>
          </w:tcPr>
          <w:p>
            <w:pPr>
              <w:spacing w:before="0" w:after="0" w:line="276" w:lineRule="auto"/>
            </w:pPr>
            <w:r>
              <w:rPr>
                <w:rFonts w:ascii="Calibri" w:hAnsi="Calibri"/>
                <w:b w:val="0"/>
                <w:color w:val="172033"/>
                <w:sz w:val="19"/>
              </w:rPr>
              <w:t>Fond plein, zone sure</w:t>
            </w:r>
          </w:p>
        </w:tc>
      </w:tr>
    </w:tbl>
    <w:p>
      <w:pPr>
        <w:pStyle w:val="Heading1"/>
        <w:keepNext/>
      </w:pPr>
      <w:r>
        <w:t>11. Partage et referencement</w:t>
      </w:r>
    </w:p>
    <w:p>
      <w:r>
        <w:rPr>
          <w:rFonts w:ascii="Calibri" w:hAnsi="Calibri"/>
          <w:color w:val="172033"/>
        </w:rPr>
        <w:t>Les images Open Graph 1200 x 630 sont fournies en version claire et sombre. Conserver le logo dans la zone centrale et ne pas ajouter de texte critique pres des bords, car les apercus varient selon les plateformes.</w:t>
      </w:r>
    </w:p>
    <w:p>
      <w:pPr>
        <w:spacing w:before="80" w:after="160"/>
        <w:jc w:val="center"/>
      </w:pPr>
      <w:r>
        <w:drawing>
          <wp:inline xmlns:a="http://schemas.openxmlformats.org/drawingml/2006/main" xmlns:pic="http://schemas.openxmlformats.org/drawingml/2006/picture">
            <wp:extent cx="5715000" cy="1905000"/>
            <wp:docPr id="7" name="Picture 7" descr="Exemple de couverture sociale Shongre"/>
            <wp:cNvGraphicFramePr>
              <a:graphicFrameLocks noChangeAspect="1"/>
            </wp:cNvGraphicFramePr>
            <a:graphic>
              <a:graphicData uri="http://schemas.openxmlformats.org/drawingml/2006/picture">
                <pic:pic>
                  <pic:nvPicPr>
                    <pic:cNvPr id="0" name="x-header-1500x500.png"/>
                    <pic:cNvPicPr/>
                  </pic:nvPicPr>
                  <pic:blipFill>
                    <a:blip r:embed="rId16"/>
                    <a:stretch>
                      <a:fillRect/>
                    </a:stretch>
                  </pic:blipFill>
                  <pic:spPr>
                    <a:xfrm>
                      <a:off x="0" y="0"/>
                      <a:ext cx="5715000" cy="1905000"/>
                    </a:xfrm>
                    <a:prstGeom prst="rect"/>
                  </pic:spPr>
                </pic:pic>
              </a:graphicData>
            </a:graphic>
          </wp:inline>
        </w:drawing>
      </w:r>
    </w:p>
    <w:p>
      <w:pPr>
        <w:spacing w:after="160"/>
        <w:jc w:val="center"/>
      </w:pPr>
      <w:r>
        <w:rPr>
          <w:rFonts w:ascii="Calibri" w:hAnsi="Calibri"/>
          <w:i/>
          <w:color w:val="5B6474"/>
          <w:sz w:val="18"/>
        </w:rPr>
        <w:t>Exemple de composition sociale avec zone centrale protegee.</w:t>
      </w:r>
    </w:p>
    <w:p>
      <w:r>
        <w:br w:type="page"/>
      </w:r>
    </w:p>
    <w:p>
      <w:pPr>
        <w:keepNext/>
        <w:spacing w:before="0" w:after="160"/>
      </w:pPr>
      <w:r>
        <w:rPr>
          <w:rFonts w:ascii="Calibri" w:hAnsi="Calibri"/>
          <w:b/>
          <w:color w:val="CF4A00"/>
          <w:sz w:val="18"/>
        </w:rPr>
        <w:t>APPLICATIONS</w:t>
      </w:r>
    </w:p>
    <w:p>
      <w:pPr>
        <w:pStyle w:val="Heading1"/>
        <w:keepNext/>
      </w:pPr>
      <w:r>
        <w:t>12. iOS et iPadOS</w:t>
      </w:r>
    </w:p>
    <w:p>
      <w:r>
        <w:rPr>
          <w:rFonts w:ascii="Calibri" w:hAnsi="Calibri"/>
          <w:color w:val="172033"/>
        </w:rPr>
        <w:t>Copier le dossier 04_iOS/AppIcon.appiconset dans Assets.xcassets. Les fichiers couvrent iPhone, iPad et App Store. L'icone principale est opaque et plein cadre: le systeme applique son propre masque.</w:t>
      </w:r>
    </w:p>
    <w:p>
      <w:pPr>
        <w:spacing w:before="80" w:after="160"/>
        <w:jc w:val="center"/>
      </w:pPr>
      <w:r>
        <w:drawing>
          <wp:inline xmlns:a="http://schemas.openxmlformats.org/drawingml/2006/main" xmlns:pic="http://schemas.openxmlformats.org/drawingml/2006/picture">
            <wp:extent cx="2286000" cy="2286000"/>
            <wp:docPr id="8" name="Picture 8" descr="Icone d'application iOS Shongre"/>
            <wp:cNvGraphicFramePr>
              <a:graphicFrameLocks noChangeAspect="1"/>
            </wp:cNvGraphicFramePr>
            <a:graphic>
              <a:graphicData uri="http://schemas.openxmlformats.org/drawingml/2006/picture">
                <pic:pic>
                  <pic:nvPicPr>
                    <pic:cNvPr id="0" name="AppIcon-1024.png"/>
                    <pic:cNvPicPr/>
                  </pic:nvPicPr>
                  <pic:blipFill>
                    <a:blip r:embed="rId17"/>
                    <a:stretch>
                      <a:fillRect/>
                    </a:stretch>
                  </pic:blipFill>
                  <pic:spPr>
                    <a:xfrm>
                      <a:off x="0" y="0"/>
                      <a:ext cx="2286000" cy="2286000"/>
                    </a:xfrm>
                    <a:prstGeom prst="rect"/>
                  </pic:spPr>
                </pic:pic>
              </a:graphicData>
            </a:graphic>
          </wp:inline>
        </w:drawing>
      </w:r>
    </w:p>
    <w:p>
      <w:pPr>
        <w:pStyle w:val="ListBullet"/>
        <w:spacing w:after="80" w:line="300" w:lineRule="auto"/>
        <w:ind w:left="540" w:hanging="271"/>
      </w:pPr>
      <w:r>
        <w:rPr>
          <w:rFonts w:ascii="Calibri" w:hAnsi="Calibri"/>
          <w:color w:val="172033"/>
        </w:rPr>
        <w:t>Ne pas ajouter de coins arrondis ou d'ombre dans Xcode.</w:t>
      </w:r>
    </w:p>
    <w:p>
      <w:pPr>
        <w:pStyle w:val="ListBullet"/>
        <w:spacing w:after="80" w:line="300" w:lineRule="auto"/>
        <w:ind w:left="540" w:hanging="271"/>
      </w:pPr>
      <w:r>
        <w:rPr>
          <w:rFonts w:ascii="Calibri" w:hAnsi="Calibri"/>
          <w:color w:val="172033"/>
        </w:rPr>
        <w:t>Verifier le rendu en petite taille sur ecran reel.</w:t>
      </w:r>
    </w:p>
    <w:p>
      <w:pPr>
        <w:pStyle w:val="ListBullet"/>
        <w:spacing w:after="80" w:line="300" w:lineRule="auto"/>
        <w:ind w:left="540" w:hanging="271"/>
      </w:pPr>
      <w:r>
        <w:rPr>
          <w:rFonts w:ascii="Calibri" w:hAnsi="Calibri"/>
          <w:color w:val="172033"/>
        </w:rPr>
        <w:t>Les alternatives Dark et Tinted sont fournies comme points de depart; valider leur comportement avec la version cible d'iOS.</w:t>
      </w:r>
    </w:p>
    <w:p>
      <w:pPr>
        <w:pStyle w:val="Heading1"/>
        <w:keepNext/>
      </w:pPr>
      <w:r>
        <w:t>13. Android</w:t>
      </w:r>
    </w:p>
    <w:p>
      <w:r>
        <w:rPr>
          <w:rFonts w:ascii="Calibri" w:hAnsi="Calibri"/>
          <w:color w:val="172033"/>
        </w:rPr>
        <w:t>Le dossier 05_Android contient les icones legacy par densite, les calques adaptatifs 108 dp, le fond Orange, le premier plan transparent et le calque monochrome. Le monogramme critique reste dans la zone sure centrale 66 dp documentee par Android.</w:t>
      </w:r>
    </w:p>
    <w:tbl>
      <w:tblPr>
        <w:tblW w:type="dxa" w:w="9360"/>
        <w:jc w:val="left"/>
        <w:tblLayout w:type="fixed"/>
        <w:tblLook w:firstColumn="1" w:firstRow="1" w:lastColumn="0" w:lastRow="0" w:noHBand="0" w:noVBand="1" w:val="04A0"/>
        <w:tblInd w:w="120" w:type="dxa"/>
      </w:tblPr>
      <w:tblGrid>
        <w:gridCol w:w="2160"/>
        <w:gridCol w:w="2880"/>
        <w:gridCol w:w="4320"/>
      </w:tblGrid>
      <w:tr>
        <w:trPr>
          <w:cantSplit/>
          <w:tblHeader w:val="true"/>
        </w:trPr>
        <w:tc>
          <w:tcPr>
            <w:tcW w:type="dxa" w:w="216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Densite</w:t>
            </w:r>
          </w:p>
        </w:tc>
        <w:tc>
          <w:tcPr>
            <w:tcW w:type="dxa" w:w="288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Taille launcher</w:t>
            </w:r>
          </w:p>
        </w:tc>
        <w:tc>
          <w:tcPr>
            <w:tcW w:type="dxa" w:w="4320"/>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Dossier</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mdpi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48 x 48</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mipmap-mdpi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72 x 72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96 x 96</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144 x 144</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mipmap-xxhdpi</w:t>
            </w:r>
          </w:p>
        </w:tc>
      </w:tr>
      <w:tr>
        <w:trPr>
          <w:cantSplit/>
        </w:trPr>
        <w:tc>
          <w:tcPr>
            <w:tcW w:type="dxa" w:w="2160"/>
            <w:tcMar>
              <w:top w:w="100" w:type="dxa"/>
              <w:start w:w="120" w:type="dxa"/>
              <w:bottom w:w="100" w:type="dxa"/>
              <w:end w:w="120" w:type="dxa"/>
            </w:tcMar>
            <w:vAlign w:val="center"/>
          </w:tcPr>
          <w:p>
            <w:pPr>
              <w:spacing w:before="0" w:after="0" w:line="276" w:lineRule="auto"/>
            </w:pPr>
            <w:r>
              <w:rPr>
                <w:rFonts w:ascii="Calibri" w:hAnsi="Calibri"/>
                <w:b w:val="0"/>
                <w:color w:val="172033"/>
                <w:sz w:val="19"/>
              </w:rPr>
              <w:t>xxxhdpi</w:t>
            </w:r>
          </w:p>
        </w:tc>
        <w:tc>
          <w:tcPr>
            <w:tcW w:type="dxa" w:w="2880"/>
            <w:tcMar>
              <w:top w:w="100" w:type="dxa"/>
              <w:start w:w="120" w:type="dxa"/>
              <w:bottom w:w="100" w:type="dxa"/>
              <w:end w:w="120" w:type="dxa"/>
            </w:tcMar>
            <w:vAlign w:val="center"/>
          </w:tcPr>
          <w:p>
            <w:pPr>
              <w:spacing w:before="0" w:after="0" w:line="276" w:lineRule="auto"/>
            </w:pPr>
            <w:r>
              <w:rPr>
                <w:rFonts w:ascii="Calibri" w:hAnsi="Calibri"/>
                <w:b w:val="0"/>
                <w:color w:val="172033"/>
                <w:sz w:val="19"/>
              </w:rPr>
              <w:t>192 x 192</w:t>
            </w:r>
          </w:p>
        </w:tc>
        <w:tc>
          <w:tcPr>
            <w:tcW w:type="dxa" w:w="4320"/>
            <w:tcMar>
              <w:top w:w="100" w:type="dxa"/>
              <w:start w:w="120" w:type="dxa"/>
              <w:bottom w:w="100" w:type="dxa"/>
              <w:end w:w="120" w:type="dxa"/>
            </w:tcMar>
            <w:vAlign w:val="center"/>
          </w:tcPr>
          <w:p>
            <w:pPr>
              <w:spacing w:before="0" w:after="0" w:line="276" w:lineRule="auto"/>
            </w:pPr>
            <w:r>
              <w:rPr>
                <w:rFonts w:ascii="Calibri" w:hAnsi="Calibri"/>
                <w:b w:val="0"/>
                <w:color w:val="172033"/>
                <w:sz w:val="19"/>
              </w:rPr>
              <w:t>mipmap-xxxhdpi</w:t>
            </w:r>
          </w:p>
        </w:tc>
      </w:tr>
    </w:tbl>
    <w:p>
      <w:r>
        <w:br w:type="page"/>
      </w:r>
    </w:p>
    <w:p>
      <w:pPr>
        <w:keepNext/>
        <w:spacing w:before="0" w:after="160"/>
      </w:pPr>
      <w:r>
        <w:rPr>
          <w:rFonts w:ascii="Calibri" w:hAnsi="Calibri"/>
          <w:b/>
          <w:color w:val="CF4A00"/>
          <w:sz w:val="18"/>
        </w:rPr>
        <w:t>COMMUNICATION</w:t>
      </w:r>
    </w:p>
    <w:p>
      <w:pPr>
        <w:pStyle w:val="Heading1"/>
        <w:keepNext/>
      </w:pPr>
      <w:r>
        <w:t>14. Reseaux sociaux</w:t>
      </w:r>
    </w:p>
    <w:p>
      <w:r>
        <w:rPr>
          <w:rFonts w:ascii="Calibri" w:hAnsi="Calibri"/>
          <w:color w:val="172033"/>
        </w:rPr>
        <w:t>Utiliser les fichiers deja dimensionnes dans 06_Social. Les avatars conservent une marge de securite pour les recadrages circulaires; les couvertures maintiennent le logo dans une zone centrale robuste.</w:t>
      </w:r>
    </w:p>
    <w:tbl>
      <w:tblPr>
        <w:tblW w:type="dxa" w:w="9360"/>
        <w:jc w:val="left"/>
        <w:tblLayout w:type="fixed"/>
        <w:tblLook w:firstColumn="1" w:firstRow="1" w:lastColumn="0" w:lastRow="0" w:noHBand="0" w:noVBand="1" w:val="04A0"/>
        <w:tblInd w:w="120" w:type="dxa"/>
      </w:tblPr>
      <w:tblGrid>
        <w:gridCol w:w="2232"/>
        <w:gridCol w:w="3024"/>
        <w:gridCol w:w="4104"/>
      </w:tblGrid>
      <w:tr>
        <w:trPr>
          <w:cantSplit/>
          <w:tblHeader w:val="true"/>
        </w:trPr>
        <w:tc>
          <w:tcPr>
            <w:tcW w:type="dxa" w:w="2232"/>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Plateforme</w:t>
            </w:r>
          </w:p>
        </w:tc>
        <w:tc>
          <w:tcPr>
            <w:tcW w:type="dxa" w:w="302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Avatar</w:t>
            </w:r>
          </w:p>
        </w:tc>
        <w:tc>
          <w:tcPr>
            <w:tcW w:type="dxa" w:w="4104"/>
            <w:tcMar>
              <w:top w:w="100" w:type="dxa"/>
              <w:start w:w="120" w:type="dxa"/>
              <w:bottom w:w="100" w:type="dxa"/>
              <w:end w:w="120" w:type="dxa"/>
            </w:tcMar>
            <w:vAlign w:val="center"/>
            <w:shd w:fill="FFF1E8"/>
          </w:tcPr>
          <w:p>
            <w:pPr>
              <w:spacing w:before="0" w:after="0" w:line="276" w:lineRule="auto"/>
            </w:pPr>
            <w:r>
              <w:rPr>
                <w:rFonts w:ascii="Calibri" w:hAnsi="Calibri"/>
                <w:b/>
                <w:color w:val="172033"/>
                <w:sz w:val="19"/>
              </w:rPr>
              <w:t>Couverture / partage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X</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1500 x 500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LinkedIn</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1128 x 191</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Facebook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400 x 400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1640 x 624</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Instagram</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 / post carre</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YouTube</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800 x 800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2560 x 1440</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TikTok</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200 x 200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Profil</w:t>
            </w:r>
          </w:p>
        </w:tc>
      </w:tr>
      <w:tr>
        <w:trPr>
          <w:cantSplit/>
        </w:trPr>
        <w:tc>
          <w:tcPr>
            <w:tcW w:type="dxa" w:w="2232"/>
            <w:tcMar>
              <w:top w:w="100" w:type="dxa"/>
              <w:start w:w="120" w:type="dxa"/>
              <w:bottom w:w="100" w:type="dxa"/>
              <w:end w:w="120" w:type="dxa"/>
            </w:tcMar>
            <w:vAlign w:val="center"/>
          </w:tcPr>
          <w:p>
            <w:pPr>
              <w:spacing w:before="0" w:after="0" w:line="276" w:lineRule="auto"/>
            </w:pPr>
            <w:r>
              <w:rPr>
                <w:rFonts w:ascii="Calibri" w:hAnsi="Calibri"/>
                <w:b w:val="0"/>
                <w:color w:val="172033"/>
                <w:sz w:val="19"/>
              </w:rPr>
              <w:t>Generic</w:t>
            </w:r>
          </w:p>
        </w:tc>
        <w:tc>
          <w:tcPr>
            <w:tcW w:type="dxa" w:w="3024"/>
            <w:tcMar>
              <w:top w:w="100" w:type="dxa"/>
              <w:start w:w="120" w:type="dxa"/>
              <w:bottom w:w="100" w:type="dxa"/>
              <w:end w:w="120" w:type="dxa"/>
            </w:tcMar>
            <w:vAlign w:val="center"/>
          </w:tcPr>
          <w:p>
            <w:pPr>
              <w:spacing w:before="0" w:after="0" w:line="276" w:lineRule="auto"/>
            </w:pPr>
            <w:r>
              <w:rPr>
                <w:rFonts w:ascii="Calibri" w:hAnsi="Calibri"/>
                <w:b w:val="0"/>
                <w:color w:val="172033"/>
                <w:sz w:val="19"/>
              </w:rPr>
              <w:t>1080 x 1080</w:t>
            </w:r>
          </w:p>
        </w:tc>
        <w:tc>
          <w:tcPr>
            <w:tcW w:type="dxa" w:w="4104"/>
            <w:tcMar>
              <w:top w:w="100" w:type="dxa"/>
              <w:start w:w="120" w:type="dxa"/>
              <w:bottom w:w="100" w:type="dxa"/>
              <w:end w:w="120" w:type="dxa"/>
            </w:tcMar>
            <w:vAlign w:val="center"/>
          </w:tcPr>
          <w:p>
            <w:pPr>
              <w:spacing w:before="0" w:after="0" w:line="276" w:lineRule="auto"/>
            </w:pPr>
            <w:r>
              <w:rPr>
                <w:rFonts w:ascii="Calibri" w:hAnsi="Calibri"/>
                <w:b w:val="0"/>
                <w:color w:val="172033"/>
                <w:sz w:val="19"/>
              </w:rPr>
              <w:t>1200 x 630 / 1080 x 1920</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7F8FA"/>
          </w:tcPr>
          <w:p>
            <w:pPr>
              <w:spacing w:after="0"/>
            </w:pPr>
            <w:r>
              <w:rPr>
                <w:rFonts w:ascii="Calibri" w:hAnsi="Calibri"/>
                <w:b/>
                <w:color w:val="CF4A00"/>
              </w:rPr>
              <w:t xml:space="preserve">Avant publication: </w:t>
            </w:r>
            <w:r>
              <w:rPr>
                <w:rFonts w:ascii="Calibri" w:hAnsi="Calibri"/>
                <w:color w:val="172033"/>
              </w:rPr>
              <w:t>Toujours verifier l'apercu mobile et desktop dans l'interface de la plateforme. Les recadrages et specifications peuvent evoluer.</w:t>
            </w:r>
          </w:p>
        </w:tc>
      </w:tr>
    </w:tbl>
    <w:p>
      <w:pPr>
        <w:spacing w:after="40"/>
      </w:pPr>
    </w:p>
    <w:p>
      <w:pPr>
        <w:pStyle w:val="Heading1"/>
        <w:keepNext/>
      </w:pPr>
      <w:r>
        <w:t>15. Documents et presentations</w:t>
      </w:r>
    </w:p>
    <w:p>
      <w:r>
        <w:rPr>
          <w:rFonts w:ascii="Calibri" w:hAnsi="Calibri"/>
          <w:color w:val="172033"/>
        </w:rPr>
        <w:t>Utiliser le logo horizontal en couverture et l'icone seule comme repere discret. Limiter Orange aux accents, titres courts, indicateurs et appels a l'action; Ink reste la couleur de lecture principale.</w:t>
      </w:r>
    </w:p>
    <w:p>
      <w:r>
        <w:br w:type="page"/>
      </w:r>
    </w:p>
    <w:p>
      <w:pPr>
        <w:keepNext/>
        <w:spacing w:before="0" w:after="160"/>
      </w:pPr>
      <w:r>
        <w:rPr>
          <w:rFonts w:ascii="Calibri" w:hAnsi="Calibri"/>
          <w:b/>
          <w:color w:val="CF4A00"/>
          <w:sz w:val="18"/>
        </w:rPr>
        <w:t>PRODUCTION ET GOUVERNANCE</w:t>
      </w:r>
    </w:p>
    <w:p>
      <w:pPr>
        <w:pStyle w:val="Heading1"/>
        <w:keepNext/>
      </w:pPr>
      <w:r>
        <w:t>16. Impression</w:t>
      </w:r>
    </w:p>
    <w:p>
      <w:r>
        <w:rPr>
          <w:rFonts w:ascii="Calibri" w:hAnsi="Calibri"/>
          <w:color w:val="172033"/>
        </w:rPr>
        <w:t>Le dossier 07_Print contient des TIFF 300 dpi RGB, CMYK approximatif et niveaux de gris, ainsi qu'un PDF et un EPS de compatibilite. Demander un BAT pour les supports critiques et fournir a l'imprimeur les valeurs de reference.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100" w:type="dxa"/>
              <w:start w:w="120" w:type="dxa"/>
              <w:bottom w:w="100" w:type="dxa"/>
              <w:end w:w="120" w:type="dxa"/>
            </w:tcMar>
            <w:vAlign w:val="center"/>
            <w:shd w:fill="FFF1E8"/>
          </w:tcPr>
          <w:p>
            <w:pPr>
              <w:spacing w:after="0"/>
            </w:pPr>
            <w:r>
              <w:rPr>
                <w:rFonts w:ascii="Calibri" w:hAnsi="Calibri"/>
                <w:b/>
                <w:color w:val="CF4A00"/>
              </w:rPr>
              <w:t xml:space="preserve">Grand format: </w:t>
            </w:r>
            <w:r>
              <w:rPr>
                <w:rFonts w:ascii="Calibri" w:hAnsi="Calibri"/>
                <w:color w:val="172033"/>
              </w:rPr>
              <w:t>Les masters SVG/PDF/EPS de compatibilite incorporent le visuel raster approuve. Pour signaletique, broderie, gravure ou depot de marque, realiser un retracage vectoriel manuel en courbes.</w:t>
            </w:r>
          </w:p>
        </w:tc>
      </w:tr>
    </w:tbl>
    <w:p>
      <w:pPr>
        <w:spacing w:after="40"/>
      </w:pPr>
    </w:p>
    <w:p>
      <w:pPr>
        <w:pStyle w:val="Heading1"/>
        <w:keepNext/>
      </w:pPr>
      <w:r>
        <w:t>17. Controle avant publication</w:t>
      </w:r>
    </w:p>
    <w:p>
      <w:pPr>
        <w:pStyle w:val="ListBullet"/>
        <w:spacing w:after="80" w:line="300" w:lineRule="auto"/>
        <w:ind w:left="540" w:hanging="271"/>
      </w:pPr>
      <w:r>
        <w:rPr>
          <w:rFonts w:ascii="Calibri" w:hAnsi="Calibri"/>
          <w:color w:val="172033"/>
        </w:rPr>
        <w:t>Selectionner la bonne signature et la bonne variante de fond.</w:t>
      </w:r>
    </w:p>
    <w:p>
      <w:pPr>
        <w:pStyle w:val="ListBullet"/>
        <w:spacing w:after="80" w:line="300" w:lineRule="auto"/>
        <w:ind w:left="540" w:hanging="271"/>
      </w:pPr>
      <w:r>
        <w:rPr>
          <w:rFonts w:ascii="Calibri" w:hAnsi="Calibri"/>
          <w:color w:val="172033"/>
        </w:rPr>
        <w:t>Verifier la zone de protection et la taille minimale.</w:t>
      </w:r>
    </w:p>
    <w:p>
      <w:pPr>
        <w:pStyle w:val="ListBullet"/>
        <w:spacing w:after="80" w:line="300" w:lineRule="auto"/>
        <w:ind w:left="540" w:hanging="271"/>
      </w:pPr>
      <w:r>
        <w:rPr>
          <w:rFonts w:ascii="Calibri" w:hAnsi="Calibri"/>
          <w:color w:val="172033"/>
        </w:rPr>
        <w:t>Confirmer l'orthographe exacte SHONGRE. et le point orange.</w:t>
      </w:r>
    </w:p>
    <w:p>
      <w:pPr>
        <w:pStyle w:val="ListBullet"/>
        <w:spacing w:after="80" w:line="300" w:lineRule="auto"/>
        <w:ind w:left="540" w:hanging="271"/>
      </w:pPr>
      <w:r>
        <w:rPr>
          <w:rFonts w:ascii="Calibri" w:hAnsi="Calibri"/>
          <w:color w:val="172033"/>
        </w:rPr>
        <w:t>Verifier contraste, nettete, absence de deformation et recadrage.</w:t>
      </w:r>
    </w:p>
    <w:p>
      <w:pPr>
        <w:pStyle w:val="ListBullet"/>
        <w:spacing w:after="80" w:line="300" w:lineRule="auto"/>
        <w:ind w:left="540" w:hanging="271"/>
      </w:pPr>
      <w:r>
        <w:rPr>
          <w:rFonts w:ascii="Calibri" w:hAnsi="Calibri"/>
          <w:color w:val="172033"/>
        </w:rPr>
        <w:t>Controler les dimensions et l'aperçu sur la plateforme cible.</w:t>
      </w:r>
    </w:p>
    <w:p>
      <w:pPr>
        <w:pStyle w:val="ListBullet"/>
        <w:spacing w:after="80" w:line="300" w:lineRule="auto"/>
        <w:ind w:left="540" w:hanging="271"/>
      </w:pPr>
      <w:r>
        <w:rPr>
          <w:rFonts w:ascii="Calibri" w:hAnsi="Calibri"/>
          <w:color w:val="172033"/>
        </w:rPr>
        <w:t>Pour l'impression, confirmer profil ICC, fond perdu, resolution et BAT.</w:t>
      </w:r>
    </w:p>
    <w:p>
      <w:pPr>
        <w:pStyle w:val="Heading1"/>
        <w:keepNext/>
      </w:pPr>
      <w:r>
        <w:t>18. Gouvernance des fichiers</w:t>
      </w:r>
    </w:p>
    <w:p>
      <w:r>
        <w:rPr>
          <w:rFonts w:ascii="Calibri" w:hAnsi="Calibri"/>
          <w:color w:val="172033"/>
        </w:rPr>
        <w:t>Le kit porte le numero de version 1.2.0. Toute modification du dessin, de la palette ou des regles doit produire une nouvelle version, un journal de changement et une validation par le proprietaire de la marque.</w:t>
      </w:r>
    </w:p>
    <w:p>
      <w:pPr>
        <w:pStyle w:val="Heading1"/>
        <w:keepNext/>
      </w:pPr>
      <w:r>
        <w:t>19. Sources techniques</w:t>
      </w:r>
    </w:p>
    <w:p>
      <w:r>
        <w:rPr>
          <w:rFonts w:ascii="Calibri" w:hAnsi="Calibri"/>
          <w:color w:val="172033"/>
        </w:rPr>
        <w:t>Apple - App icons: https://developer.apple.com/design/human-interface-guidelines/app-icons</w:t>
      </w:r>
    </w:p>
    <w:p>
      <w:r>
        <w:rPr>
          <w:rFonts w:ascii="Calibri" w:hAnsi="Calibri"/>
          <w:color w:val="172033"/>
        </w:rPr>
        <w:t>Android - Adaptive icons: https://developer.android.com/develop/ui/compose/system/icon_design_adaptive</w:t>
      </w:r>
    </w:p>
    <w:p>
      <w:r>
        <w:rPr>
          <w:rFonts w:ascii="Calibri" w:hAnsi="Calibri"/>
          <w:color w:val="172033"/>
        </w:rPr>
        <w:t>X - Profile and header images: https://help.x.com/en/managing-your-account/common-issues-when-uploading-profile-photo</w:t>
      </w:r>
    </w:p>
    <w:p>
      <w:r>
        <w:rPr>
          <w:rFonts w:ascii="Calibri" w:hAnsi="Calibri"/>
          <w:color w:val="172033"/>
        </w:rPr>
        <w:t>Les specifications de plateformes et stores doivent etre revalidees au moment de chaque soumission.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474"/>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172033"/>
        <w:sz w:val="18"/>
      </w:rPr>
      <w:t>SHONGRE.</w:t>
    </w:r>
    <w:r>
      <w:rPr>
        <w:rFonts w:ascii="Calibri" w:hAnsi="Calibri"/>
        <w:color w:val="5B6474"/>
        <w:sz w:val="18"/>
      </w:rPr>
      <w:t xml:space="preserve">  |  Charte graphique - Brand Guidelines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FF65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203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B647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720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SHONGRE. - Charte graphique / Brand Guidelines</dc:title>
  <dc:subject>Shongre visual identity and platform asset system</dc:subject>
  <dc:creator>Shongre</dc:creator>
  <cp:keywords>Shongre, brand, logo, identity, web, iOS, Android, social media</cp:keywords>
  <dc:description>generated by python-docx</dc:description>
  <cp:lastModifiedBy/>
  <cp:revision>1</cp:revision>
  <dcterms:created xsi:type="dcterms:W3CDTF">2013-12-23T23:15:00Z</dcterms:created>
  <dcterms:modified xsi:type="dcterms:W3CDTF">2013-12-23T23:15:00Z</dcterms:modified>
  <cp:category/>
</cp:coreProperties>
</file>