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var(--typography-fontFamily-heading)" w:hAnsi="var(--typography-fontFamily-heading)"/>
          <w:b/>
          <w:color w:val="1565C0"/>
          <w:sz w:val="28"/>
        </w:rPr>
        <w:t>技术报告</w:t>
      </w:r>
    </w:p>
    <w:p>
      <w:pPr>
        <w:pStyle w:val="Heading1"/>
        <w:spacing w:after="220"/>
        <w:jc w:val="center"/>
      </w:pPr>
      <w:r>
        <w:rPr>
          <w:rFonts w:ascii="var(--typography-fontFamily-heading)" w:hAnsi="var(--typography-fontFamily-heading)"/>
          <w:b/>
          <w:color w:val="1565C0"/>
          <w:sz w:val="44"/>
        </w:rPr>
        <w:t>AMP-ML 抗菌肽机器学习分类系统</w:t>
      </w:r>
    </w:p>
    <w:p>
      <w:pPr>
        <w:spacing w:after="550"/>
        <w:jc w:val="center"/>
      </w:pPr>
      <w:r>
        <w:rPr>
          <w:color w:val="616161"/>
          <w:sz w:val="22"/>
        </w:rPr>
        <w:t>五层管道架构</w:t>
      </w:r>
      <w:r>
        <w:rPr>
          <w:color w:val="616161"/>
          <w:sz w:val="22"/>
        </w:rPr>
        <w:t xml:space="preserve"> · 4921→300 </w:t>
      </w:r>
      <w:r>
        <w:rPr>
          <w:color w:val="616161"/>
          <w:sz w:val="22"/>
        </w:rPr>
        <w:t>维特征工程</w:t>
      </w:r>
      <w:r>
        <w:rPr>
          <w:color w:val="616161"/>
          <w:sz w:val="22"/>
        </w:rPr>
        <w:t xml:space="preserve"> · </w:t>
      </w:r>
      <w:r>
        <w:rPr>
          <w:color w:val="616161"/>
          <w:sz w:val="22"/>
        </w:rPr>
        <w:t>可复现可验收建模链路</w:t>
      </w:r>
    </w:p>
    <w:p>
      <w:pPr>
        <w:spacing w:after="96"/>
        <w:jc w:val="center"/>
      </w:pPr>
      <w:r>
        <w:t>主推模型：</w:t>
      </w:r>
      <w:r>
        <w:t>Gradient Boosting</w:t>
      </w:r>
      <w:r>
        <w:t>（</w:t>
      </w:r>
      <w:r>
        <w:t>Acc 0.8646 / ROC-AUC 0.9432</w:t>
      </w:r>
      <w:r>
        <w:t>）</w:t>
      </w:r>
    </w:p>
    <w:p>
      <w:pPr>
        <w:spacing w:after="96"/>
        <w:jc w:val="center"/>
      </w:pPr>
      <w:r>
        <w:t>下游建模链路</w:t>
      </w:r>
      <w:r>
        <w:t xml:space="preserve"> v2</w:t>
      </w:r>
      <w:r>
        <w:t>（</w:t>
      </w:r>
      <w:r>
        <w:t>optimized_v2</w:t>
      </w:r>
      <w:r>
        <w:t>）</w:t>
      </w:r>
      <w:r>
        <w:t xml:space="preserve"> | </w:t>
      </w:r>
      <w:r>
        <w:t>报告日期</w:t>
      </w:r>
      <w:r>
        <w:t xml:space="preserve"> 2026-10-20</w:t>
      </w:r>
    </w:p>
    <w:p>
      <w:pPr>
        <w:spacing w:after="96"/>
        <w:jc w:val="center"/>
      </w:pPr>
      <w:r>
        <w:t>验收状态：五层审计全部通过，</w:t>
      </w:r>
      <w:r>
        <w:t xml:space="preserve">30/30 </w:t>
      </w:r>
      <w:r>
        <w:t>项数值复算一致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10"/>
      </w:pPr>
      <w:r/>
      <w:r>
        <w:rPr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一、项目组成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二、实现的主要功能、性能及其他非功能特性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三、采用和解决的关键技术或要点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四、结论</w:t>
        </w:r>
      </w:hyperlink>
    </w:p>
    <w:p>
      <w:pPr>
        <w:pStyle w:val="Heading2"/>
        <w:spacing w:before="0" w:after="0"/>
      </w:pPr>
      <w:r>
        <w:rPr>
          <w:rFonts w:ascii="var(--typography-fontFamily-heading)" w:hAnsi="var(--typography-fontFamily-heading)"/>
          <w:b w:val="0"/>
          <w:sz w:val="22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616161"/>
                <w:sz w:val="16"/>
              </w:rPr>
              <w:t>样本规模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C62828"/>
                <w:sz w:val="20"/>
              </w:rPr>
              <w:t>2557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35" w:after="35"/>
            </w:pPr>
            <w:r>
              <w:rPr>
                <w:color w:val="616161"/>
                <w:sz w:val="14"/>
              </w:rPr>
              <w:t>L0 1231 / L1 1326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616161"/>
                <w:sz w:val="16"/>
              </w:rPr>
              <w:t>原始特征维度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C62828"/>
                <w:sz w:val="20"/>
              </w:rPr>
              <w:t>4921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35" w:after="35"/>
            </w:pPr>
            <w:r>
              <w:rPr>
                <w:color w:val="616161"/>
                <w:sz w:val="14"/>
              </w:rPr>
              <w:t>三源合计，对账差额</w:t>
            </w:r>
            <w:r>
              <w:rPr>
                <w:color w:val="616161"/>
                <w:sz w:val="14"/>
              </w:rPr>
              <w:t xml:space="preserve"> </w:t>
            </w:r>
            <w:r>
              <w:rPr>
                <w:color w:val="616161"/>
                <w:sz w:val="14"/>
              </w:rPr>
              <w:t xml:space="preserve"> 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616161"/>
                <w:sz w:val="16"/>
              </w:rPr>
              <w:t>入选特征维度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C62828"/>
                <w:sz w:val="20"/>
              </w:rPr>
              <w:t>300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35" w:after="35"/>
            </w:pPr>
            <w:r>
              <w:rPr>
                <w:color w:val="616161"/>
                <w:sz w:val="14"/>
              </w:rPr>
              <w:t>压缩</w:t>
            </w:r>
            <w:r>
              <w:rPr>
                <w:color w:val="616161"/>
                <w:sz w:val="14"/>
              </w:rPr>
              <w:t xml:space="preserve"> </w:t>
            </w:r>
            <w:r>
              <w:rPr>
                <w:color w:val="616161"/>
                <w:sz w:val="14"/>
              </w:rPr>
              <w:t xml:space="preserve"> 93.9%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616161"/>
                <w:sz w:val="16"/>
              </w:rPr>
              <w:t>主推模型准确率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C62828"/>
                <w:sz w:val="20"/>
              </w:rPr>
              <w:t>0.8646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35" w:after="35"/>
            </w:pPr>
            <w:r>
              <w:rPr>
                <w:color w:val="616161"/>
                <w:sz w:val="14"/>
              </w:rPr>
              <w:t>Gradient Boosting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616161"/>
                <w:sz w:val="16"/>
              </w:rPr>
              <w:t>主推模型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 ROC-AUC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C62828"/>
                <w:sz w:val="20"/>
              </w:rPr>
              <w:t>0.9432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35" w:after="35"/>
            </w:pPr>
            <w:r>
              <w:rPr>
                <w:color w:val="616161"/>
                <w:sz w:val="14"/>
              </w:rPr>
              <w:t>独立测试集</w:t>
            </w:r>
            <w:r>
              <w:rPr>
                <w:color w:val="616161"/>
                <w:sz w:val="14"/>
              </w:rPr>
              <w:t xml:space="preserve"> </w:t>
            </w:r>
            <w:r>
              <w:rPr>
                <w:color w:val="616161"/>
                <w:sz w:val="14"/>
              </w:rPr>
              <w:t xml:space="preserve"> n=384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color w:val="616161"/>
                <w:sz w:val="16"/>
              </w:rPr>
              <w:t>阳性漏检率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C62828"/>
                <w:sz w:val="20"/>
              </w:rPr>
              <w:t>12.06%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35" w:after="35"/>
            </w:pPr>
            <w:r>
              <w:rPr>
                <w:color w:val="616161"/>
                <w:sz w:val="14"/>
              </w:rPr>
              <w:t xml:space="preserve">FN=24 / </w:t>
            </w:r>
            <w:r>
              <w:rPr>
                <w:color w:val="616161"/>
                <w:sz w:val="14"/>
              </w:rPr>
              <w:t xml:space="preserve"> </w:t>
            </w:r>
            <w:r>
              <w:rPr>
                <w:color w:val="616161"/>
                <w:sz w:val="14"/>
              </w:rPr>
              <w:t>阳性</w:t>
            </w:r>
            <w:r>
              <w:rPr>
                <w:color w:val="616161"/>
                <w:sz w:val="14"/>
              </w:rPr>
              <w:t xml:space="preserve"> </w:t>
            </w:r>
            <w:r>
              <w:rPr>
                <w:color w:val="616161"/>
                <w:sz w:val="14"/>
              </w:rPr>
              <w:t xml:space="preserve"> 199</w:t>
            </w:r>
          </w:p>
        </w:tc>
      </w:tr>
    </w:tbl>
    <w:p/>
    <w:p>
      <w:pPr>
        <w:spacing w:line="384" w:lineRule="auto" w:after="135"/>
        <w:jc w:val="both"/>
      </w:pPr>
      <w:r>
        <w:rPr>
          <w:sz w:val="18"/>
        </w:rPr>
        <w:t xml:space="preserve">AMP-ML </w:t>
      </w:r>
      <w:r>
        <w:rPr>
          <w:sz w:val="18"/>
        </w:rPr>
        <w:t>是面向肽段序列的监督式二分类系统，判断一条氨基酸序列是否具有抗菌活性。系统以</w:t>
      </w:r>
      <w:r>
        <w:rPr>
          <w:sz w:val="18"/>
        </w:rPr>
        <w:t xml:space="preserve"> </w:t>
      </w:r>
      <w:r>
        <w:rPr>
          <w:b w:val="0"/>
          <w:color w:val="C62828"/>
          <w:sz w:val="18"/>
        </w:rPr>
        <w:t>2557</w:t>
      </w:r>
      <w:r>
        <w:rPr>
          <w:sz w:val="18"/>
        </w:rPr>
        <w:t xml:space="preserve"> 条样本、</w:t>
      </w:r>
      <w:r>
        <w:rPr>
          <w:b w:val="0"/>
          <w:color w:val="C62828"/>
          <w:sz w:val="18"/>
        </w:rPr>
        <w:t>4921</w:t>
      </w:r>
      <w:r>
        <w:rPr>
          <w:sz w:val="18"/>
        </w:rPr>
        <w:t xml:space="preserve"> </w:t>
      </w:r>
      <w:r>
        <w:rPr>
          <w:sz w:val="18"/>
        </w:rPr>
        <w:t>维三源互补特征为输入，经五层管道式建模链路输出判定与置信概率，主推</w:t>
      </w:r>
      <w:r>
        <w:rPr>
          <w:sz w:val="18"/>
        </w:rPr>
        <w:t xml:space="preserve"> Gradient Boosting </w:t>
      </w:r>
      <w:r>
        <w:rPr>
          <w:sz w:val="18"/>
        </w:rPr>
        <w:t>模型在独立测试集（</w:t>
      </w:r>
      <w:r>
        <w:rPr>
          <w:sz w:val="18"/>
        </w:rPr>
        <w:t>n=384</w:t>
      </w:r>
      <w:r>
        <w:rPr>
          <w:sz w:val="18"/>
        </w:rPr>
        <w:t>）上取得准确率</w:t>
      </w:r>
      <w:r>
        <w:rPr>
          <w:sz w:val="18"/>
        </w:rPr>
        <w:t xml:space="preserve"> </w:t>
      </w:r>
      <w:r>
        <w:rPr>
          <w:b w:val="0"/>
          <w:color w:val="C62828"/>
          <w:sz w:val="18"/>
        </w:rPr>
        <w:t>0.8646</w:t>
      </w:r>
      <w:r>
        <w:rPr>
          <w:sz w:val="18"/>
        </w:rPr>
        <w:t>、</w:t>
      </w:r>
      <w:r>
        <w:rPr>
          <w:sz w:val="18"/>
        </w:rPr>
        <w:t xml:space="preserve">F1 </w:t>
      </w:r>
      <w:r>
        <w:rPr>
          <w:b w:val="0"/>
          <w:color w:val="C62828"/>
          <w:sz w:val="18"/>
        </w:rPr>
        <w:t>0.8706</w:t>
      </w:r>
      <w:r>
        <w:rPr>
          <w:sz w:val="18"/>
        </w:rPr>
        <w:t>、</w:t>
      </w:r>
      <w:r>
        <w:rPr>
          <w:sz w:val="18"/>
        </w:rPr>
        <w:t xml:space="preserve">ROC-AUC </w:t>
      </w:r>
      <w:r>
        <w:rPr>
          <w:b w:val="0"/>
          <w:color w:val="C62828"/>
          <w:sz w:val="18"/>
        </w:rPr>
        <w:t>0.9432</w:t>
      </w:r>
      <w:r>
        <w:rPr>
          <w:sz w:val="18"/>
        </w:rPr>
        <w:t xml:space="preserve">，阳性漏检率 </w:t>
      </w:r>
      <w:r>
        <w:rPr>
          <w:b w:val="0"/>
          <w:color w:val="C62828"/>
          <w:sz w:val="18"/>
        </w:rPr>
        <w:t>12.06%</w:t>
      </w:r>
      <w:r>
        <w:rPr>
          <w:sz w:val="18"/>
        </w:rPr>
        <w:t>，六个模型全部通过</w:t>
      </w:r>
      <w:r>
        <w:rPr>
          <w:sz w:val="18"/>
        </w:rPr>
        <w:t xml:space="preserve"> 80% </w:t>
      </w:r>
      <w:r>
        <w:rPr>
          <w:sz w:val="18"/>
        </w:rPr>
        <w:t>准确率验收线。</w:t>
      </w:r>
    </w:p>
    <w:p>
      <w:pPr>
        <w:spacing w:line="384" w:lineRule="auto" w:after="135"/>
        <w:jc w:val="both"/>
      </w:pPr>
      <w:r>
        <w:rPr>
          <w:sz w:val="18"/>
        </w:rPr>
        <w:t>项目的工程价值不止于精度数字，而在于将可复现性与可验收性内建为架构约束：以单一配置事实源消除配置漂移，以依赖全量锁定消除环境漂移，并提供第三方可独立执行的五层审计证据链（</w:t>
      </w:r>
      <w:r>
        <w:rPr>
          <w:b w:val="0"/>
          <w:color w:val="C62828"/>
          <w:sz w:val="18"/>
        </w:rPr>
        <w:t>30/30</w:t>
      </w:r>
      <w:r>
        <w:rPr>
          <w:sz w:val="18"/>
        </w:rPr>
        <w:t xml:space="preserve"> </w:t>
      </w:r>
      <w:r>
        <w:rPr>
          <w:sz w:val="18"/>
        </w:rPr>
        <w:t>项数值复算一致）。下游建模全链路完全可复现：</w:t>
      </w:r>
      <w:r>
        <w:rPr>
          <w:sz w:val="18"/>
        </w:rPr>
        <w:t xml:space="preserve">48 </w:t>
      </w:r>
      <w:r>
        <w:rPr>
          <w:sz w:val="18"/>
        </w:rPr>
        <w:t>项指标重跑比对中</w:t>
      </w:r>
      <w:r>
        <w:rPr>
          <w:sz w:val="18"/>
        </w:rPr>
        <w:t xml:space="preserve"> 42 </w:t>
      </w:r>
      <w:r>
        <w:rPr>
          <w:sz w:val="18"/>
        </w:rPr>
        <w:t>项差异为</w:t>
      </w:r>
      <w:r>
        <w:rPr>
          <w:sz w:val="18"/>
        </w:rPr>
        <w:t xml:space="preserve"> 0</w:t>
      </w:r>
      <w:r>
        <w:rPr>
          <w:sz w:val="18"/>
        </w:rPr>
        <w:t>，其余</w:t>
      </w:r>
      <w:r>
        <w:rPr>
          <w:sz w:val="18"/>
        </w:rPr>
        <w:t xml:space="preserve"> 6 </w:t>
      </w:r>
      <w:r>
        <w:rPr>
          <w:sz w:val="18"/>
        </w:rPr>
        <w:t>项漂移</w:t>
      </w:r>
      <w:r>
        <w:rPr>
          <w:sz w:val="18"/>
        </w:rPr>
        <w:t xml:space="preserve"> ≤3.7e-06 </w:t>
      </w:r>
      <w:r>
        <w:rPr>
          <w:sz w:val="18"/>
        </w:rPr>
        <w:t>并已定位为浮点求和顺序差异。</w:t>
      </w:r>
    </w:p>
    <w:p>
      <w:pPr>
        <w:spacing w:after="300"/>
      </w:pPr>
      <w:r>
        <w:rPr>
          <w:rFonts w:ascii="var(--typography-fontFamily-heading)" w:hAnsi="var(--typography-fontFamily-heading)"/>
          <w:b w:val="0"/>
          <w:color w:val="1A237E"/>
          <w:sz w:val="20"/>
        </w:rPr>
        <w:t>报告基本信息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color w:val="1A237E"/>
                <w:sz w:val="16"/>
              </w:rPr>
              <w:t>项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内容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color w:val="1A237E"/>
                <w:sz w:val="16"/>
              </w:rPr>
              <w:t>项目名称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AMP-ML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Antibacterial Peptide Machine Learning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color w:val="1A237E"/>
                <w:sz w:val="16"/>
              </w:rPr>
              <w:t>系统范围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上游数据构建（ </w:t>
            </w:r>
            <w:r>
              <w:rPr>
                <w:rFonts w:ascii="Consolas" w:hAnsi="Consolas"/>
                <w:color w:val="1A237E"/>
                <w:sz w:val="16"/>
              </w:rPr>
              <w:t>ampmodel/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下游建模审计（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A237E"/>
                <w:sz w:val="16"/>
              </w:rPr>
              <w:t>src/</w:t>
            </w:r>
            <w:r>
              <w:rPr>
                <w:sz w:val="16"/>
              </w:rPr>
              <w:t xml:space="preserve"> ）双子系统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color w:val="1A237E"/>
                <w:sz w:val="16"/>
              </w:rPr>
              <w:t>主推模型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Gradient Boosting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Acc 0.8646 / F1 0.8706 / ROC-AUC 0.9432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color w:val="1A237E"/>
                <w:sz w:val="16"/>
              </w:rPr>
              <w:t>验收状态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五层审计全部通过，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30/30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项数值复算一致，退出码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color w:val="1A237E"/>
                <w:sz w:val="16"/>
              </w:rPr>
              <w:t>报告日期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2026-10-20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color w:val="1A237E"/>
                <w:sz w:val="16"/>
              </w:rPr>
              <w:t>数值来源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results/</w:t>
            </w:r>
            <w:r>
              <w:rPr>
                <w:sz w:val="16"/>
              </w:rPr>
              <w:t xml:space="preserve"> 与 </w:t>
            </w:r>
            <w:r>
              <w:rPr>
                <w:rFonts w:ascii="Consolas" w:hAnsi="Consolas"/>
                <w:color w:val="1A237E"/>
                <w:sz w:val="16"/>
              </w:rPr>
              <w:t>data/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下权威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CSV/JSON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，代码引用均给出行号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color w:val="1A237E"/>
                <w:sz w:val="16"/>
              </w:rPr>
              <w:t>配套文档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复现步骤见 </w:t>
            </w:r>
            <w:r>
              <w:rPr>
                <w:rFonts w:ascii="Consolas" w:hAnsi="Consolas"/>
                <w:color w:val="1A237E"/>
                <w:sz w:val="16"/>
              </w:rPr>
              <w:t>docs/REPRODUCIBILITY.md</w:t>
            </w:r>
            <w:r>
              <w:rPr>
                <w:sz w:val="16"/>
              </w:rPr>
              <w:t xml:space="preserve"> ；验收执行手册见 </w:t>
            </w:r>
            <w:r>
              <w:rPr>
                <w:rFonts w:ascii="Consolas" w:hAnsi="Consolas"/>
                <w:color w:val="1A237E"/>
                <w:sz w:val="16"/>
              </w:rPr>
              <w:t>docs/THIRD_PARTY_VERIFICATION.md</w:t>
            </w:r>
            <w:r>
              <w:rPr>
                <w:sz w:val="16"/>
              </w:rPr>
              <w:t xml:space="preserve"> ；审计结论见 </w:t>
            </w:r>
            <w:r>
              <w:rPr>
                <w:rFonts w:ascii="Consolas" w:hAnsi="Consolas"/>
                <w:color w:val="1A237E"/>
                <w:sz w:val="16"/>
              </w:rPr>
              <w:t>results/VERIFICATION_SUMMARY.md</w:t>
            </w:r>
          </w:p>
        </w:tc>
      </w:tr>
    </w:tbl>
    <w:p>
      <w:bookmarkStart w:id="4" w:name="_Toc_section_1"/>
      <w:bookmarkStart w:id="0" w:name="section-1"/>
      <w:pPr>
        <w:pStyle w:val="Heading2"/>
        <w:spacing w:before="550" w:after="330"/>
        <w:pBdr>
          <w:bottom w:val="single" w:sz="12" w:space="4" w:color="1565C0"/>
        </w:pBdr>
      </w:pPr>
      <w:bookmarkEnd w:id="0"/>
      <w:r>
        <w:rPr>
          <w:rFonts w:ascii="var(--typography-fontFamily-heading)" w:hAnsi="var(--typography-fontFamily-heading)"/>
          <w:b w:val="0"/>
          <w:sz w:val="22"/>
        </w:rPr>
        <w:t>一、项目组成</w:t>
      </w:r>
      <w:bookmarkEnd w:id="4"/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1.1 系统定位与总体目标</w:t>
      </w:r>
    </w:p>
    <w:p>
      <w:pPr>
        <w:spacing w:line="384" w:lineRule="auto" w:after="135"/>
        <w:jc w:val="both"/>
      </w:pPr>
      <w:r>
        <w:rPr>
          <w:sz w:val="18"/>
        </w:rPr>
        <w:t xml:space="preserve">AMP-ML </w:t>
      </w:r>
      <w:r>
        <w:rPr>
          <w:sz w:val="18"/>
        </w:rPr>
        <w:t>是一个面向</w:t>
      </w:r>
      <w:r>
        <w:rPr>
          <w:b/>
          <w:sz w:val="18"/>
        </w:rPr>
        <w:t>肽段序列</w:t>
      </w:r>
      <w:r>
        <w:rPr>
          <w:sz w:val="18"/>
        </w:rPr>
        <w:t>的监督式二分类系统。输入为一条氨基酸序列经特征提取后的</w:t>
      </w:r>
      <w:r>
        <w:rPr>
          <w:sz w:val="18"/>
        </w:rPr>
        <w:t xml:space="preserve"> 4921 </w:t>
      </w:r>
      <w:r>
        <w:rPr>
          <w:sz w:val="18"/>
        </w:rPr>
        <w:t>维数值向量，输出为该肽段是否具有抗菌活性（</w:t>
      </w:r>
      <w:r>
        <w:rPr>
          <w:sz w:val="18"/>
        </w:rPr>
        <w:t>L1=</w:t>
      </w:r>
      <w:r>
        <w:rPr>
          <w:sz w:val="18"/>
        </w:rPr>
        <w:t>抗菌肽，</w:t>
      </w:r>
      <w:r>
        <w:rPr>
          <w:sz w:val="18"/>
        </w:rPr>
        <w:t>L0=</w:t>
      </w:r>
      <w:r>
        <w:rPr>
          <w:sz w:val="18"/>
        </w:rPr>
        <w:t>非抗菌肽）的判定及置信概率。</w:t>
      </w:r>
    </w:p>
    <w:p>
      <w:pPr>
        <w:spacing w:line="384" w:lineRule="auto" w:after="135"/>
        <w:jc w:val="both"/>
      </w:pPr>
      <w:r>
        <w:rPr>
          <w:sz w:val="18"/>
        </w:rPr>
        <w:t>系统由</w:t>
      </w:r>
      <w:r>
        <w:rPr>
          <w:b/>
          <w:sz w:val="18"/>
        </w:rPr>
        <w:t>两个子系统</w:t>
      </w:r>
      <w:r>
        <w:rPr>
          <w:sz w:val="18"/>
        </w:rPr>
        <w:t>构成：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子系统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职责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复现承诺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上游数据构建子系统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ampmodel/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序列获取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筛选去冗余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4921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维特征提取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特征提取层可复现；序列构建层不可复现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下游建模与验收子系统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src/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预处理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特征选择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解释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审计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完全可复现</w:t>
            </w:r>
          </w:p>
        </w:tc>
      </w:tr>
    </w:tbl>
    <w:p>
      <w:pPr>
        <w:spacing w:line="384" w:lineRule="auto" w:after="135"/>
        <w:jc w:val="both"/>
      </w:pPr>
      <w:r>
        <w:rPr>
          <w:sz w:val="18"/>
        </w:rPr>
        <w:t>系统解决的核心工程问题是：</w:t>
      </w:r>
      <w:r>
        <w:rPr>
          <w:b/>
          <w:sz w:val="18"/>
        </w:rPr>
        <w:t>在 2557 条样本、4921 维高维特征的条件下，构建一条可被第三方逐位复现、并自带审计证据的建模链路。</w:t>
      </w:r>
      <w:r>
        <w:rPr>
          <w:sz w:val="18"/>
        </w:rPr>
        <w:t xml:space="preserve"> </w:t>
      </w:r>
      <w:r>
        <w:rPr>
          <w:sz w:val="18"/>
        </w:rPr>
        <w:t>因此系统不以单点精度为唯一目标，而将</w:t>
      </w:r>
      <w:r>
        <w:rPr>
          <w:sz w:val="18"/>
        </w:rPr>
        <w:t>"</w:t>
      </w:r>
      <w:r>
        <w:rPr>
          <w:sz w:val="18"/>
        </w:rPr>
        <w:t>可复现性</w:t>
      </w:r>
      <w:r>
        <w:rPr>
          <w:sz w:val="18"/>
        </w:rPr>
        <w:t>"</w:t>
      </w:r>
      <w:r>
        <w:rPr>
          <w:sz w:val="18"/>
        </w:rPr>
        <w:t>和</w:t>
      </w:r>
      <w:r>
        <w:rPr>
          <w:sz w:val="18"/>
        </w:rPr>
        <w:t>"</w:t>
      </w:r>
      <w:r>
        <w:rPr>
          <w:sz w:val="18"/>
        </w:rPr>
        <w:t>可验收性</w:t>
      </w:r>
      <w:r>
        <w:rPr>
          <w:sz w:val="18"/>
        </w:rPr>
        <w:t>"</w:t>
      </w:r>
      <w:r>
        <w:rPr>
          <w:sz w:val="18"/>
        </w:rPr>
        <w:t>作为一等非功能需求内建到架构中。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1.2 软硬件与运行环境</w:t>
      </w:r>
    </w:p>
    <w:p>
      <w:pPr>
        <w:spacing w:line="384" w:lineRule="auto" w:after="135"/>
        <w:jc w:val="both"/>
      </w:pPr>
      <w:r>
        <w:rPr>
          <w:b/>
          <w:sz w:val="18"/>
        </w:rPr>
        <w:t>硬件平台（实测）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CPU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Apple M4 Pro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核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内存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24 GB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架构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arm64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macOS 15.7.5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Build 24G624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</w:tbl>
    <w:p>
      <w:pPr>
        <w:spacing w:line="384" w:lineRule="auto" w:after="135"/>
        <w:jc w:val="both"/>
      </w:pPr>
      <w:r>
        <w:rPr>
          <w:b/>
          <w:sz w:val="18"/>
        </w:rPr>
        <w:t>软件环境（</w:t>
      </w:r>
      <w:r>
        <w:rPr>
          <w:rFonts w:ascii="Consolas" w:hAnsi="Consolas"/>
          <w:b/>
          <w:color w:val="1A237E"/>
          <w:sz w:val="16"/>
        </w:rPr>
        <w:t>requirements.txt</w:t>
      </w:r>
      <w:r>
        <w:rPr>
          <w:b/>
          <w:sz w:val="18"/>
        </w:rPr>
        <w:t xml:space="preserve"> 全量锁定，共 38 个包）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层次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组件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运行时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CPython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3.13.9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解释器基线（自检要求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≥3.9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数据处理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pandas / numpy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3.0.2 / 2.4.4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表格与数值计算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机器学习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scikit-learn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1.8.0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建模、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CV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、特征选择、预处理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集成学习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XGBoost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3.2.0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梯度提升树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可解释性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SHAP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0.51.0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归因解释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统计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scipy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1.17.1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分布检验、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ROC/PR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曲线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可视化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matplotlib / seaborn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3.10.8 / 0.13.2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学术图表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上游特征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modlamp / biopython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4.3.2 / 1.87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上游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维理化描述符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并行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joblib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1.5.3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n_jobs=-1</w:t>
            </w:r>
            <w:r>
              <w:rPr>
                <w:sz w:val="16"/>
              </w:rPr>
              <w:t xml:space="preserve"> 并行调度</w:t>
            </w:r>
          </w:p>
        </w:tc>
      </w:tr>
    </w:tbl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color w:val="616161"/>
          <w:sz w:val="16"/>
        </w:rPr>
        <w:t>跨大版本重训会得到不同数值（例如</w:t>
      </w:r>
      <w:r>
        <w:rPr>
          <w:color w:val="616161"/>
          <w:sz w:val="16"/>
        </w:rPr>
        <w:t xml:space="preserve"> sklearn 1.7 </w:t>
      </w:r>
      <w:r>
        <w:rPr>
          <w:color w:val="616161"/>
          <w:sz w:val="16"/>
        </w:rPr>
        <w:t>与</w:t>
      </w:r>
      <w:r>
        <w:rPr>
          <w:color w:val="616161"/>
          <w:sz w:val="16"/>
        </w:rPr>
        <w:t xml:space="preserve"> 1.8</w:t>
      </w:r>
      <w:r>
        <w:rPr>
          <w:color w:val="616161"/>
          <w:sz w:val="16"/>
        </w:rPr>
        <w:t>），因此版本锁定被列为复现必要条件之一。</w:t>
      </w:r>
    </w:p>
    <w:p>
      <w:pPr>
        <w:spacing w:line="384" w:lineRule="auto" w:after="135"/>
        <w:jc w:val="both"/>
      </w:pPr>
      <w:r>
        <w:rPr>
          <w:b/>
          <w:sz w:val="18"/>
        </w:rPr>
        <w:t>网络与外部依赖</w:t>
      </w:r>
    </w:p>
    <w:p>
      <w:pPr>
        <w:spacing w:line="384" w:lineRule="auto" w:after="135"/>
        <w:jc w:val="both"/>
      </w:pPr>
      <w:r>
        <w:rPr>
          <w:sz w:val="18"/>
        </w:rPr>
        <w:t>下游主链路设计为</w:t>
      </w:r>
      <w:r>
        <w:rPr>
          <w:b/>
          <w:sz w:val="18"/>
        </w:rPr>
        <w:t>完全离线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run_all.sh</w:t>
      </w:r>
      <w:r>
        <w:rPr>
          <w:sz w:val="18"/>
        </w:rPr>
        <w:t xml:space="preserve"> </w:t>
      </w:r>
      <w:r>
        <w:rPr>
          <w:sz w:val="18"/>
        </w:rPr>
        <w:t>全流程不访问网络，模型推理为本地</w:t>
      </w:r>
      <w:r>
        <w:rPr>
          <w:sz w:val="18"/>
        </w:rPr>
        <w:t xml:space="preserve"> pickle </w:t>
      </w:r>
      <w:r>
        <w:rPr>
          <w:sz w:val="18"/>
        </w:rPr>
        <w:t>加载。仅上游序列获取阶段依赖</w:t>
      </w:r>
      <w:r>
        <w:rPr>
          <w:sz w:val="18"/>
        </w:rPr>
        <w:t xml:space="preserve"> UniProt REST</w:t>
      </w:r>
      <w:r>
        <w:rPr>
          <w:sz w:val="18"/>
        </w:rPr>
        <w:t>、</w:t>
      </w:r>
      <w:r>
        <w:rPr>
          <w:sz w:val="18"/>
        </w:rPr>
        <w:t xml:space="preserve">DRAMP/dbAMP/APD/CAMPR3/DBAASP </w:t>
      </w:r>
      <w:r>
        <w:rPr>
          <w:sz w:val="18"/>
        </w:rPr>
        <w:t>的本地导出文件，以及</w:t>
      </w:r>
      <w:r>
        <w:rPr>
          <w:sz w:val="18"/>
        </w:rPr>
        <w:t xml:space="preserve"> MMseqs2 </w:t>
      </w:r>
      <w:r>
        <w:rPr>
          <w:sz w:val="18"/>
        </w:rPr>
        <w:t>去冗余</w:t>
      </w:r>
      <w:r>
        <w:rPr>
          <w:sz w:val="18"/>
        </w:rPr>
        <w:t>——</w:t>
      </w:r>
      <w:r>
        <w:rPr>
          <w:sz w:val="18"/>
        </w:rPr>
        <w:t>该部分不纳入本报告的复现承诺范围。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1.3 系统总体结构</w:t>
      </w:r>
    </w:p>
    <w:p>
      <w:pPr>
        <w:spacing w:line="384" w:lineRule="auto" w:after="135"/>
        <w:jc w:val="both"/>
      </w:pPr>
      <w:r>
        <w:rPr>
          <w:sz w:val="18"/>
        </w:rPr>
        <w:t>系统采用</w:t>
      </w:r>
      <w:r>
        <w:rPr>
          <w:b/>
          <w:sz w:val="18"/>
        </w:rPr>
        <w:t>五层管道式架构</w:t>
      </w:r>
      <w:r>
        <w:rPr>
          <w:sz w:val="18"/>
        </w:rPr>
        <w:t>，编号即执行顺序，每层通过磁盘文件契约解耦，可独立重跑：</w:t>
      </w:r>
    </w:p>
    <w:p>
      <w:pPr>
        <w:spacing w:line="348" w:lineRule="auto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┌─────────────────────────────────────────────────────────────────┐</w:t>
        <w:br/>
        <w:t>│  L5 验收审计层   99_verify_test_metrics.py                       │</w:t>
        <w:br/>
        <w:t>│      只读复算 + 五层核对 → verification_report.json / SUMMARY.md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L4 解释与展示层  05_shap_analysis.py / 04b_generate_figures…   │</w:t>
        <w:br/>
        <w:t>│      SHAP 归因 / 学术图表          → results/shap/ · figures/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L3 建模层      03_model_training_cv.py / 03b_generate_cv…     │</w:t>
        <w:br/>
        <w:t>│      6 模型 × (RandomizedSearch + 嵌套CV + 5折CV) → results/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L2 特征层      02_feature_selection.py                        │</w:t>
        <w:br/>
        <w:t>│      5 方法竞赛 4921 → 300                    → data/*_selected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L1 数据层      01_data_preparation.py                         │</w:t>
        <w:br/>
        <w:t>│      加载/校验/填充/标准化/分层划分(70/15/15)   → data/*.csv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▲ 横向支撑：config.py（唯一配置源）· run_all.sh（编排）· 00 环境自检</w:t>
        <w:br/>
        <w:t>──────────────────────────────────────────────────────────────────</w:t>
        <w:br/>
        <w:t xml:space="preserve">       ▼ 上游数据构建子系统（部分可复现，见 1.7）</w:t>
        <w:br/>
        <w:t xml:space="preserve">   ampmodel/  序列获取 → 筛选去冗余 → 特征提取 → rawdata/*.csv (2557×4921)</w:t>
        <w:br/>
        <w:t>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384" w:lineRule="auto" w:after="135"/>
        <w:jc w:val="both"/>
      </w:pPr>
      <w:r>
        <w:rPr>
          <w:b/>
          <w:sz w:val="18"/>
        </w:rPr>
        <w:t>横向支撑组件</w:t>
      </w:r>
      <w:r>
        <w:rPr>
          <w:sz w:val="18"/>
        </w:rPr>
        <w:t>贯穿各层：</w:t>
      </w:r>
    </w:p>
    <w:p>
      <w:pPr>
        <w:pStyle w:val="ListBullet"/>
        <w:spacing w:after="72"/>
      </w:pPr>
      <w:r>
        <w:rPr>
          <w:rFonts w:ascii="Consolas" w:hAnsi="Consolas"/>
          <w:color w:val="1A237E"/>
          <w:sz w:val="16"/>
        </w:rPr>
        <w:t>src/config.py</w:t>
      </w:r>
      <w:r>
        <w:rPr>
          <w:sz w:val="18"/>
        </w:rPr>
        <w:t>——</w:t>
      </w:r>
      <w:r>
        <w:rPr>
          <w:sz w:val="18"/>
        </w:rPr>
        <w:t>全局配置唯一事实来源，持有路径、随机种子、划分比例、折数、目标特征数、原始数据</w:t>
      </w:r>
      <w:r>
        <w:rPr>
          <w:sz w:val="18"/>
        </w:rPr>
        <w:t xml:space="preserve"> MD5</w:t>
      </w:r>
      <w:r>
        <w:rPr>
          <w:sz w:val="18"/>
        </w:rPr>
        <w:t>；</w:t>
      </w:r>
    </w:p>
    <w:p>
      <w:pPr>
        <w:pStyle w:val="ListBullet"/>
        <w:spacing w:after="72"/>
      </w:pPr>
      <w:r>
        <w:rPr>
          <w:rFonts w:ascii="Consolas" w:hAnsi="Consolas"/>
          <w:color w:val="1A237E"/>
          <w:sz w:val="16"/>
        </w:rPr>
        <w:t>run_all.sh</w:t>
      </w:r>
      <w:r>
        <w:rPr>
          <w:sz w:val="18"/>
        </w:rPr>
        <w:t xml:space="preserve">——8 </w:t>
      </w:r>
      <w:r>
        <w:rPr>
          <w:sz w:val="18"/>
        </w:rPr>
        <w:t>阶段流水线编排器，支持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--list/--from/--only/--clean/--skip-check</w:t>
      </w:r>
      <w:r>
        <w:rPr>
          <w:sz w:val="18"/>
        </w:rPr>
        <w:t>，失败即停（</w:t>
      </w:r>
      <w:r>
        <w:rPr>
          <w:rFonts w:ascii="Consolas" w:hAnsi="Consolas"/>
          <w:color w:val="1A237E"/>
          <w:sz w:val="16"/>
        </w:rPr>
        <w:t>set -euo pipefail</w:t>
      </w:r>
      <w:r>
        <w:rPr>
          <w:sz w:val="18"/>
        </w:rPr>
        <w:t>），逐阶段计时并落盘日志；</w:t>
      </w:r>
    </w:p>
    <w:p>
      <w:pPr>
        <w:pStyle w:val="ListBullet"/>
        <w:spacing w:after="72"/>
      </w:pPr>
      <w:r>
        <w:rPr>
          <w:rFonts w:ascii="Consolas" w:hAnsi="Consolas"/>
          <w:color w:val="1A237E"/>
          <w:sz w:val="16"/>
        </w:rPr>
        <w:t>src/00_check_environment.py</w:t>
      </w:r>
      <w:r>
        <w:rPr>
          <w:sz w:val="18"/>
        </w:rPr>
        <w:t>——</w:t>
      </w:r>
      <w:r>
        <w:rPr>
          <w:sz w:val="18"/>
        </w:rPr>
        <w:t>第三方验收第一道关卡，</w:t>
      </w:r>
      <w:r>
        <w:rPr>
          <w:sz w:val="18"/>
        </w:rPr>
        <w:t xml:space="preserve">7 </w:t>
      </w:r>
      <w:r>
        <w:rPr>
          <w:sz w:val="18"/>
        </w:rPr>
        <w:t>类前置校验。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1.4 模块划分与职责</w:t>
      </w:r>
    </w:p>
    <w:p>
      <w:pPr>
        <w:spacing w:line="384" w:lineRule="auto" w:after="135"/>
        <w:jc w:val="both"/>
      </w:pPr>
      <w:r>
        <w:rPr>
          <w:b/>
          <w:sz w:val="18"/>
        </w:rPr>
        <w:t>下游建模子系统（</w:t>
      </w:r>
      <w:r>
        <w:rPr>
          <w:rFonts w:ascii="Consolas" w:hAnsi="Consolas"/>
          <w:b/>
          <w:color w:val="1A237E"/>
          <w:sz w:val="16"/>
        </w:rPr>
        <w:t>src/</w:t>
      </w:r>
      <w:r>
        <w:rPr>
          <w:b/>
          <w:sz w:val="18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输入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输出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职责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环境自检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环境、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rawdata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退出码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校验清单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Python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版本、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包版本、原始文件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MD5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、必需输入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产物齐全性、产物内容抽检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数据预处理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rawdata CSV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train/val/test_data.csv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1A237E"/>
                <w:sz w:val="16"/>
              </w:rPr>
              <w:t>sample_id_mapping.csv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1A237E"/>
                <w:sz w:val="16"/>
              </w:rPr>
              <w:t>preprocessing_metadata.json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标签提取、缺失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常量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异常检测、中位数填充、标准化、分层划分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特征选择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train/val/test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*_data_selected.csv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1A237E"/>
                <w:sz w:val="16"/>
              </w:rPr>
              <w:t>selected_features.csv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1A237E"/>
                <w:sz w:val="16"/>
              </w:rPr>
              <w:t>feature_selection_metadata.json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种方法同台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CV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竞赛，自动选优，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4921→300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模型训练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selected CSV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A237E"/>
                <w:sz w:val="16"/>
              </w:rPr>
              <w:t>.pkl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1A237E"/>
                <w:sz w:val="16"/>
              </w:rPr>
              <w:t>cv_results_summary.csv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、逐折明细、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ROC/PR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曲线点、混淆矩阵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随机搜索超参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嵌套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CV + 5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CV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测试集曲线数据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03b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CV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曲线数据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train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CV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折外预测曲线点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补齐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CV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曲线数据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04b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图表生成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test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fig1</w:t>
            </w:r>
            <w:r>
              <w:rPr>
                <w:sz w:val="16"/>
              </w:rPr>
              <w:t xml:space="preserve"> ~ </w:t>
            </w:r>
            <w:r>
              <w:rPr>
                <w:rFonts w:ascii="Consolas" w:hAnsi="Consolas"/>
                <w:color w:val="1A237E"/>
                <w:sz w:val="16"/>
              </w:rPr>
              <w:t>fig4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300 dpi PNG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ROC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、混淆矩阵、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、模型对比四联图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SHAP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线性模型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results/shap/</w:t>
            </w:r>
            <w:r>
              <w:rPr>
                <w:sz w:val="16"/>
              </w:rPr>
              <w:t xml:space="preserve"> （含 </w:t>
            </w:r>
            <w:r>
              <w:rPr>
                <w:rFonts w:ascii="Consolas" w:hAnsi="Consolas"/>
                <w:color w:val="1A237E"/>
                <w:sz w:val="16"/>
              </w:rPr>
              <w:t>shap_values/</w:t>
            </w:r>
            <w:r>
              <w:rPr>
                <w:sz w:val="16"/>
              </w:rPr>
              <w:t xml:space="preserve"> 明细）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归因计算、重要性排名、模型间相关性、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Top20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交集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集成预测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voting pkl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全量特征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results/predictions.csv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对全量样本批量推理并输出概率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验收审计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pkl + test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verification_report.json</w:t>
            </w:r>
            <w:r>
              <w:rPr>
                <w:sz w:val="16"/>
              </w:rPr>
              <w:t xml:space="preserve"> 、 </w:t>
            </w:r>
            <w:r>
              <w:rPr>
                <w:rFonts w:ascii="Consolas" w:hAnsi="Consolas"/>
                <w:color w:val="1A237E"/>
                <w:sz w:val="16"/>
              </w:rPr>
              <w:t>VERIFICATION_SUMMARY.md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五层递进审计，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0/1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退出码</w:t>
            </w:r>
          </w:p>
        </w:tc>
      </w:tr>
    </w:tbl>
    <w:p>
      <w:pPr>
        <w:spacing w:line="384" w:lineRule="auto" w:after="135"/>
        <w:jc w:val="both"/>
      </w:pPr>
      <w:r>
        <w:rPr>
          <w:b/>
          <w:sz w:val="18"/>
        </w:rPr>
        <w:t>上游数据构建子系统（</w:t>
      </w:r>
      <w:r>
        <w:rPr>
          <w:rFonts w:ascii="Consolas" w:hAnsi="Consolas"/>
          <w:b/>
          <w:color w:val="1A237E"/>
          <w:sz w:val="16"/>
        </w:rPr>
        <w:t>ampmodel/</w:t>
      </w:r>
      <w:r>
        <w:rPr>
          <w:b/>
          <w:sz w:val="18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职责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关键产物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data/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个原始数据库的导出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抓取结果（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APD6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dbAMP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DRAMP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CAMPR3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DBAASP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等，含抗菌与抗真菌两个方向）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各库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CSV/FASTA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原件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data_processing/all_antifungal/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L1（抗菌肽）链路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库合并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标准化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2+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库交叉验证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长度过滤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MMseqs2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去冗余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merged_antifungal_le60_final.csv</w:t>
            </w:r>
            <w:r>
              <w:rPr>
                <w:sz w:val="16"/>
              </w:rPr>
              <w:t xml:space="preserve"> (4758) → </w:t>
            </w:r>
            <w:r>
              <w:rPr>
                <w:rFonts w:ascii="Consolas" w:hAnsi="Consolas"/>
                <w:color w:val="1A237E"/>
                <w:sz w:val="16"/>
              </w:rPr>
              <w:t>representative_sequences.csv</w:t>
            </w:r>
            <w:r>
              <w:rPr>
                <w:sz w:val="16"/>
              </w:rPr>
              <w:t xml:space="preserve"> (2255)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data_processing/uniprot_peptide/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L0（非抗菌肽）链路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UniProt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查询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启发式否定筛选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质量分级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MMseqs2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去冗余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non_antimicrobial_peptides_*.csv</w:t>
            </w:r>
            <w:r>
              <w:rPr>
                <w:sz w:val="16"/>
              </w:rPr>
              <w:t xml:space="preserve"> (4119) → </w:t>
            </w:r>
            <w:r>
              <w:rPr>
                <w:rFonts w:ascii="Consolas" w:hAnsi="Consolas"/>
                <w:color w:val="1A237E"/>
                <w:sz w:val="16"/>
              </w:rPr>
              <w:t>representative_sequences_filtered_no_x.csv</w:t>
            </w:r>
            <w:r>
              <w:rPr>
                <w:sz w:val="16"/>
              </w:rPr>
              <w:t xml:space="preserve"> (1929)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data_processing/sample/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两条链的 </w:t>
            </w:r>
            <w:r>
              <w:rPr>
                <w:b/>
                <w:sz w:val="16"/>
              </w:rPr>
              <w:t>装配点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，输出统一的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(ID, Sequence)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两列表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id_sequence_extracted.csv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(1929)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A237E"/>
                <w:sz w:val="16"/>
              </w:rPr>
              <w:t>representative_sequences_id_seq.csv</w:t>
            </w:r>
            <w:r>
              <w:rPr>
                <w:sz w:val="16"/>
              </w:rPr>
              <w:t xml:space="preserve"> (2255)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feature_extraction/features/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特征提取层：调用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iFeature / PseKRAAC / modlAMP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，合并为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4921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all_features_combined_standard.csv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model_training/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早期特征选择与建模实验，功能上已被 </w:t>
            </w:r>
            <w:r>
              <w:rPr>
                <w:rFonts w:ascii="Consolas" w:hAnsi="Consolas"/>
                <w:color w:val="1A237E"/>
                <w:sz w:val="16"/>
              </w:rPr>
              <w:t>src/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全面取代（详见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1.8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历史实验产物</w:t>
            </w:r>
          </w:p>
        </w:tc>
      </w:tr>
    </w:tbl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1.5 模块间关系与接口契约</w:t>
      </w:r>
    </w:p>
    <w:p>
      <w:pPr>
        <w:spacing w:line="384" w:lineRule="auto" w:after="135"/>
        <w:jc w:val="both"/>
      </w:pPr>
      <w:r>
        <w:rPr>
          <w:sz w:val="18"/>
        </w:rPr>
        <w:t>下游模块间</w:t>
      </w:r>
      <w:r>
        <w:rPr>
          <w:b/>
          <w:sz w:val="18"/>
        </w:rPr>
        <w:t>无直接函数调用</w:t>
      </w:r>
      <w:r>
        <w:rPr>
          <w:sz w:val="18"/>
        </w:rPr>
        <w:t>，一律通过文件系统交接，契约由三条规则固化：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b/>
          <w:sz w:val="18"/>
        </w:rPr>
        <w:t>列序契约</w:t>
      </w:r>
      <w:r>
        <w:rPr>
          <w:sz w:val="18"/>
        </w:rPr>
        <w:t>：所有数据</w:t>
      </w:r>
      <w:r>
        <w:rPr>
          <w:sz w:val="18"/>
        </w:rPr>
        <w:t xml:space="preserve"> CSV </w:t>
      </w:r>
      <w:r>
        <w:rPr>
          <w:sz w:val="18"/>
        </w:rPr>
        <w:t>的标签列必须是最后一列，下游统一以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iloc[:, :-1]</w:t>
      </w:r>
      <w:r>
        <w:rPr>
          <w:sz w:val="18"/>
        </w:rPr>
        <w:t xml:space="preserve"> 取特征、</w:t>
      </w:r>
      <w:r>
        <w:rPr>
          <w:rFonts w:ascii="Consolas" w:hAnsi="Consolas"/>
          <w:color w:val="1A237E"/>
          <w:sz w:val="16"/>
        </w:rPr>
        <w:t>iloc[:, -1]</w:t>
      </w:r>
      <w:r>
        <w:rPr>
          <w:sz w:val="18"/>
        </w:rPr>
        <w:t xml:space="preserve"> 取标签（见 </w:t>
      </w:r>
      <w:r>
        <w:rPr>
          <w:rFonts w:ascii="Consolas" w:hAnsi="Consolas"/>
          <w:color w:val="1A237E"/>
          <w:sz w:val="16"/>
        </w:rPr>
        <w:t>src/02_feature_selection.py:56-60</w:t>
      </w:r>
      <w:r>
        <w:rPr>
          <w:sz w:val="18"/>
        </w:rPr>
        <w:t>、</w:t>
      </w:r>
      <w:r>
        <w:rPr>
          <w:rFonts w:ascii="Consolas" w:hAnsi="Consolas"/>
          <w:color w:val="1A237E"/>
          <w:sz w:val="16"/>
        </w:rPr>
        <w:t>src/03_model_training_cv.py:70-76</w:t>
      </w:r>
      <w:r>
        <w:rPr>
          <w:sz w:val="18"/>
        </w:rPr>
        <w:t>）；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b/>
          <w:sz w:val="18"/>
        </w:rPr>
        <w:t>随机种子契约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RANDOM_STATE = 42</w:t>
      </w:r>
      <w:r>
        <w:rPr>
          <w:sz w:val="18"/>
        </w:rPr>
        <w:t xml:space="preserve"> 是唯一来源（</w:t>
      </w:r>
      <w:r>
        <w:rPr>
          <w:rFonts w:ascii="Consolas" w:hAnsi="Consolas"/>
          <w:color w:val="1A237E"/>
          <w:sz w:val="16"/>
        </w:rPr>
        <w:t>src/config.py:33</w:t>
      </w:r>
      <w:r>
        <w:rPr>
          <w:sz w:val="18"/>
        </w:rPr>
        <w:t>），任何脚本不得自行定义；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b/>
          <w:sz w:val="18"/>
        </w:rPr>
        <w:t>路径契约</w:t>
      </w:r>
      <w:r>
        <w:rPr>
          <w:sz w:val="18"/>
        </w:rPr>
        <w:t xml:space="preserve">：全部路径由 </w:t>
      </w:r>
      <w:r>
        <w:rPr>
          <w:rFonts w:ascii="Consolas" w:hAnsi="Consolas"/>
          <w:color w:val="1A237E"/>
          <w:sz w:val="16"/>
        </w:rPr>
        <w:t>config.py</w:t>
      </w:r>
      <w:r>
        <w:rPr>
          <w:sz w:val="18"/>
        </w:rPr>
        <w:t xml:space="preserve"> 的 </w:t>
      </w:r>
      <w:r>
        <w:rPr>
          <w:rFonts w:ascii="Consolas" w:hAnsi="Consolas"/>
          <w:color w:val="1A237E"/>
          <w:sz w:val="16"/>
        </w:rPr>
        <w:t>ROOT</w:t>
      </w:r>
      <w:r>
        <w:rPr>
          <w:sz w:val="18"/>
        </w:rPr>
        <w:t xml:space="preserve"> 推导（</w:t>
      </w:r>
      <w:r>
        <w:rPr>
          <w:rFonts w:ascii="Consolas" w:hAnsi="Consolas"/>
          <w:color w:val="1A237E"/>
          <w:sz w:val="16"/>
        </w:rPr>
        <w:t>src/config.py:16</w:t>
      </w:r>
      <w:r>
        <w:rPr>
          <w:sz w:val="18"/>
        </w:rPr>
        <w:t>），禁止硬编码绝对路径，脚本可从任意工作目录执行。</w:t>
      </w:r>
    </w:p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color w:val="616161"/>
          <w:sz w:val="16"/>
        </w:rPr>
        <w:t>样本</w:t>
      </w:r>
      <w:r>
        <w:rPr>
          <w:color w:val="616161"/>
          <w:sz w:val="16"/>
        </w:rPr>
        <w:t xml:space="preserve"> ID </w:t>
      </w:r>
      <w:r>
        <w:rPr>
          <w:color w:val="616161"/>
          <w:sz w:val="16"/>
        </w:rPr>
        <w:t>未内嵌于主</w:t>
      </w:r>
      <w:r>
        <w:rPr>
          <w:color w:val="616161"/>
          <w:sz w:val="16"/>
        </w:rPr>
        <w:t xml:space="preserve"> CSV</w:t>
      </w:r>
      <w:r>
        <w:rPr>
          <w:color w:val="616161"/>
          <w:sz w:val="16"/>
        </w:rPr>
        <w:t>（否则破坏列序契约），而是另存于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data/sample_id_mapping.csv</w:t>
      </w:r>
      <w:r>
        <w:rPr>
          <w:color w:val="616161"/>
          <w:sz w:val="16"/>
        </w:rPr>
        <w:t xml:space="preserve">，含 </w:t>
      </w:r>
      <w:r>
        <w:rPr>
          <w:rFonts w:ascii="Consolas" w:hAnsi="Consolas"/>
          <w:color w:val="1A237E"/>
          <w:sz w:val="16"/>
        </w:rPr>
        <w:t>split / row_index / ID / label</w:t>
      </w:r>
      <w:r>
        <w:rPr>
          <w:color w:val="616161"/>
          <w:sz w:val="16"/>
        </w:rPr>
        <w:t xml:space="preserve"> 四列，实现行级回溯（</w:t>
      </w:r>
      <w:r>
        <w:rPr>
          <w:rFonts w:ascii="Consolas" w:hAnsi="Consolas"/>
          <w:color w:val="1A237E"/>
          <w:sz w:val="16"/>
        </w:rPr>
        <w:t>src/01_data_preparation.py:440-446</w:t>
      </w:r>
      <w:r>
        <w:rPr>
          <w:color w:val="616161"/>
          <w:sz w:val="16"/>
        </w:rPr>
        <w:t>）。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1.6 基本数据结构</w:t>
      </w:r>
    </w:p>
    <w:p>
      <w:pPr>
        <w:spacing w:line="384" w:lineRule="auto" w:after="135"/>
        <w:jc w:val="both"/>
      </w:pPr>
      <w:r>
        <w:rPr>
          <w:b/>
          <w:sz w:val="18"/>
        </w:rPr>
        <w:t>数据集结构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样本总数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2557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L0=1231 / L1=1326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原始特征维度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4921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入选特征维度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（压缩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93.9%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划分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train 1789 / val 384 / test 384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（分层抽样，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seed=42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训练集类别分布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L0=861 / L1=928</w:t>
            </w:r>
          </w:p>
        </w:tc>
      </w:tr>
    </w:tbl>
    <w:p>
      <w:pPr>
        <w:spacing w:line="384" w:lineRule="auto" w:after="135"/>
        <w:jc w:val="both"/>
      </w:pPr>
      <w:r>
        <w:rPr>
          <w:b/>
          <w:sz w:val="18"/>
        </w:rPr>
        <w:t>4921 维特征构成（按表头前缀实测归类，差额 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来源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明细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iFeature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4484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CKSAAP 2400 / DPC 400 / DDE 400 / KSCTriad 343 / CTriad 343 / CTDD 195 / CKSAAGP 150 / GTPC 125 / CTDT 39 / CTDC 39 / GDPC 25 / AAC 20 / GAAC 5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PseKRAAC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425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17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种氨基酸类型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× 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组成型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k-mer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modlamp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Length / Isoelectric_Point / Hydrophobic_Ratio / Eisenberg_Moment / KyteDoolittle_Moment / AutoCorr 0–6</w:t>
            </w:r>
          </w:p>
        </w:tc>
      </w:tr>
    </w:tbl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rFonts w:ascii="Consolas" w:hAnsi="Consolas"/>
          <w:b/>
          <w:color w:val="1A237E"/>
          <w:sz w:val="16"/>
        </w:rPr>
        <w:t>ID.1</w:t>
      </w:r>
      <w:r>
        <w:rPr>
          <w:b/>
          <w:color w:val="616161"/>
          <w:sz w:val="16"/>
        </w:rPr>
        <w:t xml:space="preserve"> 列说明</w:t>
      </w:r>
      <w:r>
        <w:rPr>
          <w:color w:val="616161"/>
          <w:sz w:val="16"/>
        </w:rPr>
        <w:t>：</w:t>
      </w:r>
      <w:r>
        <w:rPr>
          <w:rFonts w:ascii="Consolas" w:hAnsi="Consolas"/>
          <w:color w:val="1A237E"/>
          <w:sz w:val="16"/>
        </w:rPr>
        <w:t>ID.1</w:t>
      </w:r>
      <w:r>
        <w:rPr>
          <w:color w:val="616161"/>
          <w:sz w:val="16"/>
        </w:rPr>
        <w:t xml:space="preserve"> </w:t>
      </w:r>
      <w:r>
        <w:rPr>
          <w:color w:val="616161"/>
          <w:sz w:val="16"/>
        </w:rPr>
        <w:t>是</w:t>
      </w:r>
      <w:r>
        <w:rPr>
          <w:color w:val="616161"/>
          <w:sz w:val="16"/>
        </w:rPr>
        <w:t xml:space="preserve"> DPC </w:t>
      </w:r>
      <w:r>
        <w:rPr>
          <w:color w:val="616161"/>
          <w:sz w:val="16"/>
        </w:rPr>
        <w:t>描述符中</w:t>
      </w:r>
      <w:r>
        <w:rPr>
          <w:color w:val="616161"/>
          <w:sz w:val="16"/>
        </w:rPr>
        <w:t xml:space="preserve"> Ile-Asp </w:t>
      </w:r>
      <w:r>
        <w:rPr>
          <w:color w:val="616161"/>
          <w:sz w:val="16"/>
        </w:rPr>
        <w:t>二肽组成特征（</w:t>
      </w:r>
      <w:r>
        <w:rPr>
          <w:color w:val="616161"/>
          <w:sz w:val="16"/>
        </w:rPr>
        <w:t xml:space="preserve">Isoleucine + Aspartic acid </w:t>
      </w:r>
      <w:r>
        <w:rPr>
          <w:color w:val="616161"/>
          <w:sz w:val="16"/>
        </w:rPr>
        <w:t>的二字母缩写），因与首列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ID</w:t>
      </w:r>
      <w:r>
        <w:rPr>
          <w:color w:val="616161"/>
          <w:sz w:val="16"/>
        </w:rPr>
        <w:t xml:space="preserve"> </w:t>
      </w:r>
      <w:r>
        <w:rPr>
          <w:color w:val="616161"/>
          <w:sz w:val="16"/>
        </w:rPr>
        <w:t>列重名而在下游被</w:t>
      </w:r>
      <w:r>
        <w:rPr>
          <w:color w:val="616161"/>
          <w:sz w:val="16"/>
        </w:rPr>
        <w:t xml:space="preserve"> pandas </w:t>
      </w:r>
      <w:r>
        <w:rPr>
          <w:color w:val="616161"/>
          <w:sz w:val="16"/>
        </w:rPr>
        <w:t>重命名，并非冗余列。判定依据：上游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iFeature_DPC.tsv</w:t>
      </w:r>
      <w:r>
        <w:rPr>
          <w:color w:val="616161"/>
          <w:sz w:val="16"/>
        </w:rPr>
        <w:t xml:space="preserve"> </w:t>
      </w:r>
      <w:r>
        <w:rPr>
          <w:color w:val="616161"/>
          <w:sz w:val="16"/>
        </w:rPr>
        <w:t>第</w:t>
      </w:r>
      <w:r>
        <w:rPr>
          <w:color w:val="616161"/>
          <w:sz w:val="16"/>
        </w:rPr>
        <w:t xml:space="preserve"> 144 </w:t>
      </w:r>
      <w:r>
        <w:rPr>
          <w:color w:val="616161"/>
          <w:sz w:val="16"/>
        </w:rPr>
        <w:t>个表头即为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ID</w:t>
      </w:r>
      <w:r>
        <w:rPr>
          <w:color w:val="616161"/>
          <w:sz w:val="16"/>
        </w:rPr>
        <w:t>；且</w:t>
      </w:r>
      <w:r>
        <w:rPr>
          <w:color w:val="616161"/>
          <w:sz w:val="16"/>
        </w:rPr>
        <w:t xml:space="preserve"> 400 </w:t>
      </w:r>
      <w:r>
        <w:rPr>
          <w:color w:val="616161"/>
          <w:sz w:val="16"/>
        </w:rPr>
        <w:t>个二肽特征逐行求和精确等于</w:t>
      </w:r>
      <w:r>
        <w:rPr>
          <w:color w:val="616161"/>
          <w:sz w:val="16"/>
        </w:rPr>
        <w:t xml:space="preserve"> 1.0</w:t>
      </w:r>
      <w:r>
        <w:rPr>
          <w:color w:val="616161"/>
          <w:sz w:val="16"/>
        </w:rPr>
        <w:t>（实测均值</w:t>
      </w:r>
      <w:r>
        <w:rPr>
          <w:color w:val="616161"/>
          <w:sz w:val="16"/>
        </w:rPr>
        <w:t xml:space="preserve"> 1.000000000000</w:t>
      </w:r>
      <w:r>
        <w:rPr>
          <w:color w:val="616161"/>
          <w:sz w:val="16"/>
        </w:rPr>
        <w:t>，标准差</w:t>
      </w:r>
      <w:r>
        <w:rPr>
          <w:color w:val="616161"/>
          <w:sz w:val="16"/>
        </w:rPr>
        <w:t xml:space="preserve"> 9.65e-16</w:t>
      </w:r>
      <w:r>
        <w:rPr>
          <w:color w:val="616161"/>
          <w:sz w:val="16"/>
        </w:rPr>
        <w:t>），满足组成型特征的归一化守恒。</w:t>
      </w:r>
      <w:r>
        <w:rPr>
          <w:b/>
          <w:color w:val="616161"/>
          <w:sz w:val="16"/>
        </w:rPr>
        <w:t>该列参与 4921 维口径，不予剔除。</w:t>
      </w:r>
    </w:p>
    <w:p>
      <w:pPr>
        <w:spacing w:line="384" w:lineRule="auto" w:after="135"/>
        <w:jc w:val="both"/>
      </w:pPr>
      <w:r>
        <w:rPr>
          <w:b/>
          <w:sz w:val="18"/>
        </w:rPr>
        <w:t>核心数据文件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文件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规模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用途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rawdata/all_features_combined_standard.csv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2557 × 4922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78 MB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上游产物，含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data/train_data.csv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1789 × 4922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170 MB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标准化后全特征训练集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data/train_data_selected.csv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1789 × 301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10.6 MB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维建模训练集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data/sample_id_mapping.csv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2557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行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行级样本溯源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results/models/*.pkl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17 KB – 7.0 MB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个序列化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Pipeline</w:t>
            </w:r>
          </w:p>
        </w:tc>
      </w:tr>
    </w:tbl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rFonts w:ascii="Consolas" w:hAnsi="Consolas"/>
          <w:b/>
          <w:color w:val="1A237E"/>
          <w:sz w:val="16"/>
        </w:rPr>
        <w:t>data/features_processed.csv</w:t>
      </w:r>
      <w:r>
        <w:rPr>
          <w:color w:val="616161"/>
          <w:sz w:val="16"/>
        </w:rPr>
        <w:t xml:space="preserve">：由 </w:t>
      </w:r>
      <w:r>
        <w:rPr>
          <w:rFonts w:ascii="Consolas" w:hAnsi="Consolas"/>
          <w:color w:val="1A237E"/>
          <w:sz w:val="16"/>
        </w:rPr>
        <w:t>src/01_data_preparation.py:416-419</w:t>
      </w:r>
      <w:r>
        <w:rPr>
          <w:color w:val="616161"/>
          <w:sz w:val="16"/>
        </w:rPr>
        <w:t xml:space="preserve"> </w:t>
      </w:r>
      <w:r>
        <w:rPr>
          <w:color w:val="616161"/>
          <w:sz w:val="16"/>
        </w:rPr>
        <w:t>生成的</w:t>
      </w:r>
      <w:r>
        <w:rPr>
          <w:color w:val="616161"/>
          <w:sz w:val="16"/>
        </w:rPr>
        <w:t xml:space="preserve"> 2557×4923 </w:t>
      </w:r>
      <w:r>
        <w:rPr>
          <w:color w:val="616161"/>
          <w:sz w:val="16"/>
        </w:rPr>
        <w:t>全量未筛选特征文件，作为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06</w:t>
      </w:r>
      <w:r>
        <w:rPr>
          <w:color w:val="616161"/>
          <w:sz w:val="16"/>
        </w:rPr>
        <w:t xml:space="preserve"> 脚本的特征模板。当前 </w:t>
      </w:r>
      <w:r>
        <w:rPr>
          <w:rFonts w:ascii="Consolas" w:hAnsi="Consolas"/>
          <w:color w:val="1A237E"/>
          <w:sz w:val="16"/>
        </w:rPr>
        <w:t>data/</w:t>
      </w:r>
      <w:r>
        <w:rPr>
          <w:color w:val="616161"/>
          <w:sz w:val="16"/>
        </w:rPr>
        <w:t xml:space="preserve"> </w:t>
      </w:r>
      <w:r>
        <w:rPr>
          <w:color w:val="616161"/>
          <w:sz w:val="16"/>
        </w:rPr>
        <w:t>目录下的产物为</w:t>
      </w:r>
      <w:r>
        <w:rPr>
          <w:color w:val="616161"/>
          <w:sz w:val="16"/>
        </w:rPr>
        <w:t xml:space="preserve"> 2026-04-21 </w:t>
      </w:r>
      <w:r>
        <w:rPr>
          <w:color w:val="616161"/>
          <w:sz w:val="16"/>
        </w:rPr>
        <w:t>存档，该文件未随之一并留存，需重跑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01</w:t>
      </w:r>
      <w:r>
        <w:rPr>
          <w:color w:val="616161"/>
          <w:sz w:val="16"/>
        </w:rPr>
        <w:t xml:space="preserve"> </w:t>
      </w:r>
      <w:r>
        <w:rPr>
          <w:color w:val="616161"/>
          <w:sz w:val="16"/>
        </w:rPr>
        <w:t>再生（详见</w:t>
      </w:r>
      <w:r>
        <w:rPr>
          <w:color w:val="616161"/>
          <w:sz w:val="16"/>
        </w:rPr>
        <w:t xml:space="preserve"> 2.4</w:t>
      </w:r>
      <w:r>
        <w:rPr>
          <w:color w:val="616161"/>
          <w:sz w:val="16"/>
        </w:rPr>
        <w:t>）。</w:t>
      </w:r>
    </w:p>
    <w:p>
      <w:pPr>
        <w:spacing w:line="384" w:lineRule="auto" w:after="135"/>
        <w:jc w:val="both"/>
      </w:pPr>
      <w:r>
        <w:rPr>
          <w:b/>
          <w:sz w:val="18"/>
        </w:rPr>
        <w:t>指标数据结构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cv_results_summary.csv</w:t>
      </w:r>
      <w:r>
        <w:rPr>
          <w:sz w:val="18"/>
        </w:rPr>
        <w:t xml:space="preserve"> </w:t>
      </w:r>
      <w:r>
        <w:rPr>
          <w:sz w:val="18"/>
        </w:rPr>
        <w:t>每模型</w:t>
      </w:r>
      <w:r>
        <w:rPr>
          <w:sz w:val="18"/>
        </w:rPr>
        <w:t xml:space="preserve"> 20 </w:t>
      </w:r>
      <w:r>
        <w:rPr>
          <w:sz w:val="18"/>
        </w:rPr>
        <w:t>列（</w:t>
      </w:r>
      <w:r>
        <w:rPr>
          <w:sz w:val="18"/>
        </w:rPr>
        <w:t xml:space="preserve">8 </w:t>
      </w:r>
      <w:r>
        <w:rPr>
          <w:sz w:val="18"/>
        </w:rPr>
        <w:t>项指标</w:t>
      </w:r>
      <w:r>
        <w:rPr>
          <w:sz w:val="18"/>
        </w:rPr>
        <w:t xml:space="preserve"> × </w:t>
      </w:r>
      <w:r>
        <w:rPr>
          <w:sz w:val="18"/>
        </w:rPr>
        <w:t>均值</w:t>
      </w:r>
      <w:r>
        <w:rPr>
          <w:sz w:val="18"/>
        </w:rPr>
        <w:t>/</w:t>
      </w:r>
      <w:r>
        <w:rPr>
          <w:sz w:val="18"/>
        </w:rPr>
        <w:t>标准差</w:t>
      </w:r>
      <w:r>
        <w:rPr>
          <w:sz w:val="18"/>
        </w:rPr>
        <w:t xml:space="preserve"> + </w:t>
      </w:r>
      <w:r>
        <w:rPr>
          <w:sz w:val="18"/>
        </w:rPr>
        <w:t>嵌套</w:t>
      </w:r>
      <w:r>
        <w:rPr>
          <w:sz w:val="18"/>
        </w:rPr>
        <w:t xml:space="preserve"> CV </w:t>
      </w:r>
      <w:r>
        <w:rPr>
          <w:sz w:val="18"/>
        </w:rPr>
        <w:t>分数）；</w:t>
      </w:r>
      <w:r>
        <w:rPr>
          <w:rFonts w:ascii="Consolas" w:hAnsi="Consolas"/>
          <w:color w:val="1A237E"/>
          <w:sz w:val="16"/>
        </w:rPr>
        <w:t>verification_report.json</w:t>
      </w:r>
      <w:r>
        <w:rPr>
          <w:sz w:val="18"/>
        </w:rPr>
        <w:t xml:space="preserve"> 为五层嵌套结构（</w:t>
      </w:r>
      <w:r>
        <w:rPr>
          <w:rFonts w:ascii="Consolas" w:hAnsi="Consolas"/>
          <w:color w:val="1A237E"/>
          <w:sz w:val="16"/>
        </w:rPr>
        <w:t>data_audit</w:t>
      </w:r>
      <w:r>
        <w:rPr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model_files</w:t>
      </w:r>
      <w:r>
        <w:rPr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models</w:t>
      </w:r>
      <w:r>
        <w:rPr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summary</w:t>
      </w:r>
      <w:r>
        <w:rPr>
          <w:sz w:val="18"/>
        </w:rPr>
        <w:t>），人读版由脚本自动渲染为</w:t>
      </w:r>
      <w:r>
        <w:rPr>
          <w:sz w:val="18"/>
        </w:rPr>
        <w:t xml:space="preserve"> Markdown</w:t>
      </w:r>
      <w:r>
        <w:rPr>
          <w:sz w:val="18"/>
        </w:rPr>
        <w:t>（</w:t>
      </w:r>
      <w:r>
        <w:rPr>
          <w:rFonts w:ascii="Consolas" w:hAnsi="Consolas"/>
          <w:color w:val="1A237E"/>
          <w:sz w:val="16"/>
        </w:rPr>
        <w:t>src/99_verify_test_metrics.py:267-334</w:t>
      </w:r>
      <w:r>
        <w:rPr>
          <w:sz w:val="18"/>
        </w:rPr>
        <w:t>）。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1.7 上游数据构建链路</w:t>
      </w:r>
    </w:p>
    <w:p>
      <w:pPr>
        <w:spacing w:line="384" w:lineRule="auto" w:after="135"/>
        <w:jc w:val="both"/>
      </w:pPr>
      <w:r>
        <w:rPr>
          <w:sz w:val="18"/>
        </w:rPr>
        <w:t xml:space="preserve">上游是独立于 </w:t>
      </w:r>
      <w:r>
        <w:rPr>
          <w:rFonts w:ascii="Consolas" w:hAnsi="Consolas"/>
          <w:color w:val="1A237E"/>
          <w:sz w:val="16"/>
        </w:rPr>
        <w:t>src/</w:t>
      </w:r>
      <w:r>
        <w:rPr>
          <w:sz w:val="18"/>
        </w:rPr>
        <w:t xml:space="preserve"> 的数据供应链，产出 </w:t>
      </w:r>
      <w:r>
        <w:rPr>
          <w:rFonts w:ascii="Consolas" w:hAnsi="Consolas"/>
          <w:color w:val="1A237E"/>
          <w:sz w:val="16"/>
        </w:rPr>
        <w:t>rawdata/all_features_combined_standard.csv</w:t>
      </w:r>
      <w:r>
        <w:rPr>
          <w:sz w:val="18"/>
        </w:rPr>
        <w:t>（</w:t>
      </w:r>
      <w:r>
        <w:rPr>
          <w:sz w:val="18"/>
        </w:rPr>
        <w:t xml:space="preserve">MD5 </w:t>
      </w:r>
      <w:r>
        <w:rPr>
          <w:rFonts w:ascii="Consolas" w:hAnsi="Consolas"/>
          <w:color w:val="1A237E"/>
          <w:sz w:val="16"/>
        </w:rPr>
        <w:t>7ce771dc55f1cf66d0dd28f8609c0bcb</w:t>
      </w:r>
      <w:r>
        <w:rPr>
          <w:sz w:val="18"/>
        </w:rPr>
        <w:t xml:space="preserve">，与 </w:t>
      </w:r>
      <w:r>
        <w:rPr>
          <w:rFonts w:ascii="Consolas" w:hAnsi="Consolas"/>
          <w:color w:val="1A237E"/>
          <w:sz w:val="16"/>
        </w:rPr>
        <w:t>src/config.py:29</w:t>
      </w:r>
      <w:r>
        <w:rPr>
          <w:sz w:val="18"/>
        </w:rPr>
        <w:t xml:space="preserve"> 登记值一致）。</w:t>
      </w:r>
    </w:p>
    <w:p>
      <w:pPr>
        <w:spacing w:line="384" w:lineRule="auto" w:after="135"/>
        <w:jc w:val="both"/>
      </w:pPr>
      <w:r>
        <w:rPr>
          <w:b/>
          <w:sz w:val="18"/>
        </w:rPr>
        <w:t>L1 抗菌肽链路</w:t>
      </w:r>
      <w:r>
        <w:rPr>
          <w:sz w:val="18"/>
        </w:rPr>
        <w:t>（</w:t>
      </w:r>
      <w:r>
        <w:rPr>
          <w:rFonts w:ascii="Consolas" w:hAnsi="Consolas"/>
          <w:color w:val="1A237E"/>
          <w:sz w:val="16"/>
        </w:rPr>
        <w:t>ampmodel/data_processing/all_antifungal/</w:t>
      </w:r>
      <w:r>
        <w:rPr>
          <w:sz w:val="18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处理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数量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库合并（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dbAMP 5708 / DBAASP 6892 / DRAMP 1836 / APD 1813 / CAMPR3 562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），统一列名、按优先级打分选主行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16,811 → </w:t>
            </w:r>
            <w:r>
              <w:rPr>
                <w:b/>
                <w:sz w:val="16"/>
              </w:rPr>
              <w:t>7,920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序列大写化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过滤非标准氨基酸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要求至少在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个数据库中出现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6,921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5,306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长度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≤60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4,758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MMseqs2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聚类去冗余取代表序列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2,255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（压缩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47.4%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标签装配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过滤（标准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、长度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≥10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1,326</w:t>
            </w:r>
          </w:p>
        </w:tc>
      </w:tr>
    </w:tbl>
    <w:p>
      <w:pPr>
        <w:spacing w:line="384" w:lineRule="auto" w:after="135"/>
        <w:jc w:val="both"/>
      </w:pPr>
      <w:r>
        <w:rPr>
          <w:b/>
          <w:sz w:val="18"/>
        </w:rPr>
        <w:t>L0 非抗菌肽链路</w:t>
      </w:r>
      <w:r>
        <w:rPr>
          <w:sz w:val="18"/>
        </w:rPr>
        <w:t>（</w:t>
      </w:r>
      <w:r>
        <w:rPr>
          <w:rFonts w:ascii="Consolas" w:hAnsi="Consolas"/>
          <w:color w:val="1A237E"/>
          <w:sz w:val="16"/>
        </w:rPr>
        <w:t>ampmodel/data_processing/uniprot_peptide/</w:t>
      </w:r>
      <w:r>
        <w:rPr>
          <w:sz w:val="18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步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处理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数量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UniProt REST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查询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A237E"/>
                <w:sz w:val="16"/>
              </w:rPr>
              <w:t>reviewed:true AND length:[1 TO 60]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18,171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启发式否定筛选（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GO term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关键词加权评分，保留得分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14,006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保留 </w:t>
            </w:r>
            <w:r>
              <w:rPr>
                <w:rFonts w:ascii="Consolas" w:hAnsi="Consolas"/>
                <w:color w:val="1A237E"/>
                <w:sz w:val="16"/>
              </w:rPr>
              <w:t>protein_existence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"Evidence at protein level"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4,942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要求 </w:t>
            </w:r>
            <w:r>
              <w:rPr>
                <w:rFonts w:ascii="Consolas" w:hAnsi="Consolas"/>
                <w:color w:val="1A237E"/>
                <w:sz w:val="16"/>
              </w:rPr>
              <w:t>keywords</w:t>
            </w:r>
            <w:r>
              <w:rPr>
                <w:sz w:val="16"/>
              </w:rPr>
              <w:t xml:space="preserve"> 与 </w:t>
            </w:r>
            <w:r>
              <w:rPr>
                <w:rFonts w:ascii="Consolas" w:hAnsi="Consolas"/>
                <w:color w:val="1A237E"/>
                <w:sz w:val="16"/>
              </w:rPr>
              <w:t>go_terms</w:t>
            </w:r>
            <w:r>
              <w:rPr>
                <w:sz w:val="16"/>
              </w:rPr>
              <w:t xml:space="preserve"> 均非空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4,281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辅助生成的蛋白名黑名单（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A237E"/>
                <w:sz w:val="16"/>
              </w:rPr>
              <w:t>llm_clean.md</w:t>
            </w:r>
            <w:r>
              <w:rPr>
                <w:sz w:val="16"/>
              </w:rPr>
              <w:t xml:space="preserve"> ）剔除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4,119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MMseqs2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聚类去冗余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氨基酸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2,225 → </w:t>
            </w:r>
            <w:r>
              <w:rPr>
                <w:b/>
                <w:sz w:val="16"/>
              </w:rPr>
              <w:t>1,929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标签装配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过滤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1,231</w:t>
            </w:r>
          </w:p>
        </w:tc>
      </w:tr>
    </w:tbl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b/>
          <w:color w:val="616161"/>
          <w:sz w:val="16"/>
        </w:rPr>
        <w:t>标签归属提示</w:t>
      </w:r>
      <w:r>
        <w:rPr>
          <w:color w:val="616161"/>
          <w:sz w:val="16"/>
        </w:rPr>
        <w:t>：目录名与标签相反</w:t>
      </w:r>
      <w:r>
        <w:rPr>
          <w:color w:val="616161"/>
          <w:sz w:val="16"/>
        </w:rPr>
        <w:t>——</w:t>
      </w:r>
      <w:r>
        <w:rPr>
          <w:rFonts w:ascii="Consolas" w:hAnsi="Consolas"/>
          <w:color w:val="1A237E"/>
          <w:sz w:val="16"/>
        </w:rPr>
        <w:t>uniprot_peptide</w:t>
      </w:r>
      <w:r>
        <w:rPr>
          <w:color w:val="616161"/>
          <w:sz w:val="16"/>
        </w:rPr>
        <w:t xml:space="preserve"> 产出 </w:t>
      </w:r>
      <w:r>
        <w:rPr>
          <w:b/>
          <w:color w:val="616161"/>
          <w:sz w:val="16"/>
        </w:rPr>
        <w:t>L0</w:t>
      </w:r>
      <w:r>
        <w:rPr>
          <w:color w:val="616161"/>
          <w:sz w:val="16"/>
        </w:rPr>
        <w:t>，</w:t>
      </w:r>
      <w:r>
        <w:rPr>
          <w:rFonts w:ascii="Consolas" w:hAnsi="Consolas"/>
          <w:color w:val="1A237E"/>
          <w:sz w:val="16"/>
        </w:rPr>
        <w:t>all_antifungal</w:t>
      </w:r>
      <w:r>
        <w:rPr>
          <w:color w:val="616161"/>
          <w:sz w:val="16"/>
        </w:rPr>
        <w:t xml:space="preserve"> 产出 </w:t>
      </w:r>
      <w:r>
        <w:rPr>
          <w:b/>
          <w:color w:val="616161"/>
          <w:sz w:val="16"/>
        </w:rPr>
        <w:t>L1</w:t>
      </w:r>
      <w:r>
        <w:rPr>
          <w:color w:val="616161"/>
          <w:sz w:val="16"/>
        </w:rPr>
        <w:t xml:space="preserve">。证据见 </w:t>
      </w:r>
      <w:r>
        <w:rPr>
          <w:rFonts w:ascii="Consolas" w:hAnsi="Consolas"/>
          <w:color w:val="1A237E"/>
          <w:sz w:val="16"/>
        </w:rPr>
        <w:t>ampmodel/feature_extraction/features/generate_labeled_sequences.py:15-16</w:t>
      </w:r>
      <w:r>
        <w:rPr>
          <w:color w:val="616161"/>
          <w:sz w:val="16"/>
        </w:rPr>
        <w:t xml:space="preserve">（读 </w:t>
      </w:r>
      <w:r>
        <w:rPr>
          <w:rFonts w:ascii="Consolas" w:hAnsi="Consolas"/>
          <w:color w:val="1A237E"/>
          <w:sz w:val="16"/>
        </w:rPr>
        <w:t>sample/</w:t>
      </w:r>
      <w:r>
        <w:rPr>
          <w:color w:val="616161"/>
          <w:sz w:val="16"/>
        </w:rPr>
        <w:t xml:space="preserve"> 两个中转文件）、</w:t>
      </w:r>
      <w:r>
        <w:rPr>
          <w:rFonts w:ascii="Consolas" w:hAnsi="Consolas"/>
          <w:color w:val="1A237E"/>
          <w:sz w:val="16"/>
        </w:rPr>
        <w:t>:41-46</w:t>
      </w:r>
      <w:r>
        <w:rPr>
          <w:color w:val="616161"/>
          <w:sz w:val="16"/>
        </w:rPr>
        <w:t>（</w:t>
      </w:r>
      <w:r>
        <w:rPr>
          <w:color w:val="616161"/>
          <w:sz w:val="16"/>
        </w:rPr>
        <w:t xml:space="preserve">L0 </w:t>
      </w:r>
      <w:r>
        <w:rPr>
          <w:color w:val="616161"/>
          <w:sz w:val="16"/>
        </w:rPr>
        <w:t>前缀赋值）、</w:t>
      </w:r>
      <w:r>
        <w:rPr>
          <w:rFonts w:ascii="Consolas" w:hAnsi="Consolas"/>
          <w:color w:val="1A237E"/>
          <w:sz w:val="16"/>
        </w:rPr>
        <w:t>:49-54</w:t>
      </w:r>
      <w:r>
        <w:rPr>
          <w:color w:val="616161"/>
          <w:sz w:val="16"/>
        </w:rPr>
        <w:t>（</w:t>
      </w:r>
      <w:r>
        <w:rPr>
          <w:color w:val="616161"/>
          <w:sz w:val="16"/>
        </w:rPr>
        <w:t xml:space="preserve">L1 </w:t>
      </w:r>
      <w:r>
        <w:rPr>
          <w:color w:val="616161"/>
          <w:sz w:val="16"/>
        </w:rPr>
        <w:t>前缀赋值）。</w:t>
      </w:r>
    </w:p>
    <w:p>
      <w:pPr>
        <w:spacing w:line="384" w:lineRule="auto" w:after="135"/>
        <w:jc w:val="both"/>
      </w:pPr>
      <w:r>
        <w:rPr>
          <w:b/>
          <w:sz w:val="18"/>
        </w:rPr>
        <w:t>特征提取层</w:t>
      </w:r>
      <w:r>
        <w:rPr>
          <w:sz w:val="18"/>
        </w:rPr>
        <w:t>（</w:t>
      </w:r>
      <w:r>
        <w:rPr>
          <w:rFonts w:ascii="Consolas" w:hAnsi="Consolas"/>
          <w:color w:val="1A237E"/>
          <w:sz w:val="16"/>
        </w:rPr>
        <w:t>ampmodel/feature_extraction/features/extract_features.py</w:t>
      </w:r>
      <w:r>
        <w:rPr>
          <w:sz w:val="18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工具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调用方式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产出维度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iFeature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subprocess</w:t>
            </w:r>
            <w:r>
              <w:rPr>
                <w:sz w:val="16"/>
              </w:rPr>
              <w:t xml:space="preserve"> 调 </w:t>
            </w:r>
            <w:r>
              <w:rPr>
                <w:rFonts w:ascii="Consolas" w:hAnsi="Consolas"/>
                <w:color w:val="1A237E"/>
                <w:sz w:val="16"/>
              </w:rPr>
              <w:t>docs/github/iFeature-master/iFeature.py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type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4,484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PseKRAAC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subprocess</w:t>
            </w:r>
            <w:r>
              <w:rPr>
                <w:sz w:val="16"/>
              </w:rPr>
              <w:t xml:space="preserve"> 调 </w:t>
            </w:r>
            <w:r>
              <w:rPr>
                <w:rFonts w:ascii="Consolas" w:hAnsi="Consolas"/>
                <w:color w:val="1A237E"/>
                <w:sz w:val="16"/>
              </w:rPr>
              <w:t>iFeaturePseKRAAC.py</w:t>
            </w:r>
            <w:r>
              <w:rPr>
                <w:sz w:val="16"/>
              </w:rPr>
              <w:t xml:space="preserve"> ， </w:t>
            </w:r>
            <w:r>
              <w:rPr>
                <w:rFonts w:ascii="Consolas" w:hAnsi="Consolas"/>
                <w:color w:val="1A237E"/>
                <w:sz w:val="16"/>
              </w:rPr>
              <w:t>--subtype g-gap --ktuple 2 --gap_lambda 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425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（落盘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种）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modlAMP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Python API </w:t>
            </w:r>
            <w:r>
              <w:rPr>
                <w:rFonts w:ascii="Consolas" w:hAnsi="Consolas"/>
                <w:color w:val="1A237E"/>
                <w:sz w:val="16"/>
              </w:rPr>
              <w:t>PeptideDescriptor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A237E"/>
                <w:sz w:val="16"/>
              </w:rPr>
              <w:t>GlobalDescriptor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12</w:t>
            </w:r>
          </w:p>
        </w:tc>
      </w:tr>
    </w:tbl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b/>
          <w:color w:val="616161"/>
          <w:sz w:val="16"/>
        </w:rPr>
        <w:t>上游提取缺口（实测）</w:t>
      </w:r>
      <w:r>
        <w:rPr>
          <w:color w:val="616161"/>
          <w:sz w:val="16"/>
        </w:rPr>
        <w:t>：</w:t>
      </w:r>
      <w:r>
        <w:rPr>
          <w:color w:val="616161"/>
          <w:sz w:val="16"/>
        </w:rPr>
        <w:t xml:space="preserve">iFeature </w:t>
      </w:r>
      <w:r>
        <w:rPr>
          <w:color w:val="616161"/>
          <w:sz w:val="16"/>
        </w:rPr>
        <w:t>的</w:t>
      </w:r>
      <w:r>
        <w:rPr>
          <w:color w:val="616161"/>
          <w:sz w:val="16"/>
        </w:rPr>
        <w:t xml:space="preserve"> </w:t>
      </w:r>
      <w:r>
        <w:rPr>
          <w:b/>
          <w:color w:val="616161"/>
          <w:sz w:val="16"/>
        </w:rPr>
        <w:t>5 个描述符计算失败</w:t>
      </w:r>
      <w:r>
        <w:rPr>
          <w:color w:val="616161"/>
          <w:sz w:val="16"/>
        </w:rPr>
        <w:t>（</w:t>
      </w:r>
      <w:r>
        <w:rPr>
          <w:color w:val="616161"/>
          <w:sz w:val="16"/>
        </w:rPr>
        <w:t>APAAC / Geary / Moran / NMBroto / PAAC</w:t>
      </w:r>
      <w:r>
        <w:rPr>
          <w:color w:val="616161"/>
          <w:sz w:val="16"/>
        </w:rPr>
        <w:t>，产物文件内容为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Descriptor calculation failed.</w:t>
      </w:r>
      <w:r>
        <w:rPr>
          <w:color w:val="616161"/>
          <w:sz w:val="16"/>
        </w:rPr>
        <w:t>），</w:t>
      </w:r>
      <w:r>
        <w:rPr>
          <w:color w:val="616161"/>
          <w:sz w:val="16"/>
        </w:rPr>
        <w:t xml:space="preserve">PseKRAAC </w:t>
      </w:r>
      <w:r>
        <w:rPr>
          <w:color w:val="616161"/>
          <w:sz w:val="16"/>
        </w:rPr>
        <w:t>的</w:t>
      </w:r>
      <w:r>
        <w:rPr>
          <w:color w:val="616161"/>
          <w:sz w:val="16"/>
        </w:rPr>
        <w:t xml:space="preserve"> type5 </w:t>
      </w:r>
      <w:r>
        <w:rPr>
          <w:color w:val="616161"/>
          <w:sz w:val="16"/>
        </w:rPr>
        <w:t>与</w:t>
      </w:r>
      <w:r>
        <w:rPr>
          <w:color w:val="616161"/>
          <w:sz w:val="16"/>
        </w:rPr>
        <w:t xml:space="preserve"> type13 </w:t>
      </w:r>
      <w:r>
        <w:rPr>
          <w:color w:val="616161"/>
          <w:sz w:val="16"/>
        </w:rPr>
        <w:t>无产物。</w:t>
      </w:r>
      <w:r>
        <w:rPr>
          <w:b/>
          <w:color w:val="616161"/>
          <w:sz w:val="16"/>
        </w:rPr>
        <w:t>4921 维正是扣除这些失败项后的实际维度</w:t>
      </w:r>
      <w:r>
        <w:rPr>
          <w:color w:val="616161"/>
          <w:sz w:val="16"/>
        </w:rPr>
        <w:t>——</w:t>
      </w:r>
      <w:r>
        <w:rPr>
          <w:color w:val="616161"/>
          <w:sz w:val="16"/>
        </w:rPr>
        <w:t>这解释了维度对账为何能差额为</w:t>
      </w:r>
      <w:r>
        <w:rPr>
          <w:color w:val="616161"/>
          <w:sz w:val="16"/>
        </w:rPr>
        <w:t xml:space="preserve"> 0</w:t>
      </w:r>
      <w:r>
        <w:rPr>
          <w:color w:val="616161"/>
          <w:sz w:val="16"/>
        </w:rPr>
        <w:t>，也意味着</w:t>
      </w:r>
      <w:r>
        <w:rPr>
          <w:color w:val="616161"/>
          <w:sz w:val="16"/>
        </w:rPr>
        <w:t xml:space="preserve">"4921 </w:t>
      </w:r>
      <w:r>
        <w:rPr>
          <w:color w:val="616161"/>
          <w:sz w:val="16"/>
        </w:rPr>
        <w:t>维</w:t>
      </w:r>
      <w:r>
        <w:rPr>
          <w:color w:val="616161"/>
          <w:sz w:val="16"/>
        </w:rPr>
        <w:t>"</w:t>
      </w:r>
      <w:r>
        <w:rPr>
          <w:color w:val="616161"/>
          <w:sz w:val="16"/>
        </w:rPr>
        <w:t>是失败项计入后的口径，而非</w:t>
      </w:r>
      <w:r>
        <w:rPr>
          <w:color w:val="616161"/>
          <w:sz w:val="16"/>
        </w:rPr>
        <w:t xml:space="preserve"> iFeature </w:t>
      </w:r>
      <w:r>
        <w:rPr>
          <w:color w:val="616161"/>
          <w:sz w:val="16"/>
        </w:rPr>
        <w:t>全部</w:t>
      </w:r>
      <w:r>
        <w:rPr>
          <w:color w:val="616161"/>
          <w:sz w:val="16"/>
        </w:rPr>
        <w:t xml:space="preserve"> 18 </w:t>
      </w:r>
      <w:r>
        <w:rPr>
          <w:color w:val="616161"/>
          <w:sz w:val="16"/>
        </w:rPr>
        <w:t>种类型的理论维度。</w:t>
      </w:r>
    </w:p>
    <w:p>
      <w:pPr>
        <w:spacing w:line="384" w:lineRule="auto" w:after="135"/>
        <w:jc w:val="both"/>
      </w:pPr>
      <w:r>
        <w:rPr>
          <w:rFonts w:ascii="Consolas" w:hAnsi="Consolas"/>
          <w:color w:val="1A237E"/>
          <w:sz w:val="16"/>
        </w:rPr>
        <w:t>rename_features.py</w:t>
      </w:r>
      <w:r>
        <w:rPr>
          <w:sz w:val="18"/>
        </w:rPr>
        <w:t xml:space="preserve"> </w:t>
      </w:r>
      <w:r>
        <w:rPr>
          <w:b/>
          <w:sz w:val="18"/>
        </w:rPr>
        <w:t>只改表头、不做任何数值变换</w:t>
      </w:r>
      <w:r>
        <w:rPr>
          <w:sz w:val="18"/>
        </w:rPr>
        <w:t xml:space="preserve">：剥离 </w:t>
      </w:r>
      <w:r>
        <w:rPr>
          <w:rFonts w:ascii="Consolas" w:hAnsi="Consolas"/>
          <w:color w:val="1A237E"/>
          <w:sz w:val="16"/>
        </w:rPr>
        <w:t>iFeature_</w:t>
      </w:r>
      <w:r>
        <w:rPr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modlamp_</w:t>
      </w:r>
      <w:r>
        <w:rPr>
          <w:sz w:val="18"/>
        </w:rPr>
        <w:t xml:space="preserve"> 前缀，</w:t>
      </w:r>
      <w:r>
        <w:rPr>
          <w:rFonts w:ascii="Consolas" w:hAnsi="Consolas"/>
          <w:color w:val="1A237E"/>
          <w:sz w:val="16"/>
        </w:rPr>
        <w:t>PseKRAAC_</w:t>
      </w:r>
      <w:r>
        <w:rPr>
          <w:sz w:val="18"/>
        </w:rPr>
        <w:t xml:space="preserve"> 前缀保留，列数与数值逐字节不变。文件名中的 </w:t>
      </w:r>
      <w:r>
        <w:rPr>
          <w:rFonts w:ascii="Consolas" w:hAnsi="Consolas"/>
          <w:color w:val="1A237E"/>
          <w:sz w:val="16"/>
        </w:rPr>
        <w:t>_standard</w:t>
      </w:r>
      <w:r>
        <w:rPr>
          <w:sz w:val="18"/>
        </w:rPr>
        <w:t xml:space="preserve"> 指</w:t>
      </w:r>
      <w:r>
        <w:rPr>
          <w:b/>
          <w:sz w:val="18"/>
        </w:rPr>
        <w:t>标准化命名</w:t>
      </w:r>
      <w:r>
        <w:rPr>
          <w:sz w:val="18"/>
        </w:rPr>
        <w:t>，非数值标准化</w:t>
      </w:r>
      <w:r>
        <w:rPr>
          <w:sz w:val="18"/>
        </w:rPr>
        <w:t>——</w:t>
      </w:r>
      <w:r>
        <w:rPr>
          <w:sz w:val="18"/>
        </w:rPr>
        <w:t>真正的数值标准化产物是上游另一个文件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features_standardized.csv</w:t>
      </w:r>
      <w:r>
        <w:rPr>
          <w:sz w:val="18"/>
        </w:rPr>
        <w:t>（</w:t>
      </w:r>
      <w:r>
        <w:rPr>
          <w:sz w:val="18"/>
        </w:rPr>
        <w:t xml:space="preserve">1,089 </w:t>
      </w:r>
      <w:r>
        <w:rPr>
          <w:sz w:val="18"/>
        </w:rPr>
        <w:t>列），下游未使用。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1.8 已废弃的上游建模目录</w:t>
      </w:r>
    </w:p>
    <w:p>
      <w:pPr>
        <w:spacing w:line="384" w:lineRule="auto" w:after="135"/>
        <w:jc w:val="both"/>
      </w:pPr>
      <w:r>
        <w:rPr>
          <w:rFonts w:ascii="Consolas" w:hAnsi="Consolas"/>
          <w:color w:val="1A237E"/>
          <w:sz w:val="16"/>
        </w:rPr>
        <w:t>ampmodel/model_training/</w:t>
      </w:r>
      <w:r>
        <w:rPr>
          <w:sz w:val="18"/>
        </w:rPr>
        <w:t xml:space="preserve"> 是上游项目遗留的探索性实验目录，功能上已被 </w:t>
      </w:r>
      <w:r>
        <w:rPr>
          <w:rFonts w:ascii="Consolas" w:hAnsi="Consolas"/>
          <w:color w:val="1A237E"/>
          <w:sz w:val="16"/>
        </w:rPr>
        <w:t>src/</w:t>
      </w:r>
      <w:r>
        <w:rPr>
          <w:sz w:val="18"/>
        </w:rPr>
        <w:t xml:space="preserve"> 全面取代：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上游遗留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下游取代者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test/smalltest/prepare_data.py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（标准化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划分）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src/01_data_preparation.py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test/{statistical,randomforest,elasticnet,rfe}_feature_selection.py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src/02_feature_selection.py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法竞赛）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smalltest/model_training.py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样本小规模实验）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src/03_model_training_cv.py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CV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smalltest/shap_analysis.py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src/05_shap_analysis.py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smalltest/publication_plots.py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src/04b_generate_figures_optimized.py</w:t>
            </w:r>
          </w:p>
        </w:tc>
      </w:tr>
    </w:tbl>
    <w:p>
      <w:pPr>
        <w:spacing w:line="384" w:lineRule="auto" w:after="135"/>
        <w:jc w:val="both"/>
      </w:pPr>
      <w:r>
        <w:rPr>
          <w:b/>
          <w:sz w:val="18"/>
        </w:rPr>
        <w:t>关键差异</w:t>
      </w:r>
      <w:r>
        <w:rPr>
          <w:sz w:val="18"/>
        </w:rPr>
        <w:t xml:space="preserve">：上游 </w:t>
      </w:r>
      <w:r>
        <w:rPr>
          <w:rFonts w:ascii="Consolas" w:hAnsi="Consolas"/>
          <w:color w:val="1A237E"/>
          <w:sz w:val="16"/>
        </w:rPr>
        <w:t>model_training/</w:t>
      </w:r>
      <w:r>
        <w:rPr>
          <w:sz w:val="18"/>
        </w:rPr>
        <w:t xml:space="preserve"> 基于 </w:t>
      </w:r>
      <w:r>
        <w:rPr>
          <w:b/>
          <w:sz w:val="18"/>
        </w:rPr>
        <w:t>1,098 维</w:t>
      </w:r>
      <w:r>
        <w:rPr>
          <w:sz w:val="18"/>
        </w:rPr>
        <w:t xml:space="preserve">上游预处理特征做选择，下游 </w:t>
      </w:r>
      <w:r>
        <w:rPr>
          <w:rFonts w:ascii="Consolas" w:hAnsi="Consolas"/>
          <w:color w:val="1A237E"/>
          <w:sz w:val="16"/>
        </w:rPr>
        <w:t>src/</w:t>
      </w:r>
      <w:r>
        <w:rPr>
          <w:sz w:val="18"/>
        </w:rPr>
        <w:t xml:space="preserve"> 基于 </w:t>
      </w:r>
      <w:r>
        <w:rPr>
          <w:b/>
          <w:sz w:val="18"/>
        </w:rPr>
        <w:t>4,921 维</w:t>
      </w:r>
      <w:r>
        <w:rPr>
          <w:sz w:val="18"/>
        </w:rPr>
        <w:t>原始特征做选择</w:t>
      </w:r>
      <w:r>
        <w:rPr>
          <w:sz w:val="18"/>
        </w:rPr>
        <w:t>——</w:t>
      </w:r>
      <w:r>
        <w:rPr>
          <w:sz w:val="18"/>
        </w:rPr>
        <w:t>两条路的特征空间不同，</w:t>
      </w:r>
      <w:r>
        <w:rPr>
          <w:b/>
          <w:sz w:val="18"/>
        </w:rPr>
        <w:t xml:space="preserve">上游 </w:t>
      </w:r>
      <w:r>
        <w:rPr>
          <w:rFonts w:ascii="Consolas" w:hAnsi="Consolas"/>
          <w:b/>
          <w:color w:val="1A237E"/>
          <w:sz w:val="16"/>
        </w:rPr>
        <w:t>smalltest/</w:t>
      </w:r>
      <w:r>
        <w:rPr>
          <w:b/>
          <w:sz w:val="18"/>
        </w:rPr>
        <w:t xml:space="preserve"> 的任何数值都不可被下游继承</w:t>
      </w:r>
      <w:r>
        <w:rPr>
          <w:sz w:val="18"/>
        </w:rPr>
        <w:t xml:space="preserve">。该目录下全部脚本硬编码 </w:t>
      </w:r>
      <w:r>
        <w:rPr>
          <w:rFonts w:ascii="Consolas" w:hAnsi="Consolas"/>
          <w:color w:val="1A237E"/>
          <w:sz w:val="16"/>
        </w:rPr>
        <w:t>D:/trae/paper/...</w:t>
      </w:r>
      <w:r>
        <w:rPr>
          <w:sz w:val="18"/>
        </w:rPr>
        <w:t xml:space="preserve"> Windows </w:t>
      </w:r>
      <w:r>
        <w:rPr>
          <w:sz w:val="18"/>
        </w:rPr>
        <w:t>路径，亦不遵守下游的路径契约。</w:t>
      </w:r>
    </w:p>
    <w:p>
      <w:bookmarkStart w:id="5" w:name="_Toc_section_2"/>
      <w:bookmarkStart w:id="1" w:name="section-2"/>
      <w:pPr>
        <w:pStyle w:val="Heading2"/>
        <w:spacing w:before="550" w:after="330"/>
        <w:pBdr>
          <w:bottom w:val="single" w:sz="12" w:space="4" w:color="1565C0"/>
        </w:pBdr>
      </w:pPr>
      <w:bookmarkEnd w:id="1"/>
      <w:r>
        <w:rPr>
          <w:rFonts w:ascii="var(--typography-fontFamily-heading)" w:hAnsi="var(--typography-fontFamily-heading)"/>
          <w:b w:val="0"/>
          <w:sz w:val="22"/>
        </w:rPr>
        <w:t>二、实现的主要功能、性能及其他非功能特性</w:t>
      </w:r>
      <w:bookmarkEnd w:id="5"/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2.1 主要功能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数据治理</w:t>
      </w:r>
      <w:r>
        <w:rPr>
          <w:sz w:val="18"/>
        </w:rPr>
        <w:t>：加载校验、标签解析、缺失值检测、中位数填充、常量特征识别、</w:t>
      </w:r>
      <w:r>
        <w:rPr>
          <w:sz w:val="18"/>
        </w:rPr>
        <w:t xml:space="preserve">IQR </w:t>
      </w:r>
      <w:r>
        <w:rPr>
          <w:sz w:val="18"/>
        </w:rPr>
        <w:t>异常值检测（阈值</w:t>
      </w:r>
      <w:r>
        <w:rPr>
          <w:sz w:val="18"/>
        </w:rPr>
        <w:t xml:space="preserve"> 3.0</w:t>
      </w:r>
      <w:r>
        <w:rPr>
          <w:sz w:val="18"/>
        </w:rPr>
        <w:t>）、</w:t>
      </w:r>
      <w:r>
        <w:rPr>
          <w:sz w:val="18"/>
        </w:rPr>
        <w:t xml:space="preserve">Z-score </w:t>
      </w:r>
      <w:r>
        <w:rPr>
          <w:sz w:val="18"/>
        </w:rPr>
        <w:t>标准化、三路分层划分。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特征降维</w:t>
      </w:r>
      <w:r>
        <w:rPr>
          <w:sz w:val="18"/>
        </w:rPr>
        <w:t>：</w:t>
      </w:r>
      <w:r>
        <w:rPr>
          <w:sz w:val="18"/>
        </w:rPr>
        <w:t xml:space="preserve">5 </w:t>
      </w:r>
      <w:r>
        <w:rPr>
          <w:sz w:val="18"/>
        </w:rPr>
        <w:t>种特征选择方法在统一评估协议（同</w:t>
      </w:r>
      <w:r>
        <w:rPr>
          <w:sz w:val="18"/>
        </w:rPr>
        <w:t xml:space="preserve"> LR </w:t>
      </w:r>
      <w:r>
        <w:rPr>
          <w:sz w:val="18"/>
        </w:rPr>
        <w:t>分类器</w:t>
      </w:r>
      <w:r>
        <w:rPr>
          <w:sz w:val="18"/>
        </w:rPr>
        <w:t xml:space="preserve"> + 5 </w:t>
      </w:r>
      <w:r>
        <w:rPr>
          <w:sz w:val="18"/>
        </w:rPr>
        <w:t>折</w:t>
      </w:r>
      <w:r>
        <w:rPr>
          <w:sz w:val="18"/>
        </w:rPr>
        <w:t xml:space="preserve"> CV + ROC-AUC</w:t>
      </w:r>
      <w:r>
        <w:rPr>
          <w:sz w:val="18"/>
        </w:rPr>
        <w:t>）下竞赛，自动择优。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模型训练与调优</w:t>
      </w:r>
      <w:r>
        <w:rPr>
          <w:sz w:val="18"/>
        </w:rPr>
        <w:t>：</w:t>
      </w:r>
      <w:r>
        <w:rPr>
          <w:sz w:val="18"/>
        </w:rPr>
        <w:t xml:space="preserve">5 </w:t>
      </w:r>
      <w:r>
        <w:rPr>
          <w:sz w:val="18"/>
        </w:rPr>
        <w:t>个基模型</w:t>
      </w:r>
      <w:r>
        <w:rPr>
          <w:sz w:val="18"/>
        </w:rPr>
        <w:t xml:space="preserve"> + 1 </w:t>
      </w:r>
      <w:r>
        <w:rPr>
          <w:sz w:val="18"/>
        </w:rPr>
        <w:t>个软投票集成，各自随机搜索超参（</w:t>
      </w:r>
      <w:r>
        <w:rPr>
          <w:sz w:val="18"/>
        </w:rPr>
        <w:t>n_iter 20~30</w:t>
      </w:r>
      <w:r>
        <w:rPr>
          <w:sz w:val="18"/>
        </w:rPr>
        <w:t>）、嵌套交叉验证、完整</w:t>
      </w:r>
      <w:r>
        <w:rPr>
          <w:sz w:val="18"/>
        </w:rPr>
        <w:t xml:space="preserve"> 5 </w:t>
      </w:r>
      <w:r>
        <w:rPr>
          <w:sz w:val="18"/>
        </w:rPr>
        <w:t>折</w:t>
      </w:r>
      <w:r>
        <w:rPr>
          <w:sz w:val="18"/>
        </w:rPr>
        <w:t xml:space="preserve"> CV</w:t>
      </w:r>
      <w:r>
        <w:rPr>
          <w:sz w:val="18"/>
        </w:rPr>
        <w:t>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模型持久化</w:t>
      </w:r>
      <w:r>
        <w:rPr>
          <w:sz w:val="18"/>
        </w:rPr>
        <w:t>：</w:t>
      </w:r>
      <w:r>
        <w:rPr>
          <w:sz w:val="18"/>
        </w:rPr>
        <w:t xml:space="preserve">6 </w:t>
      </w:r>
      <w:r>
        <w:rPr>
          <w:sz w:val="18"/>
        </w:rPr>
        <w:t>个模型以</w:t>
      </w:r>
      <w:r>
        <w:rPr>
          <w:sz w:val="18"/>
        </w:rPr>
        <w:t xml:space="preserve"> pickle </w:t>
      </w:r>
      <w:r>
        <w:rPr>
          <w:sz w:val="18"/>
        </w:rPr>
        <w:t>序列化为完整</w:t>
      </w:r>
      <w:r>
        <w:rPr>
          <w:sz w:val="18"/>
        </w:rPr>
        <w:t xml:space="preserve"> Pipeline</w:t>
      </w:r>
      <w:r>
        <w:rPr>
          <w:sz w:val="18"/>
        </w:rPr>
        <w:t>（含</w:t>
      </w:r>
      <w:r>
        <w:rPr>
          <w:sz w:val="18"/>
        </w:rPr>
        <w:t xml:space="preserve"> scaler</w:t>
      </w:r>
      <w:r>
        <w:rPr>
          <w:sz w:val="18"/>
        </w:rPr>
        <w:t>），可独立加载推理。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可解释性</w:t>
      </w:r>
      <w:r>
        <w:rPr>
          <w:sz w:val="18"/>
        </w:rPr>
        <w:t>：</w:t>
      </w:r>
      <w:r>
        <w:rPr>
          <w:sz w:val="18"/>
        </w:rPr>
        <w:t xml:space="preserve">SHAP </w:t>
      </w:r>
      <w:r>
        <w:rPr>
          <w:sz w:val="18"/>
        </w:rPr>
        <w:t>归因计算，全局重要性排名、模型间重要性相关性、</w:t>
      </w:r>
      <w:r>
        <w:rPr>
          <w:sz w:val="18"/>
        </w:rPr>
        <w:t xml:space="preserve">Top20 </w:t>
      </w:r>
      <w:r>
        <w:rPr>
          <w:sz w:val="18"/>
        </w:rPr>
        <w:t>交集</w:t>
      </w:r>
      <w:r>
        <w:rPr>
          <w:sz w:val="18"/>
        </w:rPr>
        <w:t>/</w:t>
      </w:r>
      <w:r>
        <w:rPr>
          <w:sz w:val="18"/>
        </w:rPr>
        <w:t>独有分析。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学术图表</w:t>
      </w:r>
      <w:r>
        <w:rPr>
          <w:sz w:val="18"/>
        </w:rPr>
        <w:t>：</w:t>
      </w:r>
      <w:r>
        <w:rPr>
          <w:sz w:val="18"/>
        </w:rPr>
        <w:t xml:space="preserve">300 dpi </w:t>
      </w:r>
      <w:r>
        <w:rPr>
          <w:sz w:val="18"/>
        </w:rPr>
        <w:t>四联图（</w:t>
      </w:r>
      <w:r>
        <w:rPr>
          <w:sz w:val="18"/>
        </w:rPr>
        <w:t xml:space="preserve">ROC / </w:t>
      </w:r>
      <w:r>
        <w:rPr>
          <w:sz w:val="18"/>
        </w:rPr>
        <w:t>混淆矩阵</w:t>
      </w:r>
      <w:r>
        <w:rPr>
          <w:sz w:val="18"/>
        </w:rPr>
        <w:t xml:space="preserve"> / PR / </w:t>
      </w:r>
      <w:r>
        <w:rPr>
          <w:sz w:val="18"/>
        </w:rPr>
        <w:t>模型对比），数据全部来自已落盘中间</w:t>
      </w:r>
      <w:r>
        <w:rPr>
          <w:sz w:val="18"/>
        </w:rPr>
        <w:t xml:space="preserve"> CSV</w:t>
      </w:r>
      <w:r>
        <w:rPr>
          <w:sz w:val="18"/>
        </w:rPr>
        <w:t>，支持不重训改图。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批量预测</w:t>
      </w:r>
      <w:r>
        <w:rPr>
          <w:sz w:val="18"/>
        </w:rPr>
        <w:t>：集成模型对全量样本推理，输出逐样本概率。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验收审计</w:t>
      </w:r>
      <w:r>
        <w:rPr>
          <w:sz w:val="18"/>
        </w:rPr>
        <w:t>：五层递进核对，输出机读</w:t>
      </w:r>
      <w:r>
        <w:rPr>
          <w:sz w:val="18"/>
        </w:rPr>
        <w:t xml:space="preserve"> + </w:t>
      </w:r>
      <w:r>
        <w:rPr>
          <w:sz w:val="18"/>
        </w:rPr>
        <w:t>人读双份报告，并给出明确的不通过退出码。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sz w:val="18"/>
        </w:rPr>
        <w:t>一键复现</w:t>
      </w:r>
      <w:r>
        <w:rPr>
          <w:sz w:val="18"/>
        </w:rPr>
        <w:t xml:space="preserve">：单条 </w:t>
      </w:r>
      <w:r>
        <w:rPr>
          <w:rFonts w:ascii="Consolas" w:hAnsi="Consolas"/>
          <w:color w:val="1A237E"/>
          <w:sz w:val="16"/>
        </w:rPr>
        <w:t>bash run_all.sh</w:t>
      </w:r>
      <w:r>
        <w:rPr>
          <w:sz w:val="18"/>
        </w:rPr>
        <w:t xml:space="preserve"> 从原始数据复现全部结果，逐阶段日志留痕。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2.2 性能指标</w:t>
      </w:r>
    </w:p>
    <w:p>
      <w:pPr>
        <w:spacing w:line="384" w:lineRule="auto" w:after="135"/>
        <w:jc w:val="both"/>
      </w:pPr>
      <w:r>
        <w:rPr>
          <w:b/>
          <w:sz w:val="18"/>
        </w:rPr>
        <w:t>独立测试集（验收口径，n=384，2026-10-19 复算）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Recall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F1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ROC-AUC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漏检率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达标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(≥80%)</w:t>
            </w:r>
          </w:p>
        </w:tc>
      </w:tr>
      <w:tr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Gradient Boosting</w:t>
            </w:r>
            <w:r>
              <w:rPr>
                <w:sz w:val="16"/>
              </w:rPr>
              <w:t xml:space="preserve"> （主推）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0.8646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0.8621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0.8794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0.8706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0.9432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12.06%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Voting Ensemble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0.8646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0.8657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0.8744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0.8700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0.9369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12.56%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Random Forest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0.8464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0.8646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0.8342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0.8491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0.9322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16.58%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SVM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0.8438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0.8564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0.8392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0.8477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0.9132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16.08%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XGBoost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0.8438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0.8458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0.8543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0.8500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0.9354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14.57%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Logistic Regression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0.8203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0.8186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0.8392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0.8288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0.9049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16.08%</w:t>
            </w:r>
          </w:p>
        </w:tc>
        <w:tc>
          <w:tcPr>
            <w:tcW w:type="dxa" w:w="10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✅</w:t>
            </w:r>
          </w:p>
        </w:tc>
      </w:tr>
    </w:tbl>
    <w:p>
      <w:pPr>
        <w:spacing w:line="384" w:lineRule="auto" w:after="135"/>
        <w:jc w:val="both"/>
      </w:pPr>
      <w:r>
        <w:rPr>
          <w:sz w:val="18"/>
        </w:rPr>
        <w:t>主推模型混淆矩阵：</w:t>
      </w:r>
      <w:r>
        <w:rPr>
          <w:sz w:val="18"/>
        </w:rPr>
        <w:t>TN=157 / FP=28 / FN=24 / TP=175</w:t>
      </w:r>
      <w:r>
        <w:rPr>
          <w:sz w:val="18"/>
        </w:rPr>
        <w:t>。漏检率</w:t>
      </w:r>
      <w:r>
        <w:rPr>
          <w:sz w:val="18"/>
        </w:rPr>
        <w:t xml:space="preserve"> FN/(FN+TP)=12.06%</w:t>
      </w:r>
      <w:r>
        <w:rPr>
          <w:sz w:val="18"/>
        </w:rPr>
        <w:t>（注意区别于</w:t>
      </w:r>
      <w:r>
        <w:rPr>
          <w:sz w:val="18"/>
        </w:rPr>
        <w:t xml:space="preserve"> FN </w:t>
      </w:r>
      <w:r>
        <w:rPr>
          <w:sz w:val="18"/>
        </w:rPr>
        <w:t>占全测试集的</w:t>
      </w:r>
      <w:r>
        <w:rPr>
          <w:sz w:val="18"/>
        </w:rPr>
        <w:t xml:space="preserve"> 6.25%</w:t>
      </w:r>
      <w:r>
        <w:rPr>
          <w:sz w:val="18"/>
        </w:rPr>
        <w:t>）。</w:t>
      </w:r>
    </w:p>
    <w:p>
      <w:pPr>
        <w:spacing w:line="384" w:lineRule="auto" w:after="135"/>
        <w:jc w:val="both"/>
      </w:pPr>
      <w:r>
        <w:rPr>
          <w:b/>
          <w:sz w:val="18"/>
        </w:rPr>
        <w:t>训练集 5 折交叉验证（辅助参考，不作验收依据）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F1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ROC-AUC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PR-AUC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嵌套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 CV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Logistic Regression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0.9385±0.011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0.940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0.9867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0.988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0.9872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SVM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0.9245±0.018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0.925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0.9784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0.981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0.9792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Voting Ensemble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0.9078±0.012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0.909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0.9733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0.977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XGBoost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0.8720±0.012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0.874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0.9379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0.950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0.9378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Gradient Boosting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0.8714±0.013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0.874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0.9375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0.950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0.9394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Random Forest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0.8603±0.009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0.861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0.9341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0.947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0.9320</w:t>
            </w:r>
          </w:p>
        </w:tc>
      </w:tr>
    </w:tbl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b/>
          <w:color w:val="616161"/>
          <w:sz w:val="16"/>
        </w:rPr>
        <w:t>重要口径差异</w:t>
      </w:r>
      <w:r>
        <w:rPr>
          <w:color w:val="616161"/>
          <w:sz w:val="16"/>
        </w:rPr>
        <w:t>：</w:t>
      </w:r>
      <w:r>
        <w:rPr>
          <w:color w:val="616161"/>
          <w:sz w:val="16"/>
        </w:rPr>
        <w:t xml:space="preserve">LR </w:t>
      </w:r>
      <w:r>
        <w:rPr>
          <w:color w:val="616161"/>
          <w:sz w:val="16"/>
        </w:rPr>
        <w:t>在</w:t>
      </w:r>
      <w:r>
        <w:rPr>
          <w:color w:val="616161"/>
          <w:sz w:val="16"/>
        </w:rPr>
        <w:t xml:space="preserve"> CV </w:t>
      </w:r>
      <w:r>
        <w:rPr>
          <w:color w:val="616161"/>
          <w:sz w:val="16"/>
        </w:rPr>
        <w:t>上最优（</w:t>
      </w:r>
      <w:r>
        <w:rPr>
          <w:color w:val="616161"/>
          <w:sz w:val="16"/>
        </w:rPr>
        <w:t>0.9385</w:t>
      </w:r>
      <w:r>
        <w:rPr>
          <w:color w:val="616161"/>
          <w:sz w:val="16"/>
        </w:rPr>
        <w:t>）却在独立测试集上最差（</w:t>
      </w:r>
      <w:r>
        <w:rPr>
          <w:color w:val="616161"/>
          <w:sz w:val="16"/>
        </w:rPr>
        <w:t>0.8203</w:t>
      </w:r>
      <w:r>
        <w:rPr>
          <w:color w:val="616161"/>
          <w:sz w:val="16"/>
        </w:rPr>
        <w:t>），是本项目最典型的过拟合证据。项目据此在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results/README.md</w:t>
      </w:r>
      <w:r>
        <w:rPr>
          <w:color w:val="616161"/>
          <w:sz w:val="16"/>
        </w:rPr>
        <w:t xml:space="preserve"> </w:t>
      </w:r>
      <w:r>
        <w:rPr>
          <w:color w:val="616161"/>
          <w:sz w:val="16"/>
        </w:rPr>
        <w:t>中明文规定</w:t>
      </w:r>
      <w:r>
        <w:rPr>
          <w:color w:val="616161"/>
          <w:sz w:val="16"/>
        </w:rPr>
        <w:t>"</w:t>
      </w:r>
      <w:r>
        <w:rPr>
          <w:color w:val="616161"/>
          <w:sz w:val="16"/>
        </w:rPr>
        <w:t>两套口径不可混用，</w:t>
      </w:r>
      <w:r>
        <w:rPr>
          <w:color w:val="616161"/>
          <w:sz w:val="16"/>
        </w:rPr>
        <w:t xml:space="preserve">CV </w:t>
      </w:r>
      <w:r>
        <w:rPr>
          <w:color w:val="616161"/>
          <w:sz w:val="16"/>
        </w:rPr>
        <w:t>指标不作验收依据</w:t>
      </w:r>
      <w:r>
        <w:rPr>
          <w:color w:val="616161"/>
          <w:sz w:val="16"/>
        </w:rPr>
        <w:t>"</w:t>
      </w:r>
      <w:r>
        <w:rPr>
          <w:color w:val="616161"/>
          <w:sz w:val="16"/>
        </w:rPr>
        <w:t>。</w:t>
      </w:r>
    </w:p>
    <w:p>
      <w:pPr>
        <w:spacing w:line="384" w:lineRule="auto" w:after="135"/>
        <w:jc w:val="both"/>
      </w:pPr>
      <w:r>
        <w:rPr>
          <w:b/>
          <w:sz w:val="18"/>
        </w:rPr>
        <w:t>特征选择方法竞赛结果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方法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CV ROC-AUC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特征数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最优参数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入选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L1_Logistic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0.8899 ± 0.0153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300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C=0.1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采纳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Mutual_Info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0.8896 ± 0.0099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k=200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bookmarkStart w:id="8" w:name="k=200_01"/>
            <w:r>
              <w:rPr>
                <w:sz w:val="16"/>
              </w:rPr>
              <w:t xml:space="preserve"> </w:t>
            </w:r>
            <w:bookmarkEnd w:id="8"/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RF_Importance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0.8861 ± 0.0170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300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n_estimators=200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bookmarkStart w:id="9" w:name="n_estimators=200_01"/>
            <w:r>
              <w:rPr>
                <w:sz w:val="16"/>
              </w:rPr>
              <w:t xml:space="preserve"> </w:t>
            </w:r>
            <w:bookmarkEnd w:id="9"/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SelectKBest_Ftest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0.8827 ± 0.0066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200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k=200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bookmarkStart w:id="10" w:name="k=200_02"/>
            <w:r>
              <w:rPr>
                <w:sz w:val="16"/>
              </w:rPr>
              <w:t xml:space="preserve"> </w:t>
            </w:r>
            <w:bookmarkEnd w:id="10"/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SelectPercentile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0.8795 ± 0.0109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246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percentile=5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bookmarkStart w:id="11" w:name="percentile=5_01"/>
            <w:r>
              <w:rPr>
                <w:sz w:val="16"/>
              </w:rPr>
              <w:t xml:space="preserve"> </w:t>
            </w:r>
            <w:bookmarkEnd w:id="11"/>
          </w:p>
        </w:tc>
      </w:tr>
    </w:tbl>
    <w:p>
      <w:pPr>
        <w:spacing w:line="384" w:lineRule="auto" w:after="135"/>
        <w:jc w:val="both"/>
      </w:pPr>
      <w:r>
        <w:rPr>
          <w:b/>
          <w:sz w:val="18"/>
        </w:rPr>
        <w:t>SHAP 识别的重要特征（按模型实测，见 3.7 的引用范围说明）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Top 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Top 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Top 3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Logistic Regression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M</w:t>
            </w:r>
            <w:r>
              <w:rPr>
                <w:sz w:val="16"/>
              </w:rPr>
              <w:t xml:space="preserve"> (0.4569)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Isoelectric_Point</w:t>
            </w:r>
            <w:r>
              <w:rPr>
                <w:sz w:val="16"/>
              </w:rPr>
              <w:t xml:space="preserve"> (0.3288)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KyteDoolittle_Moment</w:t>
            </w:r>
            <w:r>
              <w:rPr>
                <w:sz w:val="16"/>
              </w:rPr>
              <w:t xml:space="preserve"> (0.2972)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XGBoost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KyteDoolittle_Moment</w:t>
            </w:r>
            <w:r>
              <w:rPr>
                <w:sz w:val="16"/>
              </w:rPr>
              <w:t xml:space="preserve"> (0.5304)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CTDC_hydrophobicity_ARGP820101.G1</w:t>
            </w:r>
            <w:r>
              <w:rPr>
                <w:sz w:val="16"/>
              </w:rPr>
              <w:t xml:space="preserve"> (0.4973)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CTDD_charge.3.residue100</w:t>
            </w:r>
            <w:r>
              <w:rPr>
                <w:sz w:val="16"/>
              </w:rPr>
              <w:t xml:space="preserve"> (0.3706)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Random Forest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CTDC_hydrophobicity_ARGP820101.G1</w:t>
            </w:r>
            <w:r>
              <w:rPr>
                <w:sz w:val="16"/>
              </w:rPr>
              <w:t xml:space="preserve"> (0.0283)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Isoelectric_Point</w:t>
            </w:r>
            <w:r>
              <w:rPr>
                <w:sz w:val="16"/>
              </w:rPr>
              <w:t xml:space="preserve"> (0.0281)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CTDT_charge.Tr1221</w:t>
            </w:r>
            <w:r>
              <w:rPr>
                <w:sz w:val="16"/>
              </w:rPr>
              <w:t xml:space="preserve"> (0.0271)</w:t>
            </w:r>
          </w:p>
        </w:tc>
      </w:tr>
    </w:tbl>
    <w:p>
      <w:pPr>
        <w:spacing w:line="384" w:lineRule="auto" w:after="135"/>
        <w:jc w:val="both"/>
      </w:pPr>
      <w:r>
        <w:rPr>
          <w:sz w:val="18"/>
        </w:rPr>
        <w:t xml:space="preserve">其中 </w:t>
      </w:r>
      <w:r>
        <w:rPr>
          <w:rFonts w:ascii="Consolas" w:hAnsi="Consolas"/>
          <w:color w:val="1A237E"/>
          <w:sz w:val="16"/>
        </w:rPr>
        <w:t>Eisenberg_Moment</w:t>
      </w:r>
      <w:r>
        <w:rPr>
          <w:sz w:val="18"/>
        </w:rPr>
        <w:t>（</w:t>
      </w:r>
      <w:r>
        <w:rPr>
          <w:sz w:val="18"/>
        </w:rPr>
        <w:t xml:space="preserve">LR </w:t>
      </w:r>
      <w:r>
        <w:rPr>
          <w:sz w:val="18"/>
        </w:rPr>
        <w:t>排名第</w:t>
      </w:r>
      <w:r>
        <w:rPr>
          <w:sz w:val="18"/>
        </w:rPr>
        <w:t xml:space="preserve"> 4</w:t>
      </w:r>
      <w:r>
        <w:rPr>
          <w:sz w:val="18"/>
        </w:rPr>
        <w:t>）、</w:t>
      </w:r>
      <w:r>
        <w:rPr>
          <w:rFonts w:ascii="Consolas" w:hAnsi="Consolas"/>
          <w:color w:val="1A237E"/>
          <w:sz w:val="16"/>
        </w:rPr>
        <w:t>KyteDoolittle_Moment</w:t>
      </w:r>
      <w:r>
        <w:rPr>
          <w:sz w:val="18"/>
        </w:rPr>
        <w:t>（</w:t>
      </w:r>
      <w:r>
        <w:rPr>
          <w:sz w:val="18"/>
        </w:rPr>
        <w:t xml:space="preserve">LR </w:t>
      </w:r>
      <w:r>
        <w:rPr>
          <w:sz w:val="18"/>
        </w:rPr>
        <w:t>第</w:t>
      </w:r>
      <w:r>
        <w:rPr>
          <w:sz w:val="18"/>
        </w:rPr>
        <w:t xml:space="preserve"> 3 / XGBoost </w:t>
      </w:r>
      <w:r>
        <w:rPr>
          <w:sz w:val="18"/>
        </w:rPr>
        <w:t>第</w:t>
      </w:r>
      <w:r>
        <w:rPr>
          <w:sz w:val="18"/>
        </w:rPr>
        <w:t xml:space="preserve"> 1</w:t>
      </w:r>
      <w:r>
        <w:rPr>
          <w:sz w:val="18"/>
        </w:rPr>
        <w:t>）是经典疏水指数加权矩，与抗菌肽膜插入机制直接相关，为模型决策提供了领域可解释的支撑。</w:t>
      </w:r>
    </w:p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color w:val="616161"/>
          <w:sz w:val="16"/>
        </w:rPr>
        <w:t>上表数据源：</w:t>
      </w:r>
      <w:r>
        <w:rPr>
          <w:rFonts w:ascii="Consolas" w:hAnsi="Consolas"/>
          <w:color w:val="1A237E"/>
          <w:sz w:val="16"/>
        </w:rPr>
        <w:t>results/shap/shap_summary.json</w:t>
      </w:r>
      <w:r>
        <w:rPr>
          <w:color w:val="616161"/>
          <w:sz w:val="16"/>
        </w:rPr>
        <w:t xml:space="preserve">，按各模型 </w:t>
      </w:r>
      <w:r>
        <w:rPr>
          <w:rFonts w:ascii="Consolas" w:hAnsi="Consolas"/>
          <w:color w:val="1A237E"/>
          <w:sz w:val="16"/>
        </w:rPr>
        <w:t>mean_abs_shap</w:t>
      </w:r>
      <w:r>
        <w:rPr>
          <w:color w:val="616161"/>
          <w:sz w:val="16"/>
        </w:rPr>
        <w:t xml:space="preserve"> 降序取前三。完整排名见 </w:t>
      </w:r>
      <w:r>
        <w:rPr>
          <w:rFonts w:ascii="Consolas" w:hAnsi="Consolas"/>
          <w:color w:val="1A237E"/>
          <w:sz w:val="16"/>
        </w:rPr>
        <w:t>results/shap/feature_importance_ranking.csv</w:t>
      </w:r>
      <w:r>
        <w:rPr>
          <w:color w:val="616161"/>
          <w:sz w:val="16"/>
        </w:rPr>
        <w:t>。</w:t>
      </w:r>
    </w:p>
    <w:p>
      <w:pPr>
        <w:spacing w:line="384" w:lineRule="auto" w:after="135"/>
        <w:jc w:val="both"/>
      </w:pPr>
      <w:r>
        <w:rPr>
          <w:b/>
          <w:sz w:val="18"/>
        </w:rPr>
        <w:t>运行开销（Apple M4 Pro 实测）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耗时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02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特征选择（含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方法竞赛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多参数网格）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403.9 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（占端到端约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64%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，最慢环节）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全流程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阶段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≈ 15 min</w:t>
            </w:r>
          </w:p>
        </w:tc>
      </w:tr>
    </w:tbl>
    <w:p>
      <w:pPr>
        <w:spacing w:line="384" w:lineRule="auto" w:after="135"/>
        <w:jc w:val="both"/>
      </w:pPr>
      <w:r>
        <w:rPr>
          <w:sz w:val="18"/>
        </w:rPr>
        <w:t>模型文件体积：</w:t>
      </w:r>
      <w:r>
        <w:rPr>
          <w:sz w:val="18"/>
        </w:rPr>
        <w:t>LR 17 KB</w:t>
      </w:r>
      <w:r>
        <w:rPr>
          <w:sz w:val="18"/>
        </w:rPr>
        <w:t>、</w:t>
      </w:r>
      <w:r>
        <w:rPr>
          <w:sz w:val="18"/>
        </w:rPr>
        <w:t>XGB 464 KB</w:t>
      </w:r>
      <w:r>
        <w:rPr>
          <w:sz w:val="18"/>
        </w:rPr>
        <w:t>、</w:t>
      </w:r>
      <w:r>
        <w:rPr>
          <w:sz w:val="18"/>
        </w:rPr>
        <w:t>GB 903 KB</w:t>
      </w:r>
      <w:r>
        <w:rPr>
          <w:sz w:val="18"/>
        </w:rPr>
        <w:t>、</w:t>
      </w:r>
      <w:r>
        <w:rPr>
          <w:sz w:val="18"/>
        </w:rPr>
        <w:t>SVM 2.3 MB</w:t>
      </w:r>
      <w:r>
        <w:rPr>
          <w:sz w:val="18"/>
        </w:rPr>
        <w:t>、</w:t>
      </w:r>
      <w:r>
        <w:rPr>
          <w:sz w:val="18"/>
        </w:rPr>
        <w:t>RF 6.4 MB</w:t>
      </w:r>
      <w:r>
        <w:rPr>
          <w:sz w:val="18"/>
        </w:rPr>
        <w:t>、</w:t>
      </w:r>
      <w:r>
        <w:rPr>
          <w:sz w:val="18"/>
        </w:rPr>
        <w:t>Voting 7.0 MB——</w:t>
      </w:r>
      <w:r>
        <w:rPr>
          <w:sz w:val="18"/>
        </w:rPr>
        <w:t>单模型推理常驻内存开销可忽略。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2.3 非功能特性</w:t>
      </w:r>
    </w:p>
    <w:p>
      <w:pPr>
        <w:spacing w:line="384" w:lineRule="auto" w:after="135"/>
        <w:jc w:val="both"/>
      </w:pPr>
      <w:r>
        <w:rPr>
          <w:b/>
          <w:sz w:val="18"/>
        </w:rPr>
        <w:t>可复现性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环节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证据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下游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全链路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完全可复现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48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项指标重跑比对：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项差异为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AUC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项漂移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 3.7e-06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上游特征提取（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4921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完全可复现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modlamp 12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维逐位一致（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maxdiff ≤ 4.4e-16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上游序列构建（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L0/L1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不可复现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MMseqs2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参数缺失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部分中间产物生成脚本缺失</w:t>
            </w:r>
          </w:p>
        </w:tc>
      </w:tr>
    </w:tbl>
    <w:p>
      <w:pPr>
        <w:spacing w:line="384" w:lineRule="auto" w:after="135"/>
        <w:jc w:val="both"/>
      </w:pPr>
      <w:r>
        <w:rPr>
          <w:sz w:val="18"/>
        </w:rPr>
        <w:t>复现的三个必要条件已在工程上落实：随机种子统一（</w:t>
      </w:r>
      <w:r>
        <w:rPr>
          <w:sz w:val="18"/>
        </w:rPr>
        <w:t>config.py</w:t>
      </w:r>
      <w:r>
        <w:rPr>
          <w:sz w:val="18"/>
        </w:rPr>
        <w:t>）、环境锁定（</w:t>
      </w:r>
      <w:r>
        <w:rPr>
          <w:sz w:val="18"/>
        </w:rPr>
        <w:t>requirements.txt</w:t>
      </w:r>
      <w:r>
        <w:rPr>
          <w:sz w:val="18"/>
        </w:rPr>
        <w:t>，</w:t>
      </w:r>
      <w:r>
        <w:rPr>
          <w:sz w:val="18"/>
        </w:rPr>
        <w:t xml:space="preserve">38 </w:t>
      </w:r>
      <w:r>
        <w:rPr>
          <w:sz w:val="18"/>
        </w:rPr>
        <w:t>包全量</w:t>
      </w:r>
      <w:r>
        <w:rPr>
          <w:sz w:val="18"/>
        </w:rPr>
        <w:t xml:space="preserve"> pin</w:t>
      </w:r>
      <w:r>
        <w:rPr>
          <w:sz w:val="18"/>
        </w:rPr>
        <w:t>）、划分参数不变（</w:t>
      </w:r>
      <w:r>
        <w:rPr>
          <w:sz w:val="18"/>
        </w:rPr>
        <w:t>70/15/15</w:t>
      </w:r>
      <w:r>
        <w:rPr>
          <w:sz w:val="18"/>
        </w:rPr>
        <w:t>，</w:t>
      </w:r>
      <w:r>
        <w:rPr>
          <w:sz w:val="18"/>
        </w:rPr>
        <w:t>seed=42</w:t>
      </w:r>
      <w:r>
        <w:rPr>
          <w:sz w:val="18"/>
        </w:rPr>
        <w:t>）。</w:t>
      </w:r>
    </w:p>
    <w:p>
      <w:pPr>
        <w:spacing w:line="384" w:lineRule="auto" w:after="135"/>
        <w:jc w:val="both"/>
      </w:pPr>
      <w:r>
        <w:rPr>
          <w:b/>
          <w:sz w:val="18"/>
        </w:rPr>
        <w:t>复现强度的实测结论</w:t>
      </w:r>
      <w:r>
        <w:rPr>
          <w:sz w:val="18"/>
        </w:rPr>
        <w:t>：隔离目录下端到端重跑</w:t>
      </w:r>
      <w:r>
        <w:rPr>
          <w:sz w:val="18"/>
        </w:rPr>
        <w:t xml:space="preserve"> 8 </w:t>
      </w:r>
      <w:r>
        <w:rPr>
          <w:sz w:val="18"/>
        </w:rPr>
        <w:t>阶段，</w:t>
      </w:r>
      <w:r>
        <w:rPr>
          <w:sz w:val="18"/>
        </w:rPr>
        <w:t xml:space="preserve">48 </w:t>
      </w:r>
      <w:r>
        <w:rPr>
          <w:sz w:val="18"/>
        </w:rPr>
        <w:t>项指标与交付基线的差异全部为</w:t>
      </w:r>
      <w:r>
        <w:rPr>
          <w:sz w:val="18"/>
        </w:rPr>
        <w:t xml:space="preserve"> 0.00e+00</w:t>
      </w:r>
      <w:r>
        <w:rPr>
          <w:sz w:val="18"/>
        </w:rPr>
        <w:t>（逐模型</w:t>
      </w:r>
      <w:r>
        <w:rPr>
          <w:sz w:val="18"/>
        </w:rPr>
        <w:t xml:space="preserve"> Accuracy </w:t>
      </w:r>
      <w:r>
        <w:rPr>
          <w:sz w:val="18"/>
        </w:rPr>
        <w:t>差异</w:t>
      </w:r>
      <w:r>
        <w:rPr>
          <w:sz w:val="18"/>
        </w:rPr>
        <w:t xml:space="preserve"> ≤3.33e-11</w:t>
      </w:r>
      <w:r>
        <w:rPr>
          <w:sz w:val="18"/>
        </w:rPr>
        <w:t>，属浮点末位噪声），审计判定</w:t>
      </w:r>
      <w:r>
        <w:rPr>
          <w:sz w:val="18"/>
        </w:rPr>
        <w:t xml:space="preserve"> 30/30 </w:t>
      </w:r>
      <w:r>
        <w:rPr>
          <w:sz w:val="18"/>
        </w:rPr>
        <w:t>项匹配。但模型文件</w:t>
      </w:r>
      <w:r>
        <w:rPr>
          <w:sz w:val="18"/>
        </w:rPr>
        <w:t xml:space="preserve"> </w:t>
      </w:r>
      <w:r>
        <w:rPr>
          <w:b/>
          <w:sz w:val="18"/>
        </w:rPr>
        <w:t>MD5 并非全部一致</w:t>
      </w:r>
      <w:r>
        <w:rPr>
          <w:sz w:val="18"/>
        </w:rPr>
        <w:t xml:space="preserve">——RF / XGBoost / GB </w:t>
      </w:r>
      <w:r>
        <w:rPr>
          <w:sz w:val="18"/>
        </w:rPr>
        <w:t>三个一致，</w:t>
      </w:r>
      <w:r>
        <w:rPr>
          <w:sz w:val="18"/>
        </w:rPr>
        <w:t xml:space="preserve">LR / SVM / Voting Ensemble </w:t>
      </w:r>
      <w:r>
        <w:rPr>
          <w:sz w:val="18"/>
        </w:rPr>
        <w:t>三个不同，原因是</w:t>
      </w:r>
      <w:r>
        <w:rPr>
          <w:sz w:val="18"/>
        </w:rPr>
        <w:t xml:space="preserve"> pickle </w:t>
      </w:r>
      <w:r>
        <w:rPr>
          <w:sz w:val="18"/>
        </w:rPr>
        <w:t>内嵌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n_jobs=-1</w:t>
      </w:r>
      <w:r>
        <w:rPr>
          <w:sz w:val="18"/>
        </w:rPr>
        <w:t xml:space="preserve"> 等并行参数与运行时对象状态，字节级不可复现，但预测结果完全一致。</w:t>
      </w:r>
    </w:p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color w:val="616161"/>
          <w:sz w:val="16"/>
        </w:rPr>
        <w:t>由此得出一条使用约束：</w:t>
      </w:r>
      <w:r>
        <w:rPr>
          <w:b/>
          <w:color w:val="616161"/>
          <w:sz w:val="16"/>
        </w:rPr>
        <w:t>L3 模型指纹只能用于校验「交付文件未被篡改」，不能用于校验「重训结果是否等价」。</w:t>
      </w:r>
      <w:r>
        <w:rPr>
          <w:color w:val="616161"/>
          <w:sz w:val="16"/>
        </w:rPr>
        <w:t xml:space="preserve"> 二者需分开表述，不可混为一谈。</w:t>
      </w:r>
    </w:p>
    <w:p>
      <w:pPr>
        <w:spacing w:line="384" w:lineRule="auto" w:after="135"/>
        <w:jc w:val="both"/>
      </w:pPr>
      <w:r>
        <w:rPr>
          <w:b/>
          <w:sz w:val="18"/>
        </w:rPr>
        <w:t>可审计性</w:t>
      </w:r>
      <w:r>
        <w:rPr>
          <w:sz w:val="18"/>
        </w:rPr>
        <w:t>：审计报告明确声明自身边界</w:t>
      </w:r>
      <w:r>
        <w:rPr>
          <w:sz w:val="18"/>
        </w:rPr>
        <w:t>——</w:t>
      </w:r>
      <w:r>
        <w:rPr>
          <w:sz w:val="18"/>
        </w:rPr>
        <w:t>仅验证</w:t>
      </w:r>
      <w:r>
        <w:rPr>
          <w:sz w:val="18"/>
        </w:rPr>
        <w:t>"</w:t>
      </w:r>
      <w:r>
        <w:rPr>
          <w:sz w:val="18"/>
        </w:rPr>
        <w:t>已交付模型在已交付测试集上的指标可复算一致</w:t>
      </w:r>
      <w:r>
        <w:rPr>
          <w:sz w:val="18"/>
        </w:rPr>
        <w:t>"</w:t>
      </w:r>
      <w:r>
        <w:rPr>
          <w:sz w:val="18"/>
        </w:rPr>
        <w:t>，不验证训练过程是否使用测试集信息、不验证上游数据库构建过程、不验证对全新肽段的泛化能力（</w:t>
      </w:r>
      <w:r>
        <w:rPr>
          <w:rFonts w:ascii="Consolas" w:hAnsi="Consolas"/>
          <w:color w:val="1A237E"/>
          <w:sz w:val="16"/>
        </w:rPr>
        <w:t>src/99_verify_test_metrics.py:326-332</w:t>
      </w:r>
      <w:r>
        <w:rPr>
          <w:sz w:val="18"/>
        </w:rPr>
        <w:t>）。这种主动划定审计范围的做法本身是非功能设计的组成部分。</w:t>
      </w:r>
    </w:p>
    <w:p>
      <w:pPr>
        <w:spacing w:line="384" w:lineRule="auto" w:after="135"/>
        <w:jc w:val="both"/>
      </w:pPr>
      <w:r>
        <w:rPr>
          <w:b/>
          <w:sz w:val="18"/>
        </w:rPr>
        <w:t>可维护性</w:t>
      </w:r>
      <w:r>
        <w:rPr>
          <w:sz w:val="18"/>
        </w:rPr>
        <w:t xml:space="preserve">：脚本编号即执行顺序；每个脚本内函数职责单一（如 </w:t>
      </w:r>
      <w:r>
        <w:rPr>
          <w:rFonts w:ascii="Consolas" w:hAnsi="Consolas"/>
          <w:color w:val="1A237E"/>
          <w:sz w:val="16"/>
        </w:rPr>
        <w:t>detect_outliers_iqr</w:t>
      </w:r>
      <w:r>
        <w:rPr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manual_metrics</w:t>
      </w:r>
      <w:r>
        <w:rPr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md5_of</w:t>
      </w:r>
      <w:r>
        <w:rPr>
          <w:sz w:val="18"/>
        </w:rPr>
        <w:t>）；图表与中间数据解耦，支持不重训改图；所有中间产物落盘为</w:t>
      </w:r>
      <w:r>
        <w:rPr>
          <w:sz w:val="18"/>
        </w:rPr>
        <w:t xml:space="preserve"> CSV/JSON/NPY</w:t>
      </w:r>
      <w:r>
        <w:rPr>
          <w:sz w:val="18"/>
        </w:rPr>
        <w:t>，可追溯每一张图的数据来源。</w:t>
      </w:r>
    </w:p>
    <w:p>
      <w:pPr>
        <w:spacing w:line="384" w:lineRule="auto" w:after="135"/>
        <w:jc w:val="both"/>
      </w:pPr>
      <w:r>
        <w:rPr>
          <w:b/>
          <w:sz w:val="18"/>
        </w:rPr>
        <w:t>可靠性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run_all.sh</w:t>
      </w:r>
      <w:r>
        <w:rPr>
          <w:sz w:val="18"/>
        </w:rPr>
        <w:t xml:space="preserve"> 使用 </w:t>
      </w:r>
      <w:r>
        <w:rPr>
          <w:rFonts w:ascii="Consolas" w:hAnsi="Consolas"/>
          <w:color w:val="1A237E"/>
          <w:sz w:val="16"/>
        </w:rPr>
        <w:t>set -euo pipefail</w:t>
      </w:r>
      <w:r>
        <w:rPr>
          <w:sz w:val="18"/>
        </w:rPr>
        <w:t>，任一阶段失败立即停止并保留完整日志；</w:t>
      </w:r>
      <w:r>
        <w:rPr>
          <w:rFonts w:ascii="Consolas" w:hAnsi="Consolas"/>
          <w:color w:val="1A237E"/>
          <w:sz w:val="16"/>
        </w:rPr>
        <w:t>00_check_environment.py</w:t>
      </w:r>
      <w:r>
        <w:rPr>
          <w:sz w:val="18"/>
        </w:rPr>
        <w:t xml:space="preserve"> </w:t>
      </w:r>
      <w:r>
        <w:rPr>
          <w:sz w:val="18"/>
        </w:rPr>
        <w:t>以退出码阻断环境不匹配的执行；原始数据用</w:t>
      </w:r>
      <w:r>
        <w:rPr>
          <w:sz w:val="18"/>
        </w:rPr>
        <w:t xml:space="preserve"> MD5 </w:t>
      </w:r>
      <w:r>
        <w:rPr>
          <w:sz w:val="18"/>
        </w:rPr>
        <w:t>校验防篡改。</w:t>
      </w:r>
    </w:p>
    <w:p>
      <w:pPr>
        <w:spacing w:line="384" w:lineRule="auto" w:after="135"/>
        <w:jc w:val="both"/>
      </w:pPr>
      <w:r>
        <w:rPr>
          <w:b/>
          <w:sz w:val="18"/>
        </w:rPr>
        <w:t>安全性</w:t>
      </w:r>
      <w:r>
        <w:rPr>
          <w:sz w:val="18"/>
        </w:rPr>
        <w:t>：模型以</w:t>
      </w:r>
      <w:r>
        <w:rPr>
          <w:sz w:val="18"/>
        </w:rPr>
        <w:t xml:space="preserve"> pickle </w:t>
      </w:r>
      <w:r>
        <w:rPr>
          <w:sz w:val="18"/>
        </w:rPr>
        <w:t>加载，仅加载本项目自身产出的文件，不引入外部不可信模型。</w:t>
      </w:r>
    </w:p>
    <w:p>
      <w:pPr>
        <w:spacing w:line="384" w:lineRule="auto" w:after="135"/>
        <w:jc w:val="both"/>
      </w:pPr>
      <w:r>
        <w:rPr>
          <w:b/>
          <w:sz w:val="18"/>
        </w:rPr>
        <w:t>结论适用边界（客观事实声明）</w:t>
      </w:r>
    </w:p>
    <w:p>
      <w:pPr>
        <w:pStyle w:val="ListBullet"/>
        <w:spacing w:after="72"/>
      </w:pPr>
      <w:r>
        <w:rPr>
          <w:sz w:val="18"/>
        </w:rPr>
        <w:t xml:space="preserve">MMseqs2 </w:t>
      </w:r>
      <w:r>
        <w:rPr>
          <w:sz w:val="18"/>
        </w:rPr>
        <w:t>聚类参数无记录</w:t>
      </w:r>
      <w:r>
        <w:rPr>
          <w:sz w:val="18"/>
        </w:rPr>
        <w:t xml:space="preserve"> → </w:t>
      </w:r>
      <w:r>
        <w:rPr>
          <w:sz w:val="18"/>
        </w:rPr>
        <w:t>代表序列无法重生成；</w:t>
      </w:r>
    </w:p>
    <w:p>
      <w:pPr>
        <w:pStyle w:val="ListBullet"/>
        <w:spacing w:after="72"/>
      </w:pPr>
      <w:r>
        <w:rPr>
          <w:sz w:val="18"/>
        </w:rPr>
        <w:t xml:space="preserve">6 </w:t>
      </w:r>
      <w:r>
        <w:rPr>
          <w:sz w:val="18"/>
        </w:rPr>
        <w:t>条序列同时带</w:t>
      </w:r>
      <w:r>
        <w:rPr>
          <w:sz w:val="18"/>
        </w:rPr>
        <w:t xml:space="preserve"> L0/L1 </w:t>
      </w:r>
      <w:r>
        <w:rPr>
          <w:sz w:val="18"/>
        </w:rPr>
        <w:t>标签（上游序列级交集</w:t>
      </w:r>
      <w:r>
        <w:rPr>
          <w:sz w:val="18"/>
        </w:rPr>
        <w:t xml:space="preserve"> 7 </w:t>
      </w:r>
      <w:r>
        <w:rPr>
          <w:sz w:val="18"/>
        </w:rPr>
        <w:t>条，经标准</w:t>
      </w:r>
      <w:r>
        <w:rPr>
          <w:sz w:val="18"/>
        </w:rPr>
        <w:t xml:space="preserve"> AA + </w:t>
      </w:r>
      <w:r>
        <w:rPr>
          <w:sz w:val="18"/>
        </w:rPr>
        <w:t>长度</w:t>
      </w:r>
      <w:r>
        <w:rPr>
          <w:sz w:val="18"/>
        </w:rPr>
        <w:t xml:space="preserve"> ≥10 </w:t>
      </w:r>
      <w:r>
        <w:rPr>
          <w:sz w:val="18"/>
        </w:rPr>
        <w:t>过滤后为</w:t>
      </w:r>
      <w:r>
        <w:rPr>
          <w:sz w:val="18"/>
        </w:rPr>
        <w:t xml:space="preserve"> 6 </w:t>
      </w:r>
      <w:r>
        <w:rPr>
          <w:sz w:val="18"/>
        </w:rPr>
        <w:t>条，与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sample_id_mapping.csv</w:t>
      </w:r>
      <w:r>
        <w:rPr>
          <w:sz w:val="18"/>
        </w:rPr>
        <w:t xml:space="preserve"> </w:t>
      </w:r>
      <w:r>
        <w:rPr>
          <w:sz w:val="18"/>
        </w:rPr>
        <w:t>的</w:t>
      </w:r>
      <w:r>
        <w:rPr>
          <w:sz w:val="18"/>
        </w:rPr>
        <w:t xml:space="preserve"> ID </w:t>
      </w:r>
      <w:r>
        <w:rPr>
          <w:sz w:val="18"/>
        </w:rPr>
        <w:t>前缀校验口径一致）；</w:t>
      </w:r>
    </w:p>
    <w:p>
      <w:pPr>
        <w:pStyle w:val="ListBullet"/>
        <w:spacing w:after="72"/>
      </w:pPr>
      <w:r>
        <w:rPr>
          <w:sz w:val="18"/>
        </w:rPr>
        <w:t xml:space="preserve">L0 </w:t>
      </w:r>
      <w:r>
        <w:rPr>
          <w:sz w:val="18"/>
        </w:rPr>
        <w:t>实为全蛋白</w:t>
      </w:r>
      <w:r>
        <w:rPr>
          <w:sz w:val="18"/>
        </w:rPr>
        <w:t xml:space="preserve"> 60 aa </w:t>
      </w:r>
      <w:r>
        <w:rPr>
          <w:sz w:val="18"/>
        </w:rPr>
        <w:t>片段，与</w:t>
      </w:r>
      <w:r>
        <w:rPr>
          <w:sz w:val="18"/>
        </w:rPr>
        <w:t xml:space="preserve"> L1 </w:t>
      </w:r>
      <w:r>
        <w:rPr>
          <w:sz w:val="18"/>
        </w:rPr>
        <w:t>天然抗菌肽分布不可比</w:t>
      </w:r>
      <w:r>
        <w:rPr>
          <w:sz w:val="18"/>
        </w:rPr>
        <w:t>——</w:t>
      </w:r>
      <w:r>
        <w:rPr>
          <w:sz w:val="18"/>
        </w:rPr>
        <w:t>这是本数据集最大的方法学局限，会压低可达精度上限。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2.4 当前可用性状态</w:t>
      </w:r>
    </w:p>
    <w:p>
      <w:pPr>
        <w:spacing w:line="384" w:lineRule="auto" w:after="135"/>
        <w:jc w:val="both"/>
      </w:pPr>
      <w:r>
        <w:rPr>
          <w:sz w:val="18"/>
        </w:rPr>
        <w:t>需要区分</w:t>
      </w:r>
      <w:r>
        <w:rPr>
          <w:sz w:val="18"/>
        </w:rPr>
        <w:t>"</w:t>
      </w:r>
      <w:r>
        <w:rPr>
          <w:sz w:val="18"/>
        </w:rPr>
        <w:t>交付时可用</w:t>
      </w:r>
      <w:r>
        <w:rPr>
          <w:sz w:val="18"/>
        </w:rPr>
        <w:t>"</w:t>
      </w:r>
      <w:r>
        <w:rPr>
          <w:sz w:val="18"/>
        </w:rPr>
        <w:t>与</w:t>
      </w:r>
      <w:r>
        <w:rPr>
          <w:sz w:val="18"/>
        </w:rPr>
        <w:t>"</w:t>
      </w:r>
      <w:r>
        <w:rPr>
          <w:sz w:val="18"/>
        </w:rPr>
        <w:t>当前仓库状态</w:t>
      </w:r>
      <w:r>
        <w:rPr>
          <w:sz w:val="18"/>
        </w:rPr>
        <w:t>"</w:t>
      </w:r>
      <w:r>
        <w:rPr>
          <w:sz w:val="18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状态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00 / 01 / 02 / 03 / 03b / 04b / 05 / 99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✅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可运行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bash run_all.sh</w:t>
            </w:r>
            <w:r>
              <w:rPr>
                <w:sz w:val="16"/>
              </w:rPr>
              <w:t xml:space="preserve"> 全流程实测通过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06 集成预测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⚠ </w:t>
            </w:r>
            <w:r>
              <w:rPr>
                <w:b/>
                <w:sz w:val="16"/>
              </w:rPr>
              <w:t>需补一步产物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依赖 </w:t>
            </w:r>
            <w:r>
              <w:rPr>
                <w:rFonts w:ascii="Consolas" w:hAnsi="Consolas"/>
                <w:color w:val="1A237E"/>
                <w:sz w:val="16"/>
              </w:rPr>
              <w:t>data/features_processed.csv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，该文件未随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2026-04-21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存档一并留存。执行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A237E"/>
                <w:sz w:val="16"/>
              </w:rPr>
              <w:t>src/01_data_preparation.py</w:t>
            </w:r>
            <w:r>
              <w:rPr>
                <w:sz w:val="16"/>
              </w:rPr>
              <w:t xml:space="preserve"> 即可再生（生成逻辑见 </w:t>
            </w:r>
            <w:r>
              <w:rPr>
                <w:rFonts w:ascii="Consolas" w:hAnsi="Consolas"/>
                <w:color w:val="1A237E"/>
                <w:sz w:val="16"/>
              </w:rPr>
              <w:t>src/01_data_preparation.py:416-419</w:t>
            </w:r>
            <w:r>
              <w:rPr>
                <w:sz w:val="16"/>
              </w:rPr>
              <w:t xml:space="preserve"> 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color w:val="1A237E"/>
                <w:sz w:val="16"/>
              </w:rPr>
              <w:t>results/predictions.csv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⚠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历史存档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时间戳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2026-04-16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，内容有效但非最新一轮产出</w:t>
            </w:r>
          </w:p>
        </w:tc>
      </w:tr>
    </w:tbl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color w:val="616161"/>
          <w:sz w:val="16"/>
        </w:rPr>
        <w:t>复现路径：</w:t>
      </w:r>
      <w:r>
        <w:rPr>
          <w:rFonts w:ascii="Consolas" w:hAnsi="Consolas"/>
          <w:color w:val="1A237E"/>
          <w:sz w:val="16"/>
        </w:rPr>
        <w:t>bash run_all.sh</w:t>
      </w:r>
      <w:r>
        <w:rPr>
          <w:color w:val="616161"/>
          <w:sz w:val="16"/>
        </w:rPr>
        <w:t xml:space="preserve"> </w:t>
      </w:r>
      <w:r>
        <w:rPr>
          <w:color w:val="616161"/>
          <w:sz w:val="16"/>
        </w:rPr>
        <w:t>覆盖</w:t>
      </w:r>
      <w:r>
        <w:rPr>
          <w:color w:val="616161"/>
          <w:sz w:val="16"/>
        </w:rPr>
        <w:t xml:space="preserve"> 8 </w:t>
      </w:r>
      <w:r>
        <w:rPr>
          <w:color w:val="616161"/>
          <w:sz w:val="16"/>
        </w:rPr>
        <w:t>个阶段（含</w:t>
      </w:r>
      <w:r>
        <w:rPr>
          <w:color w:val="616161"/>
          <w:sz w:val="16"/>
        </w:rPr>
        <w:t xml:space="preserve"> 01</w:t>
      </w:r>
      <w:r>
        <w:rPr>
          <w:color w:val="616161"/>
          <w:sz w:val="16"/>
        </w:rPr>
        <w:t>），执行后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data/features_processed.csv</w:t>
      </w:r>
      <w:r>
        <w:rPr>
          <w:color w:val="616161"/>
          <w:sz w:val="16"/>
        </w:rPr>
        <w:t xml:space="preserve"> 自动生成，</w:t>
      </w:r>
      <w:r>
        <w:rPr>
          <w:rFonts w:ascii="Consolas" w:hAnsi="Consolas"/>
          <w:color w:val="1A237E"/>
          <w:sz w:val="16"/>
        </w:rPr>
        <w:t>06</w:t>
      </w:r>
      <w:r>
        <w:rPr>
          <w:color w:val="616161"/>
          <w:sz w:val="16"/>
        </w:rPr>
        <w:t xml:space="preserve"> 即可正常执行。</w:t>
      </w:r>
      <w:r>
        <w:rPr>
          <w:rFonts w:ascii="Consolas" w:hAnsi="Consolas"/>
          <w:color w:val="1A237E"/>
          <w:sz w:val="16"/>
        </w:rPr>
        <w:t>run_all.sh</w:t>
      </w:r>
      <w:r>
        <w:rPr>
          <w:color w:val="616161"/>
          <w:sz w:val="16"/>
        </w:rPr>
        <w:t xml:space="preserve"> 的阶段表当前</w:t>
      </w:r>
      <w:r>
        <w:rPr>
          <w:b/>
          <w:color w:val="616161"/>
          <w:sz w:val="16"/>
        </w:rPr>
        <w:t xml:space="preserve">不含 </w:t>
      </w:r>
      <w:r>
        <w:rPr>
          <w:rFonts w:ascii="Consolas" w:hAnsi="Consolas"/>
          <w:b/>
          <w:color w:val="1A237E"/>
          <w:sz w:val="16"/>
        </w:rPr>
        <w:t>06</w:t>
      </w:r>
      <w:r>
        <w:rPr>
          <w:color w:val="616161"/>
          <w:sz w:val="16"/>
        </w:rPr>
        <w:t xml:space="preserve">，一键复现流程不会自动执行该步，需单独调用 </w:t>
      </w:r>
      <w:r>
        <w:rPr>
          <w:rFonts w:ascii="Consolas" w:hAnsi="Consolas"/>
          <w:color w:val="1A237E"/>
          <w:sz w:val="16"/>
        </w:rPr>
        <w:t>src/06_voting_ensemble_prediction.py</w:t>
      </w:r>
      <w:r>
        <w:rPr>
          <w:color w:val="616161"/>
          <w:sz w:val="16"/>
        </w:rPr>
        <w:t>。</w:t>
      </w:r>
    </w:p>
    <w:p>
      <w:bookmarkStart w:id="6" w:name="_Toc_section_3"/>
      <w:bookmarkStart w:id="2" w:name="section-3"/>
      <w:pPr>
        <w:pStyle w:val="Heading2"/>
        <w:spacing w:before="550" w:after="330"/>
        <w:pBdr>
          <w:bottom w:val="single" w:sz="12" w:space="4" w:color="1565C0"/>
        </w:pBdr>
      </w:pPr>
      <w:bookmarkEnd w:id="2"/>
      <w:r>
        <w:rPr>
          <w:rFonts w:ascii="var(--typography-fontFamily-heading)" w:hAnsi="var(--typography-fontFamily-heading)"/>
          <w:b w:val="0"/>
          <w:sz w:val="22"/>
        </w:rPr>
        <w:t>三、采用和解决的关键技术或要点</w:t>
      </w:r>
      <w:bookmarkEnd w:id="6"/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3.1 高维肽序列特征工程体系</w:t>
      </w:r>
    </w:p>
    <w:p>
      <w:pPr>
        <w:spacing w:line="384" w:lineRule="auto" w:after="135"/>
        <w:jc w:val="both"/>
      </w:pPr>
      <w:r>
        <w:rPr>
          <w:b/>
          <w:sz w:val="18"/>
        </w:rPr>
        <w:t>要点</w:t>
      </w:r>
      <w:r>
        <w:rPr>
          <w:sz w:val="18"/>
        </w:rPr>
        <w:t>：模型上限由特征体系决定。项目采用</w:t>
      </w:r>
      <w:r>
        <w:rPr>
          <w:sz w:val="18"/>
        </w:rPr>
        <w:t>"</w:t>
      </w:r>
      <w:r>
        <w:rPr>
          <w:sz w:val="18"/>
        </w:rPr>
        <w:t>三源互补</w:t>
      </w:r>
      <w:r>
        <w:rPr>
          <w:sz w:val="18"/>
        </w:rPr>
        <w:t>"</w:t>
      </w:r>
      <w:r>
        <w:rPr>
          <w:sz w:val="18"/>
        </w:rPr>
        <w:t>策略，避免单一描述符的偏置：</w:t>
      </w:r>
    </w:p>
    <w:p>
      <w:pPr>
        <w:pStyle w:val="ListBullet"/>
        <w:spacing w:after="72"/>
      </w:pPr>
      <w:r>
        <w:rPr>
          <w:b/>
          <w:sz w:val="18"/>
        </w:rPr>
        <w:t>iFeature（4484 维）</w:t>
      </w:r>
      <w:r>
        <w:rPr>
          <w:sz w:val="18"/>
        </w:rPr>
        <w:t>：覆盖组成型（</w:t>
      </w:r>
      <w:r>
        <w:rPr>
          <w:sz w:val="18"/>
        </w:rPr>
        <w:t>CKSAAP</w:t>
      </w:r>
      <w:r>
        <w:rPr>
          <w:sz w:val="18"/>
        </w:rPr>
        <w:t>）、理化性质（</w:t>
      </w:r>
      <w:r>
        <w:rPr>
          <w:sz w:val="18"/>
        </w:rPr>
        <w:t>DPC/DDE/GTPC</w:t>
      </w:r>
      <w:r>
        <w:rPr>
          <w:sz w:val="18"/>
        </w:rPr>
        <w:t>）、序列关联（</w:t>
      </w:r>
      <w:r>
        <w:rPr>
          <w:sz w:val="18"/>
        </w:rPr>
        <w:t>KSCTriad/CTriad</w:t>
      </w:r>
      <w:r>
        <w:rPr>
          <w:sz w:val="18"/>
        </w:rPr>
        <w:t>）、</w:t>
      </w:r>
      <w:r>
        <w:rPr>
          <w:sz w:val="18"/>
        </w:rPr>
        <w:t xml:space="preserve">CTD </w:t>
      </w:r>
      <w:r>
        <w:rPr>
          <w:sz w:val="18"/>
        </w:rPr>
        <w:t>类理化分布等</w:t>
      </w:r>
      <w:r>
        <w:rPr>
          <w:sz w:val="18"/>
        </w:rPr>
        <w:t xml:space="preserve"> 14 </w:t>
      </w:r>
      <w:r>
        <w:rPr>
          <w:sz w:val="18"/>
        </w:rPr>
        <w:t>个家族，是主力信号源；</w:t>
      </w:r>
    </w:p>
    <w:p>
      <w:pPr>
        <w:pStyle w:val="ListBullet"/>
        <w:spacing w:after="72"/>
      </w:pPr>
      <w:r>
        <w:rPr>
          <w:b/>
          <w:sz w:val="18"/>
        </w:rPr>
        <w:t>PseKRAAC（425 维）</w:t>
      </w:r>
      <w:r>
        <w:rPr>
          <w:sz w:val="18"/>
        </w:rPr>
        <w:t>：拟态</w:t>
      </w:r>
      <w:r>
        <w:rPr>
          <w:sz w:val="18"/>
        </w:rPr>
        <w:t xml:space="preserve"> k-mer </w:t>
      </w:r>
      <w:r>
        <w:rPr>
          <w:sz w:val="18"/>
        </w:rPr>
        <w:t>氨基酸组成（</w:t>
      </w:r>
      <w:r>
        <w:rPr>
          <w:sz w:val="18"/>
        </w:rPr>
        <w:t>pseudo-k-mer reduced amino acid composition</w:t>
      </w:r>
      <w:r>
        <w:rPr>
          <w:sz w:val="18"/>
        </w:rPr>
        <w:t>），在极低序列相似性下仍能捕捉组成偏好，对发现远缘同源新肽特别有效；</w:t>
      </w:r>
    </w:p>
    <w:p>
      <w:pPr>
        <w:pStyle w:val="ListBullet"/>
        <w:spacing w:after="72"/>
      </w:pPr>
      <w:r>
        <w:rPr>
          <w:b/>
          <w:sz w:val="18"/>
        </w:rPr>
        <w:t>modlamp（12 维）</w:t>
      </w:r>
      <w:r>
        <w:rPr>
          <w:sz w:val="18"/>
        </w:rPr>
        <w:t>：理化描述符，提供跨特征家族的</w:t>
      </w:r>
      <w:r>
        <w:rPr>
          <w:sz w:val="18"/>
        </w:rPr>
        <w:t>"</w:t>
      </w:r>
      <w:r>
        <w:rPr>
          <w:sz w:val="18"/>
        </w:rPr>
        <w:t>语义锚点</w:t>
      </w:r>
      <w:r>
        <w:rPr>
          <w:sz w:val="18"/>
        </w:rPr>
        <w:t xml:space="preserve">"——Eisenberg </w:t>
      </w:r>
      <w:r>
        <w:rPr>
          <w:sz w:val="18"/>
        </w:rPr>
        <w:t>矩、疏水比、等电点等，是</w:t>
      </w:r>
      <w:r>
        <w:rPr>
          <w:sz w:val="18"/>
        </w:rPr>
        <w:t xml:space="preserve"> SHAP </w:t>
      </w:r>
      <w:r>
        <w:rPr>
          <w:sz w:val="18"/>
        </w:rPr>
        <w:t>排名中少数进入</w:t>
      </w:r>
      <w:r>
        <w:rPr>
          <w:sz w:val="18"/>
        </w:rPr>
        <w:t xml:space="preserve"> Top 5 </w:t>
      </w:r>
      <w:r>
        <w:rPr>
          <w:sz w:val="18"/>
        </w:rPr>
        <w:t>的全局特征，验证了低维高信息量特征的不可替代性。</w:t>
      </w:r>
    </w:p>
    <w:p>
      <w:pPr>
        <w:spacing w:line="384" w:lineRule="auto" w:after="135"/>
        <w:jc w:val="both"/>
      </w:pPr>
      <w:r>
        <w:rPr>
          <w:b/>
          <w:sz w:val="18"/>
        </w:rPr>
        <w:t>维度对账</w:t>
      </w:r>
      <w:r>
        <w:rPr>
          <w:sz w:val="18"/>
        </w:rPr>
        <w:t>：</w:t>
      </w:r>
      <w:r>
        <w:rPr>
          <w:sz w:val="18"/>
        </w:rPr>
        <w:t>4484 + 425 + 12 = 4921</w:t>
      </w:r>
      <w:r>
        <w:rPr>
          <w:sz w:val="18"/>
        </w:rPr>
        <w:t>，与文件实际列数差额为</w:t>
      </w:r>
      <w:r>
        <w:rPr>
          <w:sz w:val="18"/>
        </w:rPr>
        <w:t xml:space="preserve"> 0</w:t>
      </w:r>
      <w:r>
        <w:rPr>
          <w:sz w:val="18"/>
        </w:rPr>
        <w:t>。该校验通过逐列前缀归类</w:t>
      </w:r>
      <w:r>
        <w:rPr>
          <w:sz w:val="18"/>
        </w:rPr>
        <w:t xml:space="preserve"> + </w:t>
      </w:r>
      <w:r>
        <w:rPr>
          <w:sz w:val="18"/>
        </w:rPr>
        <w:t>上游产物回溯完成，可复现核对方法见</w:t>
      </w:r>
      <w:r>
        <w:rPr>
          <w:sz w:val="18"/>
        </w:rPr>
        <w:t xml:space="preserve"> 1.6</w:t>
      </w:r>
      <w:r>
        <w:rPr>
          <w:sz w:val="18"/>
        </w:rPr>
        <w:t>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3.2 防数据泄漏的预处理时序</w:t>
      </w:r>
    </w:p>
    <w:p>
      <w:pPr>
        <w:spacing w:line="384" w:lineRule="auto" w:after="135"/>
        <w:jc w:val="both"/>
      </w:pPr>
      <w:r>
        <w:rPr>
          <w:b/>
          <w:sz w:val="18"/>
        </w:rPr>
        <w:t>技术要点</w:t>
      </w:r>
      <w:r>
        <w:rPr>
          <w:sz w:val="18"/>
        </w:rPr>
        <w:t>：预处理顺序错误是机器学习项目最隐蔽的缺陷来源</w:t>
      </w:r>
      <w:r>
        <w:rPr>
          <w:sz w:val="18"/>
        </w:rPr>
        <w:t>——</w:t>
      </w:r>
      <w:r>
        <w:rPr>
          <w:sz w:val="18"/>
        </w:rPr>
        <w:t>若在全量数据上</w:t>
      </w:r>
      <w:r>
        <w:rPr>
          <w:sz w:val="18"/>
        </w:rPr>
        <w:t xml:space="preserve"> fit </w:t>
      </w:r>
      <w:r>
        <w:rPr>
          <w:sz w:val="18"/>
        </w:rPr>
        <w:t>标准化器，测试集统计量会泄漏进训练，导致指标虚高。</w:t>
      </w:r>
    </w:p>
    <w:p>
      <w:pPr>
        <w:spacing w:line="384" w:lineRule="auto" w:after="135"/>
        <w:jc w:val="both"/>
      </w:pPr>
      <w:r>
        <w:rPr>
          <w:sz w:val="18"/>
        </w:rPr>
        <w:t>项目采用</w:t>
      </w:r>
      <w:r>
        <w:rPr>
          <w:b/>
          <w:sz w:val="18"/>
        </w:rPr>
        <w:t>先划分、后拟合</w:t>
      </w:r>
      <w:r>
        <w:rPr>
          <w:sz w:val="18"/>
        </w:rPr>
        <w:t>的严格时序：</w:t>
      </w:r>
    </w:p>
    <w:p>
      <w:pPr>
        <w:spacing w:line="348" w:lineRule="auto"/>
      </w:pPr>
      <w:r>
        <w:rPr>
          <w:rFonts w:ascii="Consolas" w:hAnsi="Consolas"/>
          <w:sz w:val="14"/>
        </w:rPr>
        <w:t>① 加载 2557×4921 → ② 划分 70/15/15（分层，seed=42）→ ③ 仅在 train 上拟合 Imputer 与 Scaler</w:t>
        <w:br/>
        <w:t>→ ④ 用 train 的统计量 transform val/test → ⑤ 异常值检测也只在 train 上做</w:t>
      </w:r>
    </w:p>
    <w:p>
      <w:pPr>
        <w:spacing w:line="384" w:lineRule="auto" w:after="135"/>
        <w:jc w:val="both"/>
      </w:pPr>
      <w:r>
        <w:rPr>
          <w:sz w:val="18"/>
        </w:rPr>
        <w:t xml:space="preserve">代码层面通过 </w:t>
      </w:r>
      <w:r>
        <w:rPr>
          <w:rFonts w:ascii="Consolas" w:hAnsi="Consolas"/>
          <w:color w:val="1A237E"/>
          <w:sz w:val="16"/>
        </w:rPr>
        <w:t>imputer.fit_transform(X_train)</w:t>
      </w:r>
      <w:r>
        <w:rPr>
          <w:sz w:val="18"/>
        </w:rPr>
        <w:t xml:space="preserve"> + </w:t>
      </w:r>
      <w:r>
        <w:rPr>
          <w:rFonts w:ascii="Consolas" w:hAnsi="Consolas"/>
          <w:color w:val="1A237E"/>
          <w:sz w:val="16"/>
        </w:rPr>
        <w:t>imputer.transform(X_val/X_test)</w:t>
      </w:r>
      <w:r>
        <w:rPr>
          <w:sz w:val="18"/>
        </w:rPr>
        <w:t>（而非对三者分别</w:t>
      </w:r>
      <w:r>
        <w:rPr>
          <w:sz w:val="18"/>
        </w:rPr>
        <w:t xml:space="preserve"> fit</w:t>
      </w:r>
      <w:r>
        <w:rPr>
          <w:sz w:val="18"/>
        </w:rPr>
        <w:t>）强制保证这一约束（</w:t>
      </w:r>
      <w:r>
        <w:rPr>
          <w:rFonts w:ascii="Consolas" w:hAnsi="Consolas"/>
          <w:color w:val="1A237E"/>
          <w:sz w:val="16"/>
        </w:rPr>
        <w:t>src/01_data_preparation.py:194-196</w:t>
      </w:r>
      <w:r>
        <w:rPr>
          <w:sz w:val="18"/>
        </w:rPr>
        <w:t>）；</w:t>
      </w:r>
      <w:r>
        <w:rPr>
          <w:rFonts w:ascii="Consolas" w:hAnsi="Consolas"/>
          <w:color w:val="1A237E"/>
          <w:sz w:val="16"/>
        </w:rPr>
        <w:t>src/03_model_training_cv.py:86-97</w:t>
      </w:r>
      <w:r>
        <w:rPr>
          <w:sz w:val="18"/>
        </w:rPr>
        <w:t xml:space="preserve"> 中模型再次以 </w:t>
      </w:r>
      <w:r>
        <w:rPr>
          <w:rFonts w:ascii="Consolas" w:hAnsi="Consolas"/>
          <w:color w:val="1A237E"/>
          <w:sz w:val="16"/>
        </w:rPr>
        <w:t>Pipeline(scaler → classifier)</w:t>
      </w:r>
      <w:r>
        <w:rPr>
          <w:sz w:val="18"/>
        </w:rPr>
        <w:t xml:space="preserve"> 封装，形成第二重防护。</w:t>
      </w:r>
    </w:p>
    <w:p>
      <w:pPr>
        <w:spacing w:line="384" w:lineRule="auto" w:after="135"/>
        <w:jc w:val="both"/>
      </w:pPr>
      <w:r>
        <w:rPr>
          <w:sz w:val="18"/>
        </w:rPr>
        <w:t>另一处易错点被显式处理：数据划分使用</w:t>
      </w:r>
      <w:r>
        <w:rPr>
          <w:sz w:val="18"/>
        </w:rPr>
        <w:t xml:space="preserve"> DataFrame </w:t>
      </w:r>
      <w:r>
        <w:rPr>
          <w:sz w:val="18"/>
        </w:rPr>
        <w:t>按索引切分而非直接对</w:t>
      </w:r>
      <w:r>
        <w:rPr>
          <w:sz w:val="18"/>
        </w:rPr>
        <w:t xml:space="preserve"> numpy </w:t>
      </w:r>
      <w:r>
        <w:rPr>
          <w:sz w:val="18"/>
        </w:rPr>
        <w:t>数组切分（</w:t>
      </w:r>
      <w:r>
        <w:rPr>
          <w:rFonts w:ascii="Consolas" w:hAnsi="Consolas"/>
          <w:color w:val="1A237E"/>
          <w:sz w:val="16"/>
        </w:rPr>
        <w:t>src/01_data_preparation.py:334-346</w:t>
      </w:r>
      <w:r>
        <w:rPr>
          <w:sz w:val="18"/>
        </w:rPr>
        <w:t xml:space="preserve">），从而完整保留原始行号，使 </w:t>
      </w:r>
      <w:r>
        <w:rPr>
          <w:rFonts w:ascii="Consolas" w:hAnsi="Consolas"/>
          <w:color w:val="1A237E"/>
          <w:sz w:val="16"/>
        </w:rPr>
        <w:t>sample_id_mapping.csv</w:t>
      </w:r>
      <w:r>
        <w:rPr>
          <w:sz w:val="18"/>
        </w:rPr>
        <w:t xml:space="preserve"> </w:t>
      </w:r>
      <w:r>
        <w:rPr>
          <w:sz w:val="18"/>
        </w:rPr>
        <w:t>能把每一行预测回溯到具体肽序列</w:t>
      </w:r>
      <w:r>
        <w:rPr>
          <w:sz w:val="18"/>
        </w:rPr>
        <w:t xml:space="preserve"> ID</w:t>
      </w:r>
      <w:r>
        <w:rPr>
          <w:sz w:val="18"/>
        </w:rPr>
        <w:t>。</w:t>
      </w:r>
    </w:p>
    <w:p>
      <w:pPr>
        <w:spacing w:line="384" w:lineRule="auto" w:after="135"/>
        <w:jc w:val="both"/>
      </w:pPr>
      <w:r>
        <w:rPr>
          <w:b/>
          <w:sz w:val="18"/>
        </w:rPr>
        <w:t>一处口径提示</w:t>
      </w:r>
      <w:r>
        <w:rPr>
          <w:sz w:val="18"/>
        </w:rPr>
        <w:t>：模型</w:t>
      </w:r>
      <w:r>
        <w:rPr>
          <w:sz w:val="18"/>
        </w:rPr>
        <w:t xml:space="preserve"> Pipeline </w:t>
      </w:r>
      <w:r>
        <w:rPr>
          <w:sz w:val="18"/>
        </w:rPr>
        <w:t>内的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StandardScaler</w:t>
      </w:r>
      <w:r>
        <w:rPr>
          <w:sz w:val="18"/>
        </w:rPr>
        <w:t xml:space="preserve"> 是在</w:t>
      </w:r>
      <w:r>
        <w:rPr>
          <w:b/>
          <w:sz w:val="18"/>
        </w:rPr>
        <w:t>已标准化过的</w:t>
      </w:r>
      <w:r>
        <w:rPr>
          <w:sz w:val="18"/>
        </w:rPr>
        <w:t>特征上再次标准化。由于</w:t>
      </w:r>
      <w:r>
        <w:rPr>
          <w:sz w:val="18"/>
        </w:rPr>
        <w:t xml:space="preserve"> StandardScaler </w:t>
      </w:r>
      <w:r>
        <w:rPr>
          <w:sz w:val="18"/>
        </w:rPr>
        <w:t>是线性变换且对已零均值单位方差的输入是幂等操作，此处不引入偏差，但属冗余计算。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3.3 多方法同台竞赛的特征选择机制</w:t>
      </w:r>
    </w:p>
    <w:p>
      <w:pPr>
        <w:spacing w:line="384" w:lineRule="auto" w:after="135"/>
        <w:jc w:val="both"/>
      </w:pPr>
      <w:r>
        <w:rPr>
          <w:b/>
          <w:sz w:val="18"/>
        </w:rPr>
        <w:t>技术要点</w:t>
      </w:r>
      <w:r>
        <w:rPr>
          <w:sz w:val="18"/>
        </w:rPr>
        <w:t>：特征选择方法的选择本身构成超参数，若靠人工经验决定会引入隐性偏差。项目将其自动化：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sz w:val="18"/>
        </w:rPr>
        <w:t>统一评估协议</w:t>
      </w:r>
      <w:r>
        <w:rPr>
          <w:sz w:val="18"/>
        </w:rPr>
        <w:t>：</w:t>
      </w:r>
      <w:r>
        <w:rPr>
          <w:sz w:val="18"/>
        </w:rPr>
        <w:t xml:space="preserve">5 </w:t>
      </w:r>
      <w:r>
        <w:rPr>
          <w:sz w:val="18"/>
        </w:rPr>
        <w:t>种方法（</w:t>
      </w:r>
      <w:r>
        <w:rPr>
          <w:sz w:val="18"/>
        </w:rPr>
        <w:t>L1-Logistic</w:t>
      </w:r>
      <w:r>
        <w:rPr>
          <w:sz w:val="18"/>
        </w:rPr>
        <w:t>、</w:t>
      </w:r>
      <w:r>
        <w:rPr>
          <w:sz w:val="18"/>
        </w:rPr>
        <w:t xml:space="preserve">RF </w:t>
      </w:r>
      <w:r>
        <w:rPr>
          <w:sz w:val="18"/>
        </w:rPr>
        <w:t>重要性、互信息、</w:t>
      </w:r>
      <w:r>
        <w:rPr>
          <w:sz w:val="18"/>
        </w:rPr>
        <w:t>ANOVA F-test</w:t>
      </w:r>
      <w:r>
        <w:rPr>
          <w:sz w:val="18"/>
        </w:rPr>
        <w:t>、</w:t>
      </w:r>
      <w:r>
        <w:rPr>
          <w:sz w:val="18"/>
        </w:rPr>
        <w:t>SelectPercentile</w:t>
      </w:r>
      <w:r>
        <w:rPr>
          <w:sz w:val="18"/>
        </w:rPr>
        <w:t>）全部封装进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Pipeline(selector → LR分类器)</w:t>
      </w:r>
      <w:r>
        <w:rPr>
          <w:sz w:val="18"/>
        </w:rPr>
        <w:t>，用同一个</w:t>
      </w:r>
      <w:r>
        <w:rPr>
          <w:sz w:val="18"/>
        </w:rPr>
        <w:t xml:space="preserve"> 5 </w:t>
      </w:r>
      <w:r>
        <w:rPr>
          <w:sz w:val="18"/>
        </w:rPr>
        <w:t>折</w:t>
      </w:r>
      <w:r>
        <w:rPr>
          <w:sz w:val="18"/>
        </w:rPr>
        <w:t xml:space="preserve"> StratifiedKFold + ROC-AUC </w:t>
      </w:r>
      <w:r>
        <w:rPr>
          <w:sz w:val="18"/>
        </w:rPr>
        <w:t>评分，杜绝因评估器不同导致的口径不可比（</w:t>
      </w:r>
      <w:r>
        <w:rPr>
          <w:rFonts w:ascii="Consolas" w:hAnsi="Consolas"/>
          <w:color w:val="1A237E"/>
          <w:sz w:val="16"/>
        </w:rPr>
        <w:t>src/02_feature_selection.py:76-79</w:t>
      </w:r>
      <w:r>
        <w:rPr>
          <w:sz w:val="18"/>
        </w:rPr>
        <w:t>）；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sz w:val="18"/>
        </w:rPr>
        <w:t>方法内调参</w:t>
      </w:r>
      <w:r>
        <w:rPr>
          <w:sz w:val="18"/>
        </w:rPr>
        <w:t>：每种方法再搜索自己的超参（</w:t>
      </w:r>
      <w:r>
        <w:rPr>
          <w:sz w:val="18"/>
        </w:rPr>
        <w:t xml:space="preserve">L1 </w:t>
      </w:r>
      <w:r>
        <w:rPr>
          <w:sz w:val="18"/>
        </w:rPr>
        <w:t>的</w:t>
      </w:r>
      <w:r>
        <w:rPr>
          <w:sz w:val="18"/>
        </w:rPr>
        <w:t xml:space="preserve"> C∈{0.1,0.5,1.0}</w:t>
      </w:r>
      <w:r>
        <w:rPr>
          <w:sz w:val="18"/>
        </w:rPr>
        <w:t>、</w:t>
      </w:r>
      <w:r>
        <w:rPr>
          <w:sz w:val="18"/>
        </w:rPr>
        <w:t xml:space="preserve">MI </w:t>
      </w:r>
      <w:r>
        <w:rPr>
          <w:sz w:val="18"/>
        </w:rPr>
        <w:t>的</w:t>
      </w:r>
      <w:r>
        <w:rPr>
          <w:sz w:val="18"/>
        </w:rPr>
        <w:t xml:space="preserve"> k∈{200,250,300}</w:t>
      </w:r>
      <w:r>
        <w:rPr>
          <w:sz w:val="18"/>
        </w:rPr>
        <w:t>、</w:t>
      </w:r>
      <w:r>
        <w:rPr>
          <w:sz w:val="18"/>
        </w:rPr>
        <w:t xml:space="preserve">RF </w:t>
      </w:r>
      <w:r>
        <w:rPr>
          <w:sz w:val="18"/>
        </w:rPr>
        <w:t>的</w:t>
      </w:r>
      <w:r>
        <w:rPr>
          <w:sz w:val="18"/>
        </w:rPr>
        <w:t xml:space="preserve"> n_estimators∈{100,200}</w:t>
      </w:r>
      <w:r>
        <w:rPr>
          <w:sz w:val="18"/>
        </w:rPr>
        <w:t>、百分位的</w:t>
      </w:r>
      <w:r>
        <w:rPr>
          <w:sz w:val="18"/>
        </w:rPr>
        <w:t xml:space="preserve"> p∈{5,10,15,20}</w:t>
      </w:r>
      <w:r>
        <w:rPr>
          <w:sz w:val="18"/>
        </w:rPr>
        <w:t>）；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sz w:val="18"/>
        </w:rPr>
        <w:t>流水线化防泄漏</w:t>
      </w:r>
      <w:r>
        <w:rPr>
          <w:sz w:val="18"/>
        </w:rPr>
        <w:t>：</w:t>
      </w:r>
      <w:r>
        <w:rPr>
          <w:sz w:val="18"/>
        </w:rPr>
        <w:t xml:space="preserve">selector </w:t>
      </w:r>
      <w:r>
        <w:rPr>
          <w:sz w:val="18"/>
        </w:rPr>
        <w:t>被置于</w:t>
      </w:r>
      <w:r>
        <w:rPr>
          <w:sz w:val="18"/>
        </w:rPr>
        <w:t xml:space="preserve"> Pipeline </w:t>
      </w:r>
      <w:r>
        <w:rPr>
          <w:sz w:val="18"/>
        </w:rPr>
        <w:t>内，</w:t>
      </w:r>
      <w:r>
        <w:rPr>
          <w:sz w:val="18"/>
        </w:rPr>
        <w:t xml:space="preserve">CV </w:t>
      </w:r>
      <w:r>
        <w:rPr>
          <w:sz w:val="18"/>
        </w:rPr>
        <w:t>每折只在折内训练集上</w:t>
      </w:r>
      <w:r>
        <w:rPr>
          <w:sz w:val="18"/>
        </w:rPr>
        <w:t xml:space="preserve"> fit</w:t>
      </w:r>
      <w:r>
        <w:rPr>
          <w:sz w:val="18"/>
        </w:rPr>
        <w:t>，从机制上杜绝</w:t>
      </w:r>
      <w:r>
        <w:rPr>
          <w:sz w:val="18"/>
        </w:rPr>
        <w:t>"</w:t>
      </w:r>
      <w:r>
        <w:rPr>
          <w:sz w:val="18"/>
        </w:rPr>
        <w:t>先用全量数据筛特征再交叉验证</w:t>
      </w:r>
      <w:r>
        <w:rPr>
          <w:sz w:val="18"/>
        </w:rPr>
        <w:t>"</w:t>
      </w:r>
      <w:r>
        <w:t>的信息泄漏；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sz w:val="18"/>
        </w:rPr>
        <w:t>缺口补偿</w:t>
      </w:r>
      <w:r>
        <w:rPr>
          <w:sz w:val="18"/>
        </w:rPr>
        <w:t>：若</w:t>
      </w:r>
      <w:r>
        <w:rPr>
          <w:sz w:val="18"/>
        </w:rPr>
        <w:t xml:space="preserve"> L1 </w:t>
      </w:r>
      <w:r>
        <w:rPr>
          <w:sz w:val="18"/>
        </w:rPr>
        <w:t>选出特征不足</w:t>
      </w:r>
      <w:r>
        <w:rPr>
          <w:sz w:val="18"/>
        </w:rPr>
        <w:t xml:space="preserve"> 300</w:t>
      </w:r>
      <w:r>
        <w:rPr>
          <w:sz w:val="18"/>
        </w:rPr>
        <w:t>，按系数绝对值降序补齐，保证输出维度稳定（</w:t>
      </w:r>
      <w:r>
        <w:rPr>
          <w:rFonts w:ascii="Consolas" w:hAnsi="Consolas"/>
          <w:color w:val="1A237E"/>
          <w:sz w:val="16"/>
        </w:rPr>
        <w:t>src/02_feature_selection.py:168-185</w:t>
      </w:r>
      <w:r>
        <w:rPr>
          <w:sz w:val="18"/>
        </w:rPr>
        <w:t>）。</w:t>
      </w:r>
    </w:p>
    <w:p>
      <w:pPr>
        <w:spacing w:line="384" w:lineRule="auto" w:after="135"/>
        <w:jc w:val="both"/>
      </w:pPr>
      <w:r>
        <w:rPr>
          <w:sz w:val="18"/>
        </w:rPr>
        <w:t>最终</w:t>
      </w:r>
      <w:r>
        <w:rPr>
          <w:sz w:val="18"/>
        </w:rPr>
        <w:t xml:space="preserve"> L1_Logistic </w:t>
      </w:r>
      <w:r>
        <w:rPr>
          <w:sz w:val="18"/>
        </w:rPr>
        <w:t>以</w:t>
      </w:r>
      <w:r>
        <w:rPr>
          <w:sz w:val="18"/>
        </w:rPr>
        <w:t xml:space="preserve"> 0.8899 </w:t>
      </w:r>
      <w:r>
        <w:rPr>
          <w:sz w:val="18"/>
        </w:rPr>
        <w:t>胜出，维度</w:t>
      </w:r>
      <w:r>
        <w:rPr>
          <w:sz w:val="18"/>
        </w:rPr>
        <w:t xml:space="preserve"> 4921→300</w:t>
      </w:r>
      <w:r>
        <w:rPr>
          <w:sz w:val="18"/>
        </w:rPr>
        <w:t>（压缩</w:t>
      </w:r>
      <w:r>
        <w:rPr>
          <w:sz w:val="18"/>
        </w:rPr>
        <w:t xml:space="preserve"> 93.9%</w:t>
      </w:r>
      <w:r>
        <w:rPr>
          <w:sz w:val="18"/>
        </w:rPr>
        <w:t>）。这一压缩比在几乎不损失</w:t>
      </w:r>
      <w:r>
        <w:rPr>
          <w:sz w:val="18"/>
        </w:rPr>
        <w:t xml:space="preserve"> CV </w:t>
      </w:r>
      <w:r>
        <w:rPr>
          <w:sz w:val="18"/>
        </w:rPr>
        <w:t>分数的前提下，显著降低了训练开销与过拟合风险。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3.4 嵌套交叉验证与超参数搜索的分离</w:t>
      </w:r>
    </w:p>
    <w:p>
      <w:pPr>
        <w:spacing w:line="384" w:lineRule="auto" w:after="135"/>
        <w:jc w:val="both"/>
      </w:pPr>
      <w:r>
        <w:rPr>
          <w:b/>
          <w:sz w:val="18"/>
        </w:rPr>
        <w:t>技术要点</w:t>
      </w:r>
      <w:r>
        <w:rPr>
          <w:sz w:val="18"/>
        </w:rPr>
        <w:t>：在同一份数据上既做超参搜索又做性能评估，会使报告的分数乐观偏置（</w:t>
      </w:r>
      <w:r>
        <w:rPr>
          <w:sz w:val="18"/>
        </w:rPr>
        <w:t>"</w:t>
      </w:r>
      <w:r>
        <w:rPr>
          <w:sz w:val="18"/>
        </w:rPr>
        <w:t>选择偏倚</w:t>
      </w:r>
      <w:r>
        <w:rPr>
          <w:sz w:val="18"/>
        </w:rPr>
        <w:t>"</w:t>
      </w:r>
      <w:r>
        <w:rPr>
          <w:sz w:val="18"/>
        </w:rPr>
        <w:t>）。项目用两个层次隔离这一偏差：</w:t>
      </w:r>
    </w:p>
    <w:p>
      <w:pPr>
        <w:pStyle w:val="ListBullet"/>
        <w:spacing w:after="72"/>
      </w:pPr>
      <w:r>
        <w:rPr>
          <w:b/>
          <w:sz w:val="18"/>
        </w:rPr>
        <w:t>内层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RandomizedSearchCV</w:t>
      </w:r>
      <w:r>
        <w:rPr>
          <w:sz w:val="18"/>
        </w:rPr>
        <w:t>（</w:t>
      </w:r>
      <w:r>
        <w:rPr>
          <w:sz w:val="18"/>
        </w:rPr>
        <w:t>n_iter 20~30</w:t>
      </w:r>
      <w:r>
        <w:rPr>
          <w:sz w:val="18"/>
        </w:rPr>
        <w:t>，</w:t>
      </w:r>
      <w:r>
        <w:rPr>
          <w:sz w:val="18"/>
        </w:rPr>
        <w:t xml:space="preserve">5 </w:t>
      </w:r>
      <w:r>
        <w:rPr>
          <w:sz w:val="18"/>
        </w:rPr>
        <w:t>折</w:t>
      </w:r>
      <w:r>
        <w:rPr>
          <w:sz w:val="18"/>
        </w:rPr>
        <w:t xml:space="preserve"> CV</w:t>
      </w:r>
      <w:r>
        <w:rPr>
          <w:sz w:val="18"/>
        </w:rPr>
        <w:t>，</w:t>
      </w:r>
      <w:r>
        <w:rPr>
          <w:sz w:val="18"/>
        </w:rPr>
        <w:t>scoring=roc_auc</w:t>
      </w:r>
      <w:r>
        <w:rPr>
          <w:sz w:val="18"/>
        </w:rPr>
        <w:t>）搜索超参，</w:t>
      </w:r>
      <w:r>
        <w:rPr>
          <w:rFonts w:ascii="Consolas" w:hAnsi="Consolas"/>
          <w:color w:val="1A237E"/>
          <w:sz w:val="16"/>
        </w:rPr>
        <w:t>n_jobs=-1</w:t>
      </w:r>
      <w:r>
        <w:rPr>
          <w:sz w:val="18"/>
        </w:rPr>
        <w:t xml:space="preserve"> 并行；</w:t>
      </w:r>
    </w:p>
    <w:p>
      <w:pPr>
        <w:pStyle w:val="ListBullet"/>
        <w:spacing w:after="72"/>
      </w:pPr>
      <w:r>
        <w:rPr>
          <w:b/>
          <w:sz w:val="18"/>
        </w:rPr>
        <w:t>外层</w:t>
      </w:r>
      <w:r>
        <w:rPr>
          <w:sz w:val="18"/>
        </w:rPr>
        <w:t>：嵌套</w:t>
      </w:r>
      <w:r>
        <w:rPr>
          <w:sz w:val="18"/>
        </w:rPr>
        <w:t xml:space="preserve"> CV</w:t>
      </w:r>
      <w:r>
        <w:rPr>
          <w:sz w:val="18"/>
        </w:rPr>
        <w:t>（外层</w:t>
      </w:r>
      <w:r>
        <w:rPr>
          <w:sz w:val="18"/>
        </w:rPr>
        <w:t xml:space="preserve"> 5 </w:t>
      </w:r>
      <w:r>
        <w:rPr>
          <w:sz w:val="18"/>
        </w:rPr>
        <w:t>折</w:t>
      </w:r>
      <w:r>
        <w:rPr>
          <w:sz w:val="18"/>
        </w:rPr>
        <w:t xml:space="preserve"> seed=43</w:t>
      </w:r>
      <w:r>
        <w:rPr>
          <w:sz w:val="18"/>
        </w:rPr>
        <w:t>，内层</w:t>
      </w:r>
      <w:r>
        <w:rPr>
          <w:sz w:val="18"/>
        </w:rPr>
        <w:t xml:space="preserve"> 3 </w:t>
      </w:r>
      <w:r>
        <w:rPr>
          <w:sz w:val="18"/>
        </w:rPr>
        <w:t>折</w:t>
      </w:r>
      <w:r>
        <w:rPr>
          <w:sz w:val="18"/>
        </w:rPr>
        <w:t xml:space="preserve"> GridSearch</w:t>
      </w:r>
      <w:r>
        <w:rPr>
          <w:sz w:val="18"/>
        </w:rPr>
        <w:t>）评估</w:t>
      </w:r>
      <w:r>
        <w:rPr>
          <w:sz w:val="18"/>
        </w:rPr>
        <w:t>"</w:t>
      </w:r>
      <w:r>
        <w:rPr>
          <w:sz w:val="18"/>
        </w:rPr>
        <w:t>调参流程本身</w:t>
      </w:r>
      <w:r>
        <w:rPr>
          <w:sz w:val="18"/>
        </w:rPr>
        <w:t>"</w:t>
      </w:r>
      <w:r>
        <w:rPr>
          <w:sz w:val="18"/>
        </w:rPr>
        <w:t>的泛化能力（</w:t>
      </w:r>
      <w:r>
        <w:rPr>
          <w:rFonts w:ascii="Consolas" w:hAnsi="Consolas"/>
          <w:color w:val="1A237E"/>
          <w:sz w:val="16"/>
        </w:rPr>
        <w:t>src/03_model_training_cv.py:161-223</w:t>
      </w:r>
      <w:r>
        <w:rPr>
          <w:sz w:val="18"/>
        </w:rPr>
        <w:t>）；</w:t>
      </w:r>
    </w:p>
    <w:p>
      <w:pPr>
        <w:pStyle w:val="ListBullet"/>
        <w:spacing w:after="72"/>
      </w:pPr>
      <w:r>
        <w:rPr>
          <w:b/>
          <w:sz w:val="18"/>
        </w:rPr>
        <w:t>最终</w:t>
      </w:r>
      <w:r>
        <w:rPr>
          <w:sz w:val="18"/>
        </w:rPr>
        <w:t xml:space="preserve">：取 </w:t>
      </w:r>
      <w:r>
        <w:rPr>
          <w:rFonts w:ascii="Consolas" w:hAnsi="Consolas"/>
          <w:color w:val="1A237E"/>
          <w:sz w:val="16"/>
        </w:rPr>
        <w:t>best_estimator_</w:t>
      </w:r>
      <w:r>
        <w:rPr>
          <w:sz w:val="18"/>
        </w:rPr>
        <w:t xml:space="preserve"> </w:t>
      </w:r>
      <w:r>
        <w:rPr>
          <w:sz w:val="18"/>
        </w:rPr>
        <w:t>再做一轮完整</w:t>
      </w:r>
      <w:r>
        <w:rPr>
          <w:sz w:val="18"/>
        </w:rPr>
        <w:t xml:space="preserve"> 5 </w:t>
      </w:r>
      <w:r>
        <w:rPr>
          <w:sz w:val="18"/>
        </w:rPr>
        <w:t>折</w:t>
      </w:r>
      <w:r>
        <w:rPr>
          <w:sz w:val="18"/>
        </w:rPr>
        <w:t xml:space="preserve"> CV</w:t>
      </w:r>
      <w:r>
        <w:rPr>
          <w:sz w:val="18"/>
        </w:rPr>
        <w:t>（</w:t>
      </w:r>
      <w:r>
        <w:rPr>
          <w:sz w:val="18"/>
        </w:rPr>
        <w:t>seed=42</w:t>
      </w:r>
      <w:r>
        <w:rPr>
          <w:sz w:val="18"/>
        </w:rPr>
        <w:t>），得到交付指标。</w:t>
      </w:r>
    </w:p>
    <w:p>
      <w:pPr>
        <w:spacing w:line="384" w:lineRule="auto" w:after="135"/>
        <w:jc w:val="both"/>
      </w:pPr>
      <w:r>
        <w:rPr>
          <w:sz w:val="18"/>
        </w:rPr>
        <w:t>嵌套</w:t>
      </w:r>
      <w:r>
        <w:rPr>
          <w:sz w:val="18"/>
        </w:rPr>
        <w:t xml:space="preserve"> CV </w:t>
      </w:r>
      <w:r>
        <w:rPr>
          <w:sz w:val="18"/>
        </w:rPr>
        <w:t>的分数（</w:t>
      </w:r>
      <w:r>
        <w:rPr>
          <w:sz w:val="18"/>
        </w:rPr>
        <w:t>GB 0.9394</w:t>
      </w:r>
      <w:r>
        <w:rPr>
          <w:sz w:val="18"/>
        </w:rPr>
        <w:t>）与同模型常规</w:t>
      </w:r>
      <w:r>
        <w:rPr>
          <w:sz w:val="18"/>
        </w:rPr>
        <w:t xml:space="preserve"> CV</w:t>
      </w:r>
      <w:r>
        <w:rPr>
          <w:sz w:val="18"/>
        </w:rPr>
        <w:t>（</w:t>
      </w:r>
      <w:r>
        <w:rPr>
          <w:sz w:val="18"/>
        </w:rPr>
        <w:t>0.9375</w:t>
      </w:r>
      <w:r>
        <w:rPr>
          <w:sz w:val="18"/>
        </w:rPr>
        <w:t>）接近，说明超参搜索未造成严重乐观偏置</w:t>
      </w:r>
      <w:r>
        <w:rPr>
          <w:sz w:val="18"/>
        </w:rPr>
        <w:t>——</w:t>
      </w:r>
      <w:r>
        <w:rPr>
          <w:sz w:val="18"/>
        </w:rPr>
        <w:t>这是一个值得记录的正面验证结果。经专项核查确认：内层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param_grid</w:t>
      </w:r>
      <w:r>
        <w:rPr>
          <w:sz w:val="18"/>
        </w:rPr>
        <w:t xml:space="preserve"> 是固定网格，不含外层已搜出的具体超参数值，内外层切分由 </w:t>
      </w:r>
      <w:r>
        <w:rPr>
          <w:rFonts w:ascii="Consolas" w:hAnsi="Consolas"/>
          <w:color w:val="1A237E"/>
          <w:sz w:val="16"/>
        </w:rPr>
        <w:t>CV_SEED=42</w:t>
      </w:r>
      <w:r>
        <w:rPr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CV_OUTER_SEED=43</w:t>
      </w:r>
      <w:r>
        <w:rPr>
          <w:sz w:val="18"/>
        </w:rPr>
        <w:t xml:space="preserve"> 隔离，实现上无泄漏。</w:t>
      </w:r>
    </w:p>
    <w:p>
      <w:pPr>
        <w:spacing w:line="384" w:lineRule="auto" w:after="135"/>
        <w:jc w:val="both"/>
      </w:pPr>
      <w:r>
        <w:rPr>
          <w:sz w:val="18"/>
        </w:rPr>
        <w:t>需要说明的两点口径细节：</w:t>
      </w:r>
    </w:p>
    <w:p>
      <w:pPr>
        <w:pStyle w:val="ListBullet"/>
        <w:spacing w:after="72"/>
      </w:pPr>
      <w:r>
        <w:rPr>
          <w:rFonts w:ascii="Consolas" w:hAnsi="Consolas"/>
          <w:color w:val="1A237E"/>
          <w:sz w:val="16"/>
        </w:rPr>
        <w:t>cv_results_summary.csv</w:t>
      </w:r>
      <w:r>
        <w:rPr>
          <w:sz w:val="18"/>
        </w:rPr>
        <w:t xml:space="preserve"> 中的 </w:t>
      </w:r>
      <w:r>
        <w:rPr>
          <w:rFonts w:ascii="Consolas" w:hAnsi="Consolas"/>
          <w:color w:val="1A237E"/>
          <w:sz w:val="16"/>
        </w:rPr>
        <w:t>roc_auc_mean</w:t>
      </w:r>
      <w:r>
        <w:rPr>
          <w:sz w:val="18"/>
        </w:rPr>
        <w:t xml:space="preserve"> 来自</w:t>
      </w:r>
      <w:r>
        <w:rPr>
          <w:b/>
          <w:sz w:val="18"/>
        </w:rPr>
        <w:t>全训练集选参后的 pipeline</w:t>
      </w:r>
      <w:r>
        <w:rPr>
          <w:sz w:val="18"/>
        </w:rPr>
        <w:t xml:space="preserve">，带轻微乐观偏置；无偏口径应参考 </w:t>
      </w:r>
      <w:r>
        <w:rPr>
          <w:rFonts w:ascii="Consolas" w:hAnsi="Consolas"/>
          <w:color w:val="1A237E"/>
          <w:sz w:val="16"/>
        </w:rPr>
        <w:t>nested_cv_score</w:t>
      </w:r>
      <w:r>
        <w:rPr>
          <w:sz w:val="18"/>
        </w:rPr>
        <w:t xml:space="preserve"> </w:t>
      </w:r>
      <w:r>
        <w:rPr>
          <w:sz w:val="18"/>
        </w:rPr>
        <w:t>或独立测试集。该字段目前未参与选型、图表与</w:t>
      </w:r>
      <w:r>
        <w:rPr>
          <w:sz w:val="18"/>
        </w:rPr>
        <w:t xml:space="preserve"> README</w:t>
      </w:r>
      <w:r>
        <w:rPr>
          <w:sz w:val="18"/>
        </w:rPr>
        <w:t>，属记录性指标；</w:t>
      </w:r>
    </w:p>
    <w:p>
      <w:pPr>
        <w:pStyle w:val="ListBullet"/>
        <w:spacing w:after="72"/>
      </w:pPr>
      <w:r>
        <w:rPr>
          <w:b/>
          <w:sz w:val="18"/>
        </w:rPr>
        <w:t>Voting Ensemble 无嵌套 CV</w:t>
      </w:r>
      <w:r>
        <w:rPr>
          <w:sz w:val="18"/>
        </w:rPr>
        <w:t>（</w:t>
      </w:r>
      <w:r>
        <w:rPr>
          <w:rFonts w:ascii="Consolas" w:hAnsi="Consolas"/>
          <w:color w:val="1A237E"/>
          <w:sz w:val="16"/>
        </w:rPr>
        <w:t>train_voting_ensemble_with_cv</w:t>
      </w:r>
      <w:r>
        <w:rPr>
          <w:sz w:val="18"/>
        </w:rPr>
        <w:t xml:space="preserve"> 未调用 </w:t>
      </w:r>
      <w:r>
        <w:rPr>
          <w:rFonts w:ascii="Consolas" w:hAnsi="Consolas"/>
          <w:color w:val="1A237E"/>
          <w:sz w:val="16"/>
        </w:rPr>
        <w:t>nested_cv_evaluate</w:t>
      </w:r>
      <w:r>
        <w:rPr>
          <w:sz w:val="18"/>
        </w:rPr>
        <w:t>，</w:t>
      </w:r>
      <w:r>
        <w:rPr>
          <w:sz w:val="18"/>
        </w:rPr>
        <w:t xml:space="preserve">CSV </w:t>
      </w:r>
      <w:r>
        <w:rPr>
          <w:sz w:val="18"/>
        </w:rPr>
        <w:t>中该列留空，</w:t>
      </w:r>
      <w:r>
        <w:rPr>
          <w:rFonts w:ascii="Consolas" w:hAnsi="Consolas"/>
          <w:color w:val="1A237E"/>
          <w:sz w:val="16"/>
        </w:rPr>
        <w:t>src/03_model_training_cv.py:375-376</w:t>
      </w:r>
      <w:r>
        <w:rPr>
          <w:sz w:val="18"/>
        </w:rPr>
        <w:t>）。</w:t>
      </w:r>
    </w:p>
    <w:p>
      <w:pPr>
        <w:spacing w:line="384" w:lineRule="auto" w:after="135"/>
        <w:jc w:val="both"/>
      </w:pPr>
      <w:r>
        <w:rPr>
          <w:rFonts w:ascii="Consolas" w:hAnsi="Consolas"/>
          <w:color w:val="1A237E"/>
          <w:sz w:val="16"/>
        </w:rPr>
        <w:t>Voting Ensemble</w:t>
      </w:r>
      <w:r>
        <w:rPr>
          <w:sz w:val="18"/>
        </w:rPr>
        <w:t xml:space="preserve"> </w:t>
      </w:r>
      <w:r>
        <w:rPr>
          <w:sz w:val="18"/>
        </w:rPr>
        <w:t>采用软投票（</w:t>
      </w:r>
      <w:r>
        <w:rPr>
          <w:sz w:val="18"/>
        </w:rPr>
        <w:t>soft voting</w:t>
      </w:r>
      <w:r>
        <w:rPr>
          <w:sz w:val="18"/>
        </w:rPr>
        <w:t>）聚合</w:t>
      </w:r>
      <w:r>
        <w:rPr>
          <w:sz w:val="18"/>
        </w:rPr>
        <w:t xml:space="preserve"> LR + RF + XGBoost </w:t>
      </w:r>
      <w:r>
        <w:rPr>
          <w:sz w:val="18"/>
        </w:rPr>
        <w:t>三者概率输出，理由是三者学习机制差异大（线性</w:t>
      </w:r>
      <w:r>
        <w:rPr>
          <w:sz w:val="18"/>
        </w:rPr>
        <w:t xml:space="preserve"> / Bagging / Boosting</w:t>
      </w:r>
      <w:r>
        <w:rPr>
          <w:sz w:val="18"/>
        </w:rPr>
        <w:t>），误差部分抵消。</w:t>
      </w:r>
      <w:r>
        <w:rPr>
          <w:sz w:val="18"/>
        </w:rPr>
        <w:t xml:space="preserve">SVM </w:t>
      </w:r>
      <w:r>
        <w:rPr>
          <w:sz w:val="18"/>
        </w:rPr>
        <w:t>与</w:t>
      </w:r>
      <w:r>
        <w:rPr>
          <w:sz w:val="18"/>
        </w:rPr>
        <w:t xml:space="preserve"> GB </w:t>
      </w:r>
      <w:r>
        <w:rPr>
          <w:b/>
          <w:sz w:val="18"/>
        </w:rPr>
        <w:t>不参与集成</w:t>
      </w:r>
      <w:r>
        <w:rPr>
          <w:sz w:val="18"/>
        </w:rPr>
        <w:t>（</w:t>
      </w:r>
      <w:r>
        <w:rPr>
          <w:rFonts w:ascii="Consolas" w:hAnsi="Consolas"/>
          <w:color w:val="1A237E"/>
          <w:sz w:val="16"/>
        </w:rPr>
        <w:t>src/03_model_training_cv.py:331</w:t>
      </w:r>
      <w:r>
        <w:rPr>
          <w:sz w:val="18"/>
        </w:rPr>
        <w:t xml:space="preserve"> 显式过滤）。</w:t>
      </w:r>
    </w:p>
    <w:p>
      <w:pPr>
        <w:spacing w:line="384" w:lineRule="auto" w:after="135"/>
        <w:jc w:val="both"/>
      </w:pPr>
      <w:r>
        <w:rPr>
          <w:b/>
          <w:sz w:val="18"/>
        </w:rPr>
        <w:t>基学习器超参继承机制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src/03_model_training_cv.py:334</w:t>
      </w:r>
      <w:r>
        <w:rPr>
          <w:sz w:val="18"/>
        </w:rPr>
        <w:t xml:space="preserve"> 对各基分类器调用 </w:t>
      </w:r>
      <w:r>
        <w:rPr>
          <w:rFonts w:ascii="Consolas" w:hAnsi="Consolas"/>
          <w:color w:val="1A237E"/>
          <w:sz w:val="16"/>
        </w:rPr>
        <w:t>clone()</w:t>
      </w:r>
      <w:r>
        <w:rPr>
          <w:sz w:val="18"/>
        </w:rPr>
        <w:t xml:space="preserve"> 后传入 </w:t>
      </w:r>
      <w:r>
        <w:rPr>
          <w:rFonts w:ascii="Consolas" w:hAnsi="Consolas"/>
          <w:color w:val="1A237E"/>
          <w:sz w:val="16"/>
        </w:rPr>
        <w:t>VotingClassifier</w:t>
      </w:r>
      <w:r>
        <w:rPr>
          <w:sz w:val="18"/>
        </w:rPr>
        <w:t>。</w:t>
      </w:r>
      <w:r>
        <w:rPr>
          <w:rFonts w:ascii="Consolas" w:hAnsi="Consolas"/>
          <w:color w:val="1A237E"/>
          <w:sz w:val="16"/>
        </w:rPr>
        <w:t>clone()</w:t>
      </w:r>
      <w:r>
        <w:rPr>
          <w:sz w:val="18"/>
        </w:rPr>
        <w:t xml:space="preserve"> 复制估计器</w:t>
      </w:r>
      <w:r>
        <w:rPr>
          <w:b/>
          <w:sz w:val="18"/>
        </w:rPr>
        <w:t>已设定的参数值</w:t>
      </w:r>
      <w:r>
        <w:rPr>
          <w:sz w:val="18"/>
        </w:rPr>
        <w:t>（源自</w:t>
      </w:r>
      <w:r>
        <w:rPr>
          <w:sz w:val="18"/>
        </w:rPr>
        <w:t xml:space="preserve"> RandomizedSearchCV </w:t>
      </w:r>
      <w:r>
        <w:rPr>
          <w:sz w:val="18"/>
        </w:rPr>
        <w:t>的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best_estimator_</w:t>
      </w:r>
      <w:r>
        <w:rPr>
          <w:sz w:val="18"/>
        </w:rPr>
        <w:t xml:space="preserve">），不重置为类默认值，因此超参搜索结果被正确继承。实测交付模型 </w:t>
      </w:r>
      <w:r>
        <w:rPr>
          <w:rFonts w:ascii="Consolas" w:hAnsi="Consolas"/>
          <w:color w:val="1A237E"/>
          <w:sz w:val="16"/>
        </w:rPr>
        <w:t>voting_ensemble_cv_model.pkl</w:t>
      </w:r>
      <w:r>
        <w:rPr>
          <w:sz w:val="18"/>
        </w:rPr>
        <w:t xml:space="preserve"> </w:t>
      </w:r>
      <w:r>
        <w:rPr>
          <w:sz w:val="18"/>
        </w:rPr>
        <w:t>的基学习器参数与各自单独模型完全一致：</w:t>
      </w:r>
      <w:r>
        <w:rPr>
          <w:sz w:val="18"/>
        </w:rPr>
        <w:t xml:space="preserve">LR </w:t>
      </w:r>
      <w:r>
        <w:rPr>
          <w:rFonts w:ascii="Consolas" w:hAnsi="Consolas"/>
          <w:color w:val="1A237E"/>
          <w:sz w:val="16"/>
        </w:rPr>
        <w:t>C=0.07887658410143283</w:t>
      </w:r>
      <w:r>
        <w:rPr>
          <w:sz w:val="18"/>
        </w:rPr>
        <w:t>；</w:t>
      </w:r>
      <w:r>
        <w:rPr>
          <w:sz w:val="18"/>
        </w:rPr>
        <w:t xml:space="preserve">RF </w:t>
      </w:r>
      <w:r>
        <w:rPr>
          <w:rFonts w:ascii="Consolas" w:hAnsi="Consolas"/>
          <w:color w:val="1A237E"/>
          <w:sz w:val="16"/>
        </w:rPr>
        <w:t>n_estimators=300 / min_samples_split=10 / max_features='sqrt' / max_depth=None</w:t>
      </w:r>
      <w:r>
        <w:rPr>
          <w:sz w:val="18"/>
        </w:rPr>
        <w:t>；</w:t>
      </w:r>
      <w:r>
        <w:rPr>
          <w:sz w:val="18"/>
        </w:rPr>
        <w:t xml:space="preserve">XGBoost </w:t>
      </w:r>
      <w:r>
        <w:rPr>
          <w:rFonts w:ascii="Consolas" w:hAnsi="Consolas"/>
          <w:color w:val="1A237E"/>
          <w:sz w:val="16"/>
        </w:rPr>
        <w:t>n_estimators=300 / max_depth=5 / learning_rate=0.1 / subsample=0.8</w:t>
      </w:r>
      <w:r>
        <w:rPr>
          <w:sz w:val="18"/>
        </w:rPr>
        <w:t xml:space="preserve">。集成采用 </w:t>
      </w:r>
      <w:r>
        <w:rPr>
          <w:rFonts w:ascii="Consolas" w:hAnsi="Consolas"/>
          <w:color w:val="1A237E"/>
          <w:sz w:val="16"/>
        </w:rPr>
        <w:t>voting='soft'</w:t>
      </w:r>
      <w:r>
        <w:rPr>
          <w:sz w:val="18"/>
        </w:rPr>
        <w:t>、</w:t>
      </w:r>
      <w:r>
        <w:rPr>
          <w:rFonts w:ascii="Consolas" w:hAnsi="Consolas"/>
          <w:color w:val="1A237E"/>
          <w:sz w:val="16"/>
        </w:rPr>
        <w:t>weights=None</w:t>
      </w:r>
      <w:r>
        <w:rPr>
          <w:sz w:val="18"/>
        </w:rPr>
        <w:t>（等权）。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3.5 单一事实来源与可复现性工程</w:t>
      </w:r>
    </w:p>
    <w:p>
      <w:pPr>
        <w:spacing w:line="384" w:lineRule="auto" w:after="135"/>
        <w:jc w:val="both"/>
      </w:pPr>
      <w:r>
        <w:rPr>
          <w:b/>
          <w:sz w:val="18"/>
        </w:rPr>
        <w:t>技术要点</w:t>
      </w:r>
      <w:r>
        <w:rPr>
          <w:sz w:val="18"/>
        </w:rPr>
        <w:t>：复现失败的常见原因不是算法，而是配置漂移</w:t>
      </w:r>
      <w:r>
        <w:rPr>
          <w:sz w:val="18"/>
        </w:rPr>
        <w:t>——</w:t>
      </w:r>
      <w:r>
        <w:rPr>
          <w:sz w:val="18"/>
        </w:rPr>
        <w:t>某处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random_state=0</w:t>
      </w:r>
      <w:r>
        <w:rPr>
          <w:sz w:val="18"/>
        </w:rPr>
        <w:t xml:space="preserve">、某处硬编码路径、某处 </w:t>
      </w:r>
      <w:r>
        <w:rPr>
          <w:rFonts w:ascii="Consolas" w:hAnsi="Consolas"/>
          <w:color w:val="1A237E"/>
          <w:sz w:val="16"/>
        </w:rPr>
        <w:t>n_jobs</w:t>
      </w:r>
      <w:r>
        <w:rPr>
          <w:sz w:val="18"/>
        </w:rPr>
        <w:t xml:space="preserve"> 影响线程数导致浮点求和顺序变化。</w:t>
      </w:r>
    </w:p>
    <w:p>
      <w:pPr>
        <w:spacing w:line="384" w:lineRule="auto" w:after="135"/>
        <w:jc w:val="both"/>
      </w:pPr>
      <w:r>
        <w:rPr>
          <w:sz w:val="18"/>
        </w:rPr>
        <w:t>项目用制度化手段消除这类风险：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Consolas" w:hAnsi="Consolas"/>
          <w:b/>
          <w:color w:val="1A237E"/>
          <w:sz w:val="16"/>
        </w:rPr>
        <w:t>config.py</w:t>
      </w:r>
      <w:r>
        <w:rPr>
          <w:b/>
          <w:sz w:val="18"/>
        </w:rPr>
        <w:t xml:space="preserve"> 单一事实源</w:t>
      </w:r>
      <w:r>
        <w:rPr>
          <w:sz w:val="18"/>
        </w:rPr>
        <w:t>：随机种子、路径、划分比例、</w:t>
      </w:r>
      <w:r>
        <w:rPr>
          <w:sz w:val="18"/>
        </w:rPr>
        <w:t xml:space="preserve">CV </w:t>
      </w:r>
      <w:r>
        <w:rPr>
          <w:sz w:val="18"/>
        </w:rPr>
        <w:t>折数、目标特征数、原始数据</w:t>
      </w:r>
      <w:r>
        <w:rPr>
          <w:sz w:val="18"/>
        </w:rPr>
        <w:t xml:space="preserve"> MD5 </w:t>
      </w:r>
      <w:r>
        <w:rPr>
          <w:sz w:val="18"/>
        </w:rPr>
        <w:t>全部集中；所有脚本从此处</w:t>
      </w:r>
      <w:r>
        <w:rPr>
          <w:sz w:val="18"/>
        </w:rPr>
        <w:t xml:space="preserve"> import</w:t>
      </w:r>
      <w:r>
        <w:rPr>
          <w:sz w:val="18"/>
        </w:rPr>
        <w:t>，业务脚本中不存在自定的随机种子；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b/>
          <w:sz w:val="18"/>
        </w:rPr>
        <w:t>嵌套 CV 种子隔离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CV_OUTER_SEED = RANDOM_STATE + 1</w:t>
      </w:r>
      <w:r>
        <w:rPr>
          <w:sz w:val="18"/>
        </w:rPr>
        <w:t>（</w:t>
      </w:r>
      <w:r>
        <w:rPr>
          <w:rFonts w:ascii="Consolas" w:hAnsi="Consolas"/>
          <w:color w:val="1A237E"/>
          <w:sz w:val="16"/>
        </w:rPr>
        <w:t>src/config.py:46</w:t>
      </w:r>
      <w:r>
        <w:rPr>
          <w:sz w:val="18"/>
        </w:rPr>
        <w:t>），避免内外层切分重合导致的评估偏乐观；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b/>
          <w:sz w:val="18"/>
        </w:rPr>
        <w:t>依赖全量 pin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requirements.txt</w:t>
      </w:r>
      <w:r>
        <w:rPr>
          <w:sz w:val="18"/>
        </w:rPr>
        <w:t xml:space="preserve"> 由 </w:t>
      </w:r>
      <w:r>
        <w:rPr>
          <w:rFonts w:ascii="Consolas" w:hAnsi="Consolas"/>
          <w:color w:val="1A237E"/>
          <w:sz w:val="16"/>
        </w:rPr>
        <w:t>pip freeze</w:t>
      </w:r>
      <w:r>
        <w:rPr>
          <w:sz w:val="18"/>
        </w:rPr>
        <w:t xml:space="preserve"> </w:t>
      </w:r>
      <w:r>
        <w:rPr>
          <w:sz w:val="18"/>
        </w:rPr>
        <w:t>生成并加注释说明敏感项（如</w:t>
      </w:r>
      <w:r>
        <w:rPr>
          <w:sz w:val="18"/>
        </w:rPr>
        <w:t xml:space="preserve"> modlamp 4.3.2 </w:t>
      </w:r>
      <w:r>
        <w:rPr>
          <w:sz w:val="18"/>
        </w:rPr>
        <w:t>不可升级，否则</w:t>
      </w:r>
      <w:r>
        <w:rPr>
          <w:sz w:val="18"/>
        </w:rPr>
        <w:t xml:space="preserve"> 12 </w:t>
      </w:r>
      <w:r>
        <w:rPr>
          <w:sz w:val="18"/>
        </w:rPr>
        <w:t>维描述符漂移）；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b/>
          <w:sz w:val="18"/>
        </w:rPr>
        <w:t>原始数据指纹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RAW_FEATURES_MD5</w:t>
      </w:r>
      <w:r>
        <w:rPr>
          <w:sz w:val="18"/>
        </w:rPr>
        <w:t xml:space="preserve"> </w:t>
      </w:r>
      <w:r>
        <w:rPr>
          <w:sz w:val="18"/>
        </w:rPr>
        <w:t>常量</w:t>
      </w:r>
      <w:r>
        <w:rPr>
          <w:sz w:val="18"/>
        </w:rPr>
        <w:t xml:space="preserve"> + </w:t>
      </w:r>
      <w:r>
        <w:rPr>
          <w:sz w:val="18"/>
        </w:rPr>
        <w:t>环境自检逐字节校验，防止上游文件被静默修改。</w:t>
      </w:r>
    </w:p>
    <w:p>
      <w:pPr>
        <w:spacing w:line="384" w:lineRule="auto" w:after="135"/>
        <w:jc w:val="both"/>
      </w:pPr>
      <w:r>
        <w:rPr>
          <w:b/>
          <w:sz w:val="18"/>
        </w:rPr>
        <w:t>已量化结论</w:t>
      </w:r>
      <w:r>
        <w:rPr>
          <w:sz w:val="18"/>
        </w:rPr>
        <w:t>：重跑后</w:t>
      </w:r>
      <w:r>
        <w:rPr>
          <w:sz w:val="18"/>
        </w:rPr>
        <w:t xml:space="preserve"> 48 </w:t>
      </w:r>
      <w:r>
        <w:rPr>
          <w:sz w:val="18"/>
        </w:rPr>
        <w:t>项指标中</w:t>
      </w:r>
      <w:r>
        <w:rPr>
          <w:sz w:val="18"/>
        </w:rPr>
        <w:t xml:space="preserve"> 42 </w:t>
      </w:r>
      <w:r>
        <w:rPr>
          <w:sz w:val="18"/>
        </w:rPr>
        <w:t>项差异严格为</w:t>
      </w:r>
      <w:r>
        <w:rPr>
          <w:sz w:val="18"/>
        </w:rPr>
        <w:t xml:space="preserve"> 0</w:t>
      </w:r>
      <w:r>
        <w:rPr>
          <w:sz w:val="18"/>
        </w:rPr>
        <w:t>；</w:t>
      </w:r>
      <w:r>
        <w:rPr>
          <w:sz w:val="18"/>
        </w:rPr>
        <w:t xml:space="preserve">6 </w:t>
      </w:r>
      <w:r>
        <w:rPr>
          <w:sz w:val="18"/>
        </w:rPr>
        <w:t>项</w:t>
      </w:r>
      <w:r>
        <w:rPr>
          <w:sz w:val="18"/>
        </w:rPr>
        <w:t xml:space="preserve"> AUC/PR-AUC </w:t>
      </w:r>
      <w:r>
        <w:rPr>
          <w:sz w:val="18"/>
        </w:rPr>
        <w:t>存在</w:t>
      </w:r>
      <w:r>
        <w:rPr>
          <w:sz w:val="18"/>
        </w:rPr>
        <w:t xml:space="preserve"> ≤3.7e-06 </w:t>
      </w:r>
      <w:r>
        <w:rPr>
          <w:sz w:val="18"/>
        </w:rPr>
        <w:t>漂移，经定位为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roc_auc_score</w:t>
      </w:r>
      <w:r>
        <w:rPr>
          <w:sz w:val="18"/>
        </w:rPr>
        <w:t xml:space="preserve"> </w:t>
      </w:r>
      <w:r>
        <w:rPr>
          <w:sz w:val="18"/>
        </w:rPr>
        <w:t>数值积分的浮点求和顺序差异，非代码缺陷。所有阈值类指标（</w:t>
      </w:r>
      <w:r>
        <w:rPr>
          <w:sz w:val="18"/>
        </w:rPr>
        <w:t>accuracy/precision/recall/F1</w:t>
      </w:r>
      <w:r>
        <w:rPr>
          <w:sz w:val="18"/>
        </w:rPr>
        <w:t>）为</w:t>
      </w:r>
      <w:r>
        <w:rPr>
          <w:sz w:val="18"/>
        </w:rPr>
        <w:t xml:space="preserve"> 0 </w:t>
      </w:r>
      <w:r>
        <w:rPr>
          <w:sz w:val="18"/>
        </w:rPr>
        <w:t>差异</w:t>
      </w:r>
      <w:r>
        <w:rPr>
          <w:sz w:val="18"/>
        </w:rPr>
        <w:t>——</w:t>
      </w:r>
      <w:r>
        <w:rPr>
          <w:sz w:val="18"/>
        </w:rPr>
        <w:t>即</w:t>
      </w:r>
      <w:r>
        <w:rPr>
          <w:b/>
          <w:sz w:val="18"/>
        </w:rPr>
        <w:t>阈值类指标可逐位复现，排序类指标（AUC/PR-AUC）只可在容差 1e-5 量级内复现</w:t>
      </w:r>
      <w:r>
        <w:rPr>
          <w:sz w:val="18"/>
        </w:rPr>
        <w:t>，验收时须按此口径设定容差。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3.6 五层递进验收审计机制</w:t>
      </w:r>
    </w:p>
    <w:p>
      <w:pPr>
        <w:spacing w:line="384" w:lineRule="auto" w:after="135"/>
        <w:jc w:val="both"/>
      </w:pPr>
      <w:r>
        <w:rPr>
          <w:b/>
          <w:sz w:val="18"/>
        </w:rPr>
        <w:t>技术要点</w:t>
      </w:r>
      <w:r>
        <w:rPr>
          <w:sz w:val="18"/>
        </w:rPr>
        <w:t>：这是本项目最具特色的设计。传统做法是</w:t>
      </w:r>
      <w:r>
        <w:rPr>
          <w:sz w:val="18"/>
        </w:rPr>
        <w:t>"</w:t>
      </w:r>
      <w:r>
        <w:rPr>
          <w:sz w:val="18"/>
        </w:rPr>
        <w:t>跑一遍脚本看结果</w:t>
      </w:r>
      <w:r>
        <w:rPr>
          <w:sz w:val="18"/>
        </w:rPr>
        <w:t>"</w:t>
      </w:r>
      <w:r>
        <w:rPr>
          <w:sz w:val="18"/>
        </w:rPr>
        <w:t>，本项目构建了一条</w:t>
      </w:r>
      <w:r>
        <w:rPr>
          <w:b/>
          <w:sz w:val="18"/>
        </w:rPr>
        <w:t>不重训、只推理、可被第三方独立执行</w:t>
      </w:r>
      <w:r>
        <w:rPr>
          <w:sz w:val="18"/>
        </w:rPr>
        <w:t>的证据链：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排除的失败模式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L1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用混淆矩阵四格数 </w:t>
            </w:r>
            <w:r>
              <w:rPr>
                <w:b/>
                <w:sz w:val="16"/>
              </w:rPr>
              <w:t>手算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Accuracy/Precision/Recall/F1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sklearn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结果对拍（容差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1e-6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排除库调用错误、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API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误用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手算不依赖任何库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L2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校验测试集规模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384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、类别分布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185/199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、特征数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2557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条唯一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前缀与标签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100%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一致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数据被篡改、错位、串档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L3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记录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pkl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MD5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指纹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审计对象与交付对象不是同一文件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L4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复算指标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A237E"/>
                <w:sz w:val="16"/>
              </w:rPr>
              <w:t>model_comparison_data.csv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记录值逐项比对（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项，容差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1e-6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交付文档数值与实际模型脱节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sz w:val="16"/>
              </w:rPr>
              <w:t>L5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按阈值（默认准确率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≥80%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color w:val="1A237E"/>
                <w:sz w:val="16"/>
              </w:rPr>
              <w:t>--threshold</w:t>
            </w:r>
            <w:r>
              <w:rPr>
                <w:sz w:val="16"/>
              </w:rPr>
              <w:t xml:space="preserve"> 可调）给出达标判定与退出码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96" w:type="dxa"/>
              <w:right w:w="96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无法给出明确的合格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不合格结论</w:t>
            </w:r>
          </w:p>
        </w:tc>
      </w:tr>
    </w:tbl>
    <w:p>
      <w:pPr>
        <w:spacing w:line="384" w:lineRule="auto" w:after="135"/>
        <w:jc w:val="both"/>
      </w:pPr>
      <w:r>
        <w:rPr>
          <w:sz w:val="18"/>
        </w:rPr>
        <w:t>设计上的三个亮点：</w:t>
      </w:r>
    </w:p>
    <w:p>
      <w:pPr>
        <w:pStyle w:val="ListBullet"/>
        <w:spacing w:after="72"/>
      </w:pPr>
      <w:r>
        <w:rPr>
          <w:b/>
          <w:sz w:val="18"/>
        </w:rPr>
        <w:t>L1 的手算对拍</w:t>
      </w:r>
      <w:r>
        <w:rPr>
          <w:sz w:val="18"/>
        </w:rPr>
        <w:t>是最有价值的一层</w:t>
      </w:r>
      <w:r>
        <w:rPr>
          <w:sz w:val="18"/>
        </w:rPr>
        <w:t>——</w:t>
      </w:r>
      <w:r>
        <w:rPr>
          <w:sz w:val="18"/>
        </w:rPr>
        <w:t>它不依赖</w:t>
      </w:r>
      <w:r>
        <w:rPr>
          <w:sz w:val="18"/>
        </w:rPr>
        <w:t xml:space="preserve"> sklearn</w:t>
      </w:r>
      <w:r>
        <w:rPr>
          <w:sz w:val="18"/>
        </w:rPr>
        <w:t>，若指标算错（比如</w:t>
      </w:r>
      <w:r>
        <w:rPr>
          <w:sz w:val="18"/>
        </w:rPr>
        <w:t xml:space="preserve"> precision </w:t>
      </w:r>
      <w:r>
        <w:rPr>
          <w:sz w:val="18"/>
        </w:rPr>
        <w:t>与</w:t>
      </w:r>
      <w:r>
        <w:rPr>
          <w:sz w:val="18"/>
        </w:rPr>
        <w:t xml:space="preserve"> recall </w:t>
      </w:r>
      <w:r>
        <w:rPr>
          <w:sz w:val="18"/>
        </w:rPr>
        <w:t>写反），手算会立刻暴露（</w:t>
      </w:r>
      <w:r>
        <w:rPr>
          <w:rFonts w:ascii="Consolas" w:hAnsi="Consolas"/>
          <w:color w:val="1A237E"/>
          <w:sz w:val="16"/>
        </w:rPr>
        <w:t>src/99_verify_test_metrics.py:89-101</w:t>
      </w:r>
      <w:r>
        <w:rPr>
          <w:sz w:val="18"/>
        </w:rPr>
        <w:t>）；</w:t>
      </w:r>
    </w:p>
    <w:p>
      <w:pPr>
        <w:pStyle w:val="ListBullet"/>
        <w:spacing w:after="72"/>
      </w:pPr>
      <w:r>
        <w:rPr>
          <w:b/>
          <w:sz w:val="18"/>
        </w:rPr>
        <w:t>只读不重训</w:t>
      </w:r>
      <w:r>
        <w:rPr>
          <w:sz w:val="18"/>
        </w:rPr>
        <w:t xml:space="preserve">：审计脚本仅做 </w:t>
      </w:r>
      <w:r>
        <w:rPr>
          <w:rFonts w:ascii="Consolas" w:hAnsi="Consolas"/>
          <w:color w:val="1A237E"/>
          <w:sz w:val="16"/>
        </w:rPr>
        <w:t>pickle.load</w:t>
      </w:r>
      <w:r>
        <w:rPr>
          <w:sz w:val="18"/>
        </w:rPr>
        <w:t xml:space="preserve"> + </w:t>
      </w:r>
      <w:r>
        <w:rPr>
          <w:rFonts w:ascii="Consolas" w:hAnsi="Consolas"/>
          <w:color w:val="1A237E"/>
          <w:sz w:val="16"/>
        </w:rPr>
        <w:t>predict</w:t>
      </w:r>
      <w:r>
        <w:rPr>
          <w:sz w:val="18"/>
        </w:rPr>
        <w:t>，不触碰训练代码，因此审计结论不受训练过程</w:t>
      </w:r>
      <w:r>
        <w:rPr>
          <w:sz w:val="18"/>
        </w:rPr>
        <w:t xml:space="preserve"> bug </w:t>
      </w:r>
      <w:r>
        <w:rPr>
          <w:sz w:val="18"/>
        </w:rPr>
        <w:t>污染；</w:t>
      </w:r>
    </w:p>
    <w:p>
      <w:pPr>
        <w:pStyle w:val="ListBullet"/>
        <w:spacing w:after="72"/>
      </w:pPr>
      <w:r>
        <w:rPr>
          <w:b/>
          <w:sz w:val="18"/>
        </w:rPr>
        <w:t>双输出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verification_report.json</w:t>
      </w:r>
      <w:r>
        <w:rPr>
          <w:sz w:val="18"/>
        </w:rPr>
        <w:t>（机读，供程序化验收）</w:t>
      </w:r>
      <w:r>
        <w:rPr>
          <w:sz w:val="18"/>
        </w:rPr>
        <w:t xml:space="preserve">+ </w:t>
      </w:r>
      <w:r>
        <w:rPr>
          <w:rFonts w:ascii="Consolas" w:hAnsi="Consolas"/>
          <w:color w:val="1A237E"/>
          <w:sz w:val="16"/>
        </w:rPr>
        <w:t>VERIFICATION_SUMMARY.md</w:t>
      </w:r>
      <w:r>
        <w:rPr>
          <w:sz w:val="18"/>
        </w:rPr>
        <w:t>（人读，含达标表、指纹表、边界声明）。</w:t>
      </w:r>
    </w:p>
    <w:p>
      <w:pPr>
        <w:spacing w:line="384" w:lineRule="auto" w:after="135"/>
        <w:jc w:val="both"/>
      </w:pPr>
      <w:r>
        <w:rPr>
          <w:sz w:val="18"/>
        </w:rPr>
        <w:t>实测结果：</w:t>
      </w:r>
      <w:r>
        <w:rPr>
          <w:sz w:val="18"/>
        </w:rPr>
        <w:t xml:space="preserve">30/30 </w:t>
      </w:r>
      <w:r>
        <w:rPr>
          <w:sz w:val="18"/>
        </w:rPr>
        <w:t>项一致，</w:t>
      </w:r>
      <w:r>
        <w:rPr>
          <w:sz w:val="18"/>
        </w:rPr>
        <w:t xml:space="preserve">L1 </w:t>
      </w:r>
      <w:r>
        <w:rPr>
          <w:sz w:val="18"/>
        </w:rPr>
        <w:t>最大差</w:t>
      </w:r>
      <w:r>
        <w:rPr>
          <w:sz w:val="18"/>
        </w:rPr>
        <w:t xml:space="preserve"> 1.11e-16</w:t>
      </w:r>
      <w:r>
        <w:rPr>
          <w:sz w:val="18"/>
        </w:rPr>
        <w:t>，</w:t>
      </w:r>
      <w:r>
        <w:rPr>
          <w:sz w:val="18"/>
        </w:rPr>
        <w:t xml:space="preserve">L5 </w:t>
      </w:r>
      <w:r>
        <w:rPr>
          <w:sz w:val="18"/>
        </w:rPr>
        <w:t>全部达标，退出码</w:t>
      </w:r>
      <w:r>
        <w:rPr>
          <w:sz w:val="18"/>
        </w:rPr>
        <w:t xml:space="preserve"> 0</w:t>
      </w:r>
      <w:r>
        <w:rPr>
          <w:sz w:val="18"/>
        </w:rPr>
        <w:t>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3.7 SHAP 可解释性分析</w:t>
      </w:r>
    </w:p>
    <w:p>
      <w:pPr>
        <w:spacing w:line="384" w:lineRule="auto" w:after="135"/>
        <w:jc w:val="both"/>
      </w:pPr>
      <w:r>
        <w:rPr>
          <w:b/>
          <w:sz w:val="18"/>
        </w:rPr>
        <w:t>技术要点</w:t>
      </w:r>
      <w:r>
        <w:rPr>
          <w:sz w:val="18"/>
        </w:rPr>
        <w:t>：黑箱模型在药物筛选场景难以通过评审。项目采用</w:t>
      </w:r>
      <w:r>
        <w:rPr>
          <w:sz w:val="18"/>
        </w:rPr>
        <w:t xml:space="preserve"> SHAP </w:t>
      </w:r>
      <w:r>
        <w:rPr>
          <w:sz w:val="18"/>
        </w:rPr>
        <w:t>提供事后可解释性，并做了若干工程化处理：</w:t>
      </w:r>
    </w:p>
    <w:p>
      <w:pPr>
        <w:pStyle w:val="ListBullet"/>
        <w:spacing w:after="72"/>
      </w:pPr>
      <w:r>
        <w:rPr>
          <w:b/>
          <w:sz w:val="18"/>
        </w:rPr>
        <w:t>解释器自动适配</w:t>
      </w:r>
      <w:r>
        <w:rPr>
          <w:sz w:val="18"/>
        </w:rPr>
        <w:t>：</w:t>
      </w:r>
      <w:r>
        <w:rPr>
          <w:rFonts w:ascii="Consolas" w:hAnsi="Consolas"/>
          <w:color w:val="1A237E"/>
          <w:sz w:val="16"/>
        </w:rPr>
        <w:t>shap.Explainer(classifier, background)</w:t>
      </w:r>
      <w:r>
        <w:rPr>
          <w:sz w:val="18"/>
        </w:rPr>
        <w:t xml:space="preserve"> </w:t>
      </w:r>
      <w:r>
        <w:rPr>
          <w:sz w:val="18"/>
        </w:rPr>
        <w:t>自动选择</w:t>
      </w:r>
      <w:r>
        <w:rPr>
          <w:sz w:val="18"/>
        </w:rPr>
        <w:t xml:space="preserve"> TreeExplainer / LinearExplainer </w:t>
      </w:r>
      <w:r>
        <w:rPr>
          <w:sz w:val="18"/>
        </w:rPr>
        <w:t>等最优解释器，避免手工选型错误（</w:t>
      </w:r>
      <w:r>
        <w:rPr>
          <w:rFonts w:ascii="Consolas" w:hAnsi="Consolas"/>
          <w:color w:val="1A237E"/>
          <w:sz w:val="16"/>
        </w:rPr>
        <w:t>src/05_shap_analysis.py:168</w:t>
      </w:r>
      <w:r>
        <w:rPr>
          <w:sz w:val="18"/>
        </w:rPr>
        <w:t>）；</w:t>
      </w:r>
    </w:p>
    <w:p>
      <w:pPr>
        <w:pStyle w:val="ListBullet"/>
        <w:spacing w:after="72"/>
      </w:pPr>
      <w:r>
        <w:rPr>
          <w:b/>
          <w:sz w:val="18"/>
        </w:rPr>
        <w:t>背景集采样</w:t>
      </w:r>
      <w:r>
        <w:rPr>
          <w:sz w:val="18"/>
        </w:rPr>
        <w:t>：训练集采样至</w:t>
      </w:r>
      <w:r>
        <w:rPr>
          <w:sz w:val="18"/>
        </w:rPr>
        <w:t xml:space="preserve"> 500 </w:t>
      </w:r>
      <w:r>
        <w:rPr>
          <w:sz w:val="18"/>
        </w:rPr>
        <w:t>样本作</w:t>
      </w:r>
      <w:r>
        <w:rPr>
          <w:sz w:val="18"/>
        </w:rPr>
        <w:t xml:space="preserve"> background</w:t>
      </w:r>
      <w:r>
        <w:rPr>
          <w:sz w:val="18"/>
        </w:rPr>
        <w:t>，控制基线计算量；</w:t>
      </w:r>
    </w:p>
    <w:p>
      <w:pPr>
        <w:pStyle w:val="ListBullet"/>
        <w:spacing w:after="72"/>
      </w:pPr>
      <w:r>
        <w:rPr>
          <w:b/>
          <w:sz w:val="18"/>
        </w:rPr>
        <w:t>分级降级策略</w:t>
      </w:r>
      <w:r>
        <w:rPr>
          <w:sz w:val="18"/>
        </w:rPr>
        <w:t xml:space="preserve">：主路径失败时自动回退到 </w:t>
      </w:r>
      <w:r>
        <w:rPr>
          <w:rFonts w:ascii="Consolas" w:hAnsi="Consolas"/>
          <w:color w:val="1A237E"/>
          <w:sz w:val="16"/>
        </w:rPr>
        <w:t>KernelExplainer</w:t>
      </w:r>
      <w:r>
        <w:rPr>
          <w:sz w:val="18"/>
        </w:rPr>
        <w:t xml:space="preserve"> + </w:t>
      </w:r>
      <w:r>
        <w:rPr>
          <w:rFonts w:ascii="Consolas" w:hAnsi="Consolas"/>
          <w:color w:val="1A237E"/>
          <w:sz w:val="16"/>
        </w:rPr>
        <w:t>shap.kmeans</w:t>
      </w:r>
      <w:r>
        <w:rPr>
          <w:sz w:val="18"/>
        </w:rPr>
        <w:t xml:space="preserve"> </w:t>
      </w:r>
      <w:r>
        <w:rPr>
          <w:sz w:val="18"/>
        </w:rPr>
        <w:t>压缩背景集，并按批（</w:t>
      </w:r>
      <w:r>
        <w:rPr>
          <w:sz w:val="18"/>
        </w:rPr>
        <w:t>batch=100</w:t>
      </w:r>
      <w:r>
        <w:rPr>
          <w:sz w:val="18"/>
        </w:rPr>
        <w:t>）处理；</w:t>
      </w:r>
      <w:r>
        <w:rPr>
          <w:sz w:val="18"/>
        </w:rPr>
        <w:t xml:space="preserve">SVM </w:t>
      </w:r>
      <w:r>
        <w:rPr>
          <w:sz w:val="18"/>
        </w:rPr>
        <w:t>因</w:t>
      </w:r>
      <w:r>
        <w:rPr>
          <w:sz w:val="18"/>
        </w:rPr>
        <w:t xml:space="preserve"> KernelExplainer </w:t>
      </w:r>
      <w:r>
        <w:rPr>
          <w:sz w:val="18"/>
        </w:rPr>
        <w:t>极慢直接跳过；</w:t>
      </w:r>
    </w:p>
    <w:p>
      <w:pPr>
        <w:pStyle w:val="ListBullet"/>
        <w:spacing w:after="72"/>
      </w:pPr>
      <w:r>
        <w:rPr>
          <w:b/>
          <w:sz w:val="18"/>
        </w:rPr>
        <w:t>中间数据全量落盘</w:t>
      </w:r>
      <w:r>
        <w:rPr>
          <w:sz w:val="18"/>
        </w:rPr>
        <w:t>：</w:t>
      </w:r>
      <w:r>
        <w:rPr>
          <w:sz w:val="18"/>
        </w:rPr>
        <w:t xml:space="preserve">SHAP </w:t>
      </w:r>
      <w:r>
        <w:rPr>
          <w:sz w:val="18"/>
        </w:rPr>
        <w:t>值矩阵、全局重要性排名、模型间重要性相关性矩阵、</w:t>
      </w:r>
      <w:r>
        <w:rPr>
          <w:sz w:val="18"/>
        </w:rPr>
        <w:t xml:space="preserve">Top20 </w:t>
      </w:r>
      <w:r>
        <w:rPr>
          <w:sz w:val="18"/>
        </w:rPr>
        <w:t>交集与独有特征，全部保存为</w:t>
      </w:r>
      <w:r>
        <w:rPr>
          <w:sz w:val="18"/>
        </w:rPr>
        <w:t xml:space="preserve"> CSV/JSON</w:t>
      </w:r>
      <w:r>
        <w:rPr>
          <w:sz w:val="18"/>
        </w:rPr>
        <w:t>，使图表可脱离重算独立重绘。</w:t>
      </w:r>
    </w:p>
    <w:p>
      <w:pPr>
        <w:spacing w:line="384" w:lineRule="auto" w:after="135"/>
        <w:jc w:val="both"/>
      </w:pPr>
      <w:r>
        <w:rPr>
          <w:sz w:val="18"/>
        </w:rPr>
        <w:t>产出包括</w:t>
      </w:r>
      <w:r>
        <w:rPr>
          <w:sz w:val="18"/>
        </w:rPr>
        <w:t xml:space="preserve"> 4 </w:t>
      </w:r>
      <w:r>
        <w:rPr>
          <w:sz w:val="18"/>
        </w:rPr>
        <w:t>个模型（</w:t>
      </w:r>
      <w:r>
        <w:rPr>
          <w:sz w:val="18"/>
        </w:rPr>
        <w:t>LR/RF/XGB/GB</w:t>
      </w:r>
      <w:r>
        <w:rPr>
          <w:sz w:val="18"/>
        </w:rPr>
        <w:t>）的完整归因数据、模型间重要性相关性矩阵，以及跨模型</w:t>
      </w:r>
      <w:r>
        <w:rPr>
          <w:sz w:val="18"/>
        </w:rPr>
        <w:t xml:space="preserve"> Top20 </w:t>
      </w:r>
      <w:r>
        <w:rPr>
          <w:sz w:val="18"/>
        </w:rPr>
        <w:t>特征交集分析</w:t>
      </w:r>
      <w:r>
        <w:rPr>
          <w:sz w:val="18"/>
        </w:rPr>
        <w:t>——</w:t>
      </w:r>
      <w:r>
        <w:rPr>
          <w:sz w:val="18"/>
        </w:rPr>
        <w:t>后者用于验证不同学习机制是否学到一致的生物学信号，是交叉印证模型可信度的有效手段。</w:t>
      </w:r>
    </w:p>
    <w:p>
      <w:pPr>
        <w:spacing w:line="384" w:lineRule="auto" w:after="135"/>
        <w:jc w:val="both"/>
      </w:pPr>
      <w:r>
        <w:rPr>
          <w:b/>
          <w:sz w:val="18"/>
        </w:rPr>
        <w:t>SHAP 结果的引用范围（重要）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b/>
          <w:sz w:val="18"/>
        </w:rPr>
        <w:t>Gradient Boosting 的重要性排名存在计算缺陷。</w:t>
      </w:r>
      <w:r>
        <w:rPr>
          <w:sz w:val="18"/>
        </w:rPr>
        <w:t xml:space="preserve"> </w:t>
      </w:r>
      <w:r>
        <w:rPr>
          <w:sz w:val="18"/>
        </w:rPr>
        <w:t>其</w:t>
      </w:r>
      <w:r>
        <w:rPr>
          <w:sz w:val="18"/>
        </w:rPr>
        <w:t xml:space="preserve"> SHAP </w:t>
      </w:r>
      <w:r>
        <w:rPr>
          <w:sz w:val="18"/>
        </w:rPr>
        <w:t>值矩阵原始形态为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[50, 300, 2]</w:t>
      </w:r>
      <w:r>
        <w:rPr>
          <w:sz w:val="18"/>
        </w:rPr>
        <w:t>（</w:t>
      </w:r>
      <w:r>
        <w:rPr>
          <w:sz w:val="18"/>
        </w:rPr>
        <w:t xml:space="preserve">3 </w:t>
      </w:r>
      <w:r>
        <w:rPr>
          <w:sz w:val="18"/>
        </w:rPr>
        <w:t>维），而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save_intermediate_data</w:t>
      </w:r>
      <w:r>
        <w:rPr>
          <w:sz w:val="18"/>
        </w:rPr>
        <w:t xml:space="preserve"> </w:t>
      </w:r>
      <w:r>
        <w:rPr>
          <w:sz w:val="18"/>
        </w:rPr>
        <w:t>中的重要性计算路径未做</w:t>
      </w:r>
      <w:r>
        <w:rPr>
          <w:sz w:val="18"/>
        </w:rPr>
        <w:t xml:space="preserve"> 3D→2D </w:t>
      </w:r>
      <w:r>
        <w:rPr>
          <w:sz w:val="18"/>
        </w:rPr>
        <w:t>归约（对比同函数内落盘路径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src/05_shap_analysis.py:356-364</w:t>
      </w:r>
      <w:r>
        <w:rPr>
          <w:sz w:val="18"/>
        </w:rPr>
        <w:t xml:space="preserve"> 做了归约），导致 </w:t>
      </w:r>
      <w:r>
        <w:rPr>
          <w:rFonts w:ascii="Consolas" w:hAnsi="Consolas"/>
          <w:color w:val="1A237E"/>
          <w:sz w:val="16"/>
        </w:rPr>
        <w:t>np.abs(...).mean(axis=0)</w:t>
      </w:r>
      <w:r>
        <w:rPr>
          <w:sz w:val="18"/>
        </w:rPr>
        <w:t xml:space="preserve"> 得到 </w:t>
      </w:r>
      <w:r>
        <w:rPr>
          <w:rFonts w:ascii="Consolas" w:hAnsi="Consolas"/>
          <w:color w:val="1A237E"/>
          <w:sz w:val="16"/>
        </w:rPr>
        <w:t>(300, 2)</w:t>
      </w:r>
      <w:r>
        <w:rPr>
          <w:sz w:val="18"/>
        </w:rPr>
        <w:t xml:space="preserve"> </w:t>
      </w:r>
      <w:r>
        <w:rPr>
          <w:sz w:val="18"/>
        </w:rPr>
        <w:t>后被</w:t>
      </w:r>
      <w:r>
        <w:rPr>
          <w:sz w:val="18"/>
        </w:rPr>
        <w:t xml:space="preserve"> flatten </w:t>
      </w:r>
      <w:r>
        <w:rPr>
          <w:sz w:val="18"/>
        </w:rPr>
        <w:t>成</w:t>
      </w:r>
      <w:r>
        <w:rPr>
          <w:sz w:val="18"/>
        </w:rPr>
        <w:t xml:space="preserve"> 600 </w:t>
      </w:r>
      <w:r>
        <w:rPr>
          <w:sz w:val="18"/>
        </w:rPr>
        <w:t>维，与</w:t>
      </w:r>
      <w:r>
        <w:rPr>
          <w:sz w:val="18"/>
        </w:rPr>
        <w:t xml:space="preserve"> 300 </w:t>
      </w:r>
      <w:r>
        <w:rPr>
          <w:sz w:val="18"/>
        </w:rPr>
        <w:t>维特征名错位。</w:t>
      </w:r>
      <w:r>
        <w:rPr>
          <w:b/>
          <w:sz w:val="18"/>
        </w:rPr>
        <w:t>后果</w:t>
      </w:r>
      <w:r>
        <w:rPr>
          <w:sz w:val="18"/>
        </w:rPr>
        <w:t>：</w:t>
      </w:r>
      <w:r>
        <w:rPr>
          <w:sz w:val="18"/>
        </w:rPr>
        <w:t xml:space="preserve">GB </w:t>
      </w:r>
      <w:r>
        <w:rPr>
          <w:sz w:val="18"/>
        </w:rPr>
        <w:t>在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feature_importance_ranking.csv</w:t>
      </w:r>
      <w:r>
        <w:rPr>
          <w:sz w:val="18"/>
        </w:rPr>
        <w:t xml:space="preserve"> </w:t>
      </w:r>
      <w:r>
        <w:rPr>
          <w:sz w:val="18"/>
        </w:rPr>
        <w:t>中只有</w:t>
      </w:r>
      <w:r>
        <w:rPr>
          <w:sz w:val="18"/>
        </w:rPr>
        <w:t xml:space="preserve"> 199 </w:t>
      </w:r>
      <w:r>
        <w:rPr>
          <w:sz w:val="18"/>
        </w:rPr>
        <w:t>行、</w:t>
      </w:r>
      <w:r>
        <w:rPr>
          <w:sz w:val="18"/>
        </w:rPr>
        <w:t xml:space="preserve">rank </w:t>
      </w:r>
      <w:r>
        <w:rPr>
          <w:sz w:val="18"/>
        </w:rPr>
        <w:t>不连续（最大</w:t>
      </w:r>
      <w:r>
        <w:rPr>
          <w:sz w:val="18"/>
        </w:rPr>
        <w:t xml:space="preserve"> 295</w:t>
      </w:r>
      <w:r>
        <w:rPr>
          <w:sz w:val="18"/>
        </w:rPr>
        <w:t>、缺</w:t>
      </w:r>
      <w:r>
        <w:rPr>
          <w:sz w:val="18"/>
        </w:rPr>
        <w:t xml:space="preserve"> 3–6 </w:t>
      </w:r>
      <w:r>
        <w:rPr>
          <w:sz w:val="18"/>
        </w:rPr>
        <w:t>等），其排名不可用。</w:t>
      </w:r>
      <w:r>
        <w:rPr>
          <w:sz w:val="18"/>
        </w:rPr>
        <w:t xml:space="preserve">GB </w:t>
      </w:r>
      <w:r>
        <w:rPr>
          <w:sz w:val="18"/>
        </w:rPr>
        <w:t>实际仅用了</w:t>
      </w:r>
      <w:r>
        <w:rPr>
          <w:sz w:val="18"/>
        </w:rPr>
        <w:t xml:space="preserve"> 50 </w:t>
      </w:r>
      <w:r>
        <w:rPr>
          <w:sz w:val="18"/>
        </w:rPr>
        <w:t>个样本（其余模型为</w:t>
      </w:r>
      <w:r>
        <w:rPr>
          <w:sz w:val="18"/>
        </w:rPr>
        <w:t xml:space="preserve"> 384</w:t>
      </w:r>
      <w:r>
        <w:rPr>
          <w:sz w:val="18"/>
        </w:rPr>
        <w:t>），样本量本身也偏小。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b/>
          <w:sz w:val="18"/>
        </w:rPr>
        <w:t>Top20 交集分析方向写反。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src/05_shap_analysis.py:432</w:t>
      </w:r>
      <w:r>
        <w:rPr>
          <w:sz w:val="18"/>
        </w:rPr>
        <w:t xml:space="preserve"> 用 </w:t>
      </w:r>
      <w:r>
        <w:rPr>
          <w:rFonts w:ascii="Consolas" w:hAnsi="Consolas"/>
          <w:color w:val="1A237E"/>
          <w:sz w:val="16"/>
        </w:rPr>
        <w:t>np.argsort(mean_abs_shap)[:20]</w:t>
      </w:r>
      <w:r>
        <w:rPr>
          <w:sz w:val="18"/>
        </w:rPr>
        <w:t xml:space="preserve"> 取的是</w:t>
      </w:r>
      <w:r>
        <w:rPr>
          <w:b/>
          <w:sz w:val="18"/>
        </w:rPr>
        <w:t>最不重要</w:t>
      </w:r>
      <w:r>
        <w:rPr>
          <w:sz w:val="18"/>
        </w:rPr>
        <w:t>的</w:t>
      </w:r>
      <w:r>
        <w:rPr>
          <w:sz w:val="18"/>
        </w:rPr>
        <w:t xml:space="preserve"> 20 </w:t>
      </w:r>
      <w:r>
        <w:rPr>
          <w:sz w:val="18"/>
        </w:rPr>
        <w:t>个特征，却将其作为</w:t>
      </w:r>
      <w:r>
        <w:rPr>
          <w:sz w:val="18"/>
        </w:rPr>
        <w:t xml:space="preserve">"Top20 </w:t>
      </w:r>
      <w:r>
        <w:rPr>
          <w:sz w:val="18"/>
        </w:rPr>
        <w:t>特征集</w:t>
      </w:r>
      <w:r>
        <w:rPr>
          <w:sz w:val="18"/>
        </w:rPr>
        <w:t>"</w:t>
      </w:r>
      <w:r>
        <w:rPr>
          <w:sz w:val="18"/>
        </w:rPr>
        <w:t>参与交集</w:t>
      </w:r>
      <w:r>
        <w:rPr>
          <w:sz w:val="18"/>
        </w:rPr>
        <w:t>/</w:t>
      </w:r>
      <w:r>
        <w:rPr>
          <w:sz w:val="18"/>
        </w:rPr>
        <w:t>独有分析。因此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model_comparison_summary.json</w:t>
      </w:r>
      <w:r>
        <w:rPr>
          <w:sz w:val="18"/>
        </w:rPr>
        <w:t xml:space="preserve"> 中 </w:t>
      </w:r>
      <w:r>
        <w:rPr>
          <w:rFonts w:ascii="Consolas" w:hAnsi="Consolas"/>
          <w:color w:val="1A237E"/>
          <w:sz w:val="16"/>
        </w:rPr>
        <w:t>common_top20_features</w:t>
      </w:r>
      <w:r>
        <w:rPr>
          <w:sz w:val="18"/>
        </w:rPr>
        <w:t xml:space="preserve"> 为空、各模型 </w:t>
      </w:r>
      <w:r>
        <w:rPr>
          <w:rFonts w:ascii="Consolas" w:hAnsi="Consolas"/>
          <w:color w:val="1A237E"/>
          <w:sz w:val="16"/>
        </w:rPr>
        <w:t>unique_top20_features</w:t>
      </w:r>
      <w:r>
        <w:rPr>
          <w:sz w:val="18"/>
        </w:rPr>
        <w:t xml:space="preserve"> 数量异常偏多，该结果</w:t>
      </w:r>
      <w:r>
        <w:rPr>
          <w:b/>
          <w:sz w:val="18"/>
        </w:rPr>
        <w:t>不代表真实的特征共识度</w:t>
      </w:r>
      <w:r>
        <w:rPr>
          <w:sz w:val="18"/>
        </w:rPr>
        <w:t>。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b/>
          <w:sz w:val="18"/>
        </w:rPr>
        <w:t>模型间重要性相关性矩阵同样受此影响</w:t>
      </w:r>
      <w:r>
        <w:rPr>
          <w:sz w:val="18"/>
        </w:rPr>
        <w:t>（</w:t>
      </w:r>
      <w:r>
        <w:rPr>
          <w:rFonts w:ascii="Consolas" w:hAnsi="Consolas"/>
          <w:color w:val="1A237E"/>
          <w:sz w:val="16"/>
        </w:rPr>
        <w:t>src/05_shap_analysis.py:419</w:t>
      </w:r>
      <w:r>
        <w:rPr>
          <w:sz w:val="18"/>
        </w:rPr>
        <w:t xml:space="preserve"> </w:t>
      </w:r>
      <w:r>
        <w:rPr>
          <w:sz w:val="18"/>
        </w:rPr>
        <w:t>用同样的</w:t>
      </w:r>
      <w:r>
        <w:rPr>
          <w:sz w:val="18"/>
        </w:rPr>
        <w:t xml:space="preserve"> min_len </w:t>
      </w:r>
      <w:r>
        <w:rPr>
          <w:sz w:val="18"/>
        </w:rPr>
        <w:t>截断），其数值（如</w:t>
      </w:r>
      <w:r>
        <w:rPr>
          <w:sz w:val="18"/>
        </w:rPr>
        <w:t xml:space="preserve"> RF–XGBoost 0.847</w:t>
      </w:r>
      <w:r>
        <w:rPr>
          <w:sz w:val="18"/>
        </w:rPr>
        <w:t>）不宜直接引用为</w:t>
      </w:r>
      <w:r>
        <w:rPr>
          <w:sz w:val="18"/>
        </w:rPr>
        <w:t>"</w:t>
      </w:r>
      <w:r>
        <w:rPr>
          <w:sz w:val="18"/>
        </w:rPr>
        <w:t>跨模型信号一致性</w:t>
      </w:r>
      <w:r>
        <w:rPr>
          <w:sz w:val="18"/>
        </w:rPr>
        <w:t>"</w:t>
      </w:r>
      <w:r>
        <w:rPr>
          <w:sz w:val="18"/>
        </w:rPr>
        <w:t>的证据。</w:t>
      </w:r>
    </w:p>
    <w:p>
      <w:pPr>
        <w:spacing w:after="240"/>
        <w:pBdr>
          <w:left w:val="single" w:sz="18" w:space="0" w:color="1565C0"/>
        </w:pBdr>
        <w:shd w:val="clear" w:color="auto" w:fill="F5F7FA"/>
      </w:pPr>
      <w:r>
        <w:rPr>
          <w:color w:val="616161"/>
          <w:sz w:val="16"/>
        </w:rPr>
        <w:t xml:space="preserve">  </w:t>
      </w:r>
      <w:r>
        <w:rPr>
          <w:b/>
          <w:color w:val="616161"/>
          <w:sz w:val="16"/>
        </w:rPr>
        <w:t>引用范围</w:t>
      </w:r>
      <w:r>
        <w:rPr>
          <w:color w:val="616161"/>
          <w:sz w:val="16"/>
        </w:rPr>
        <w:t>：</w:t>
      </w:r>
      <w:r>
        <w:rPr>
          <w:color w:val="616161"/>
          <w:sz w:val="16"/>
        </w:rPr>
        <w:t xml:space="preserve">SHAP </w:t>
      </w:r>
      <w:r>
        <w:rPr>
          <w:color w:val="616161"/>
          <w:sz w:val="16"/>
        </w:rPr>
        <w:t>的</w:t>
      </w:r>
      <w:r>
        <w:rPr>
          <w:b/>
          <w:color w:val="616161"/>
          <w:sz w:val="16"/>
        </w:rPr>
        <w:t>单模型</w:t>
      </w:r>
      <w:r>
        <w:rPr>
          <w:color w:val="616161"/>
          <w:sz w:val="16"/>
        </w:rPr>
        <w:t>归因数据（</w:t>
      </w:r>
      <w:r>
        <w:rPr>
          <w:rFonts w:ascii="Consolas" w:hAnsi="Consolas"/>
          <w:color w:val="1A237E"/>
          <w:sz w:val="16"/>
        </w:rPr>
        <w:t>shap_values/*.csv</w:t>
      </w:r>
      <w:r>
        <w:rPr>
          <w:color w:val="616161"/>
          <w:sz w:val="16"/>
        </w:rPr>
        <w:t>、</w:t>
      </w:r>
      <w:r>
        <w:rPr>
          <w:color w:val="616161"/>
          <w:sz w:val="16"/>
        </w:rPr>
        <w:t xml:space="preserve">LR/XGB/RF </w:t>
      </w:r>
      <w:r>
        <w:rPr>
          <w:color w:val="616161"/>
          <w:sz w:val="16"/>
        </w:rPr>
        <w:t>的</w:t>
      </w:r>
      <w:r>
        <w:rPr>
          <w:color w:val="616161"/>
          <w:sz w:val="16"/>
        </w:rPr>
        <w:t xml:space="preserve"> </w:t>
      </w:r>
      <w:r>
        <w:rPr>
          <w:rFonts w:ascii="Consolas" w:hAnsi="Consolas"/>
          <w:color w:val="1A237E"/>
          <w:sz w:val="16"/>
        </w:rPr>
        <w:t>shap_summary.json</w:t>
      </w:r>
      <w:r>
        <w:rPr>
          <w:color w:val="616161"/>
          <w:sz w:val="16"/>
        </w:rPr>
        <w:t>）可信；</w:t>
      </w:r>
      <w:r>
        <w:rPr>
          <w:b/>
          <w:color w:val="616161"/>
          <w:sz w:val="16"/>
        </w:rPr>
        <w:t>跨模型对比类结论</w:t>
      </w:r>
      <w:r>
        <w:rPr>
          <w:color w:val="616161"/>
          <w:sz w:val="16"/>
        </w:rPr>
        <w:t>（交集、独有性、相关性）在修复上述缺陷前不可作为验收证据。修复方式：</w:t>
      </w:r>
      <w:r>
        <w:rPr>
          <w:rFonts w:ascii="Consolas" w:hAnsi="Consolas"/>
          <w:color w:val="1A237E"/>
          <w:sz w:val="16"/>
        </w:rPr>
        <w:t>[:20]</w:t>
      </w:r>
      <w:r>
        <w:rPr>
          <w:color w:val="616161"/>
          <w:sz w:val="16"/>
        </w:rPr>
        <w:t xml:space="preserve"> 改为 </w:t>
      </w:r>
      <w:r>
        <w:rPr>
          <w:rFonts w:ascii="Consolas" w:hAnsi="Consolas"/>
          <w:color w:val="1A237E"/>
          <w:sz w:val="16"/>
        </w:rPr>
        <w:t>[-20:]</w:t>
      </w:r>
      <w:r>
        <w:rPr>
          <w:color w:val="616161"/>
          <w:sz w:val="16"/>
        </w:rPr>
        <w:t xml:space="preserve">，并在重要性计算前统一做 </w:t>
      </w:r>
      <w:r>
        <w:rPr>
          <w:rFonts w:ascii="Consolas" w:hAnsi="Consolas"/>
          <w:color w:val="1A237E"/>
          <w:sz w:val="16"/>
        </w:rPr>
        <w:t>[:, :, 1]</w:t>
      </w:r>
      <w:r>
        <w:rPr>
          <w:color w:val="616161"/>
          <w:sz w:val="16"/>
        </w:rPr>
        <w:t xml:space="preserve"> 归约。</w:t>
      </w:r>
    </w:p>
    <w:p>
      <w:pPr>
        <w:pStyle w:val="Heading3"/>
        <w:spacing w:before="300" w:after="150"/>
      </w:pPr>
      <w:r>
        <w:rPr>
          <w:rFonts w:ascii="var(--typography-fontFamily-heading)" w:hAnsi="var(--typography-fontFamily-heading)"/>
          <w:b w:val="0"/>
          <w:sz w:val="20"/>
        </w:rPr>
        <w:t>3.8 SHAP 与统计口径相互印证</w:t>
      </w:r>
    </w:p>
    <w:p>
      <w:pPr>
        <w:spacing w:line="384" w:lineRule="auto" w:after="135"/>
        <w:jc w:val="both"/>
      </w:pPr>
      <w:r>
        <w:rPr>
          <w:sz w:val="18"/>
        </w:rPr>
        <w:t>基于单模型归因数据，三条独立路径指向同一结论：</w:t>
      </w:r>
    </w:p>
    <w:p>
      <w:pPr>
        <w:spacing w:line="348" w:lineRule="auto"/>
      </w:pPr>
      <w:r>
        <w:rPr>
          <w:rFonts w:ascii="Consolas" w:hAnsi="Consolas"/>
          <w:sz w:val="14"/>
        </w:rPr>
        <w:t>测试集指标（GB 0.8646，ROC-AUC 0.9432）</w:t>
        <w:br/>
        <w:t xml:space="preserve">        ↑ 解释          ↑ 对照</w:t>
        <w:br/>
        <w:t xml:space="preserve">   SHAP 重要性         5 折 CV（0.8714）</w:t>
        <w:br/>
        <w:t xml:space="preserve">        ↓ 发现            ↓</w:t>
        <w:br/>
        <w:t xml:space="preserve">   300 维入选集 ←── L1 竞赛（0.8899）</w:t>
      </w:r>
    </w:p>
    <w:p>
      <w:pPr>
        <w:spacing w:line="384" w:lineRule="auto" w:after="135"/>
        <w:jc w:val="both"/>
      </w:pPr>
      <w:r>
        <w:rPr>
          <w:sz w:val="18"/>
        </w:rPr>
        <w:t>即</w:t>
      </w:r>
      <w:r>
        <w:rPr>
          <w:sz w:val="18"/>
        </w:rPr>
        <w:t xml:space="preserve"> GB/XGB </w:t>
      </w:r>
      <w:r>
        <w:rPr>
          <w:sz w:val="18"/>
        </w:rPr>
        <w:t>组成的树模型族泛化能力最强，</w:t>
      </w:r>
      <w:r>
        <w:rPr>
          <w:sz w:val="18"/>
        </w:rPr>
        <w:t xml:space="preserve">LR </w:t>
      </w:r>
      <w:r>
        <w:rPr>
          <w:sz w:val="18"/>
        </w:rPr>
        <w:t>因高维线性假设而泛化最弱。三条路径数据来源彼此独立，其一致性构成对结论可靠性的交叉支撑。</w:t>
      </w:r>
    </w:p>
    <w:p>
      <w:bookmarkStart w:id="7" w:name="_Toc_section_4"/>
      <w:bookmarkStart w:id="3" w:name="section-4"/>
      <w:pPr>
        <w:pStyle w:val="Heading2"/>
        <w:spacing w:before="550" w:after="330"/>
        <w:pBdr>
          <w:bottom w:val="single" w:sz="12" w:space="4" w:color="1565C0"/>
        </w:pBdr>
      </w:pPr>
      <w:bookmarkEnd w:id="3"/>
      <w:r>
        <w:rPr>
          <w:rFonts w:ascii="var(--typography-fontFamily-heading)" w:hAnsi="var(--typography-fontFamily-heading)"/>
          <w:b w:val="0"/>
          <w:sz w:val="22"/>
        </w:rPr>
        <w:t>四、结论</w:t>
      </w:r>
      <w:bookmarkEnd w:id="7"/>
    </w:p>
    <w:p>
      <w:pPr>
        <w:spacing w:line="384" w:lineRule="auto" w:after="135"/>
        <w:jc w:val="both"/>
      </w:pPr>
      <w:r>
        <w:rPr>
          <w:sz w:val="18"/>
        </w:rPr>
        <w:t xml:space="preserve">AMP-ML </w:t>
      </w:r>
      <w:r>
        <w:rPr>
          <w:sz w:val="18"/>
        </w:rPr>
        <w:t>项目在</w:t>
      </w:r>
      <w:r>
        <w:rPr>
          <w:sz w:val="18"/>
        </w:rPr>
        <w:t xml:space="preserve"> 2557 </w:t>
      </w:r>
      <w:r>
        <w:rPr>
          <w:sz w:val="18"/>
        </w:rPr>
        <w:t>样本、</w:t>
      </w:r>
      <w:r>
        <w:rPr>
          <w:sz w:val="18"/>
        </w:rPr>
        <w:t xml:space="preserve">4921 </w:t>
      </w:r>
      <w:r>
        <w:rPr>
          <w:sz w:val="18"/>
        </w:rPr>
        <w:t>维特征的条件下，通过</w:t>
      </w:r>
      <w:r>
        <w:rPr>
          <w:sz w:val="18"/>
        </w:rPr>
        <w:t>"</w:t>
      </w:r>
      <w:r>
        <w:rPr>
          <w:sz w:val="18"/>
        </w:rPr>
        <w:t>三源互补特征体系</w:t>
      </w:r>
      <w:r>
        <w:rPr>
          <w:sz w:val="18"/>
        </w:rPr>
        <w:t xml:space="preserve"> + 5 </w:t>
      </w:r>
      <w:r>
        <w:rPr>
          <w:sz w:val="18"/>
        </w:rPr>
        <w:t>方法竞赛降维至</w:t>
      </w:r>
      <w:r>
        <w:rPr>
          <w:sz w:val="18"/>
        </w:rPr>
        <w:t xml:space="preserve"> 300 </w:t>
      </w:r>
      <w:r>
        <w:rPr>
          <w:sz w:val="18"/>
        </w:rPr>
        <w:t>维</w:t>
      </w:r>
      <w:r>
        <w:rPr>
          <w:sz w:val="18"/>
        </w:rPr>
        <w:t xml:space="preserve"> + 6 </w:t>
      </w:r>
      <w:r>
        <w:rPr>
          <w:sz w:val="18"/>
        </w:rPr>
        <w:t>模型嵌套</w:t>
      </w:r>
      <w:r>
        <w:rPr>
          <w:sz w:val="18"/>
        </w:rPr>
        <w:t xml:space="preserve"> CV </w:t>
      </w:r>
      <w:r>
        <w:rPr>
          <w:sz w:val="18"/>
        </w:rPr>
        <w:t>训练</w:t>
      </w:r>
      <w:r>
        <w:rPr>
          <w:sz w:val="18"/>
        </w:rPr>
        <w:t>"</w:t>
      </w:r>
      <w:r>
        <w:rPr>
          <w:sz w:val="18"/>
        </w:rPr>
        <w:t>的建模路径，在独立测试集上取得</w:t>
      </w:r>
      <w:r>
        <w:rPr>
          <w:sz w:val="18"/>
        </w:rPr>
        <w:t xml:space="preserve"> </w:t>
      </w:r>
      <w:r>
        <w:rPr>
          <w:b/>
          <w:sz w:val="18"/>
        </w:rPr>
        <w:t>准确率 0.8646 / F1 0.8706 / ROC-AUC 0.9432</w:t>
      </w:r>
      <w:r>
        <w:rPr>
          <w:sz w:val="18"/>
        </w:rPr>
        <w:t xml:space="preserve"> </w:t>
      </w:r>
      <w:r>
        <w:rPr>
          <w:sz w:val="18"/>
        </w:rPr>
        <w:t>的性能，主推模型</w:t>
      </w:r>
      <w:r>
        <w:rPr>
          <w:sz w:val="18"/>
        </w:rPr>
        <w:t xml:space="preserve"> Gradient Boosting </w:t>
      </w:r>
      <w:r>
        <w:rPr>
          <w:sz w:val="18"/>
        </w:rPr>
        <w:t>阳性漏检率</w:t>
      </w:r>
      <w:r>
        <w:rPr>
          <w:sz w:val="18"/>
        </w:rPr>
        <w:t xml:space="preserve"> 12.06%</w:t>
      </w:r>
      <w:r>
        <w:rPr>
          <w:sz w:val="18"/>
        </w:rPr>
        <w:t>，全部</w:t>
      </w:r>
      <w:r>
        <w:rPr>
          <w:sz w:val="18"/>
        </w:rPr>
        <w:t xml:space="preserve"> 6 </w:t>
      </w:r>
      <w:r>
        <w:rPr>
          <w:sz w:val="18"/>
        </w:rPr>
        <w:t>个模型均通过</w:t>
      </w:r>
      <w:r>
        <w:rPr>
          <w:sz w:val="18"/>
        </w:rPr>
        <w:t xml:space="preserve"> 80% </w:t>
      </w:r>
      <w:r>
        <w:rPr>
          <w:sz w:val="18"/>
        </w:rPr>
        <w:t>准确率验收线。</w:t>
      </w:r>
    </w:p>
    <w:p>
      <w:pPr>
        <w:spacing w:line="384" w:lineRule="auto" w:after="135"/>
        <w:jc w:val="both"/>
      </w:pPr>
      <w:r>
        <w:rPr>
          <w:sz w:val="18"/>
        </w:rPr>
        <w:t>项目真正的工程价值不止于精度数字，而在于</w:t>
      </w:r>
      <w:r>
        <w:rPr>
          <w:b/>
          <w:sz w:val="18"/>
        </w:rPr>
        <w:t>将可复现性与可验收性内建为架构约束</w:t>
      </w:r>
      <w:r>
        <w:rPr>
          <w:sz w:val="18"/>
        </w:rPr>
        <w:t>：单一配置事实源消除了配置漂移，依赖全量锁定消除了环境漂移，五层审计脚本提供了第三方可独立执行的证据链（</w:t>
      </w:r>
      <w:r>
        <w:rPr>
          <w:sz w:val="18"/>
        </w:rPr>
        <w:t xml:space="preserve">30/30 </w:t>
      </w:r>
      <w:r>
        <w:rPr>
          <w:sz w:val="18"/>
        </w:rPr>
        <w:t>项数值一致），</w:t>
      </w:r>
      <w:r>
        <w:rPr>
          <w:sz w:val="18"/>
        </w:rPr>
        <w:t xml:space="preserve">SHAP </w:t>
      </w:r>
      <w:r>
        <w:rPr>
          <w:sz w:val="18"/>
        </w:rPr>
        <w:t>分析为黑箱决策提供了生物学可解释支撑。</w:t>
      </w:r>
      <w:r>
        <w:rPr>
          <w:sz w:val="18"/>
        </w:rPr>
        <w:t xml:space="preserve">48 </w:t>
      </w:r>
      <w:r>
        <w:rPr>
          <w:sz w:val="18"/>
        </w:rPr>
        <w:t>项指标重跑比对中</w:t>
      </w:r>
      <w:r>
        <w:rPr>
          <w:sz w:val="18"/>
        </w:rPr>
        <w:t xml:space="preserve"> 42 </w:t>
      </w:r>
      <w:r>
        <w:rPr>
          <w:sz w:val="18"/>
        </w:rPr>
        <w:t>项差异为</w:t>
      </w:r>
      <w:r>
        <w:rPr>
          <w:sz w:val="18"/>
        </w:rPr>
        <w:t xml:space="preserve"> 0</w:t>
      </w:r>
      <w:r>
        <w:rPr>
          <w:sz w:val="18"/>
        </w:rPr>
        <w:t>、其余</w:t>
      </w:r>
      <w:r>
        <w:rPr>
          <w:sz w:val="18"/>
        </w:rPr>
        <w:t xml:space="preserve"> 6 </w:t>
      </w:r>
      <w:r>
        <w:rPr>
          <w:sz w:val="18"/>
        </w:rPr>
        <w:t>项漂移</w:t>
      </w:r>
      <w:r>
        <w:rPr>
          <w:sz w:val="18"/>
        </w:rPr>
        <w:t xml:space="preserve"> ≤3.7e-06 </w:t>
      </w:r>
      <w:r>
        <w:rPr>
          <w:sz w:val="18"/>
        </w:rPr>
        <w:t>并已定位为浮点求和顺序差异，是这一设计的直接验证。</w:t>
      </w:r>
    </w:p>
    <w:p>
      <w:pPr>
        <w:spacing w:line="384" w:lineRule="auto" w:after="135"/>
        <w:jc w:val="both"/>
      </w:pPr>
      <w:r>
        <w:rPr>
          <w:sz w:val="18"/>
        </w:rPr>
        <w:t>整体上，本报告所述结论在以下边界内成立：数值口径以独立测试集为准、训练集交叉验证指标仅作辅助参考；可解释性结论限于单模型归因，跨模型对比分析不作为验收依据（</w:t>
      </w:r>
      <w:r>
        <w:rPr>
          <w:sz w:val="18"/>
        </w:rPr>
        <w:t xml:space="preserve">3.7 </w:t>
      </w:r>
      <w:r>
        <w:rPr>
          <w:sz w:val="18"/>
        </w:rPr>
        <w:t>节）；数据构建层的序列获取与去冗余环节不纳入复现承诺范围（</w:t>
      </w:r>
      <w:r>
        <w:rPr>
          <w:sz w:val="18"/>
        </w:rPr>
        <w:t>1.2</w:t>
      </w:r>
      <w:r>
        <w:rPr>
          <w:sz w:val="18"/>
        </w:rPr>
        <w:t>、</w:t>
      </w:r>
      <w:r>
        <w:rPr>
          <w:sz w:val="18"/>
        </w:rPr>
        <w:t>1.7</w:t>
      </w:r>
      <w:r>
        <w:rPr>
          <w:sz w:val="18"/>
        </w:rPr>
        <w:t>）。上述边界与报告正文各章的结论一一对应，读者可按第</w:t>
      </w:r>
      <w:r>
        <w:rPr>
          <w:sz w:val="18"/>
        </w:rPr>
        <w:t xml:space="preserve"> 1—3 </w:t>
      </w:r>
      <w:r>
        <w:rPr>
          <w:sz w:val="18"/>
        </w:rPr>
        <w:t>章的接口契约与验收口径独立复核。</w:t>
      </w:r>
    </w:p>
    <w:p>
      <w:pPr>
        <w:spacing w:line="384" w:lineRule="auto" w:after="135"/>
        <w:jc w:val="both"/>
      </w:pPr>
      <w:r>
        <w:rPr>
          <w:sz w:val="18"/>
        </w:rPr>
        <w:t>*</w:t>
      </w:r>
      <w:r>
        <w:rPr>
          <w:sz w:val="18"/>
        </w:rPr>
        <w:t>本报告全部数值来源于</w:t>
      </w:r>
      <w:r>
        <w:rPr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results/</w:t>
      </w:r>
      <w:r>
        <w:rPr>
          <w:sz w:val="18"/>
        </w:rPr>
        <w:t xml:space="preserve"> 与 </w:t>
      </w:r>
      <w:r>
        <w:rPr>
          <w:rFonts w:ascii="Consolas" w:hAnsi="Consolas"/>
          <w:color w:val="1A237E"/>
          <w:sz w:val="16"/>
        </w:rPr>
        <w:t>data/</w:t>
      </w:r>
      <w:r>
        <w:rPr>
          <w:sz w:val="18"/>
        </w:rPr>
        <w:t xml:space="preserve"> </w:t>
      </w:r>
      <w:r>
        <w:rPr>
          <w:sz w:val="18"/>
        </w:rPr>
        <w:t>下的</w:t>
      </w:r>
      <w:r>
        <w:rPr>
          <w:sz w:val="18"/>
        </w:rPr>
        <w:t xml:space="preserve"> CSV/JSON </w:t>
      </w:r>
      <w:r>
        <w:rPr>
          <w:sz w:val="18"/>
        </w:rPr>
        <w:t>权威文件，代码论断均给出可定位的文件行号。</w:t>
      </w:r>
      <w:r>
        <w:rPr>
          <w:sz w:val="18"/>
        </w:rPr>
        <w:t>*</w:t>
      </w:r>
    </w:p>
    <w:p>
      <w:pPr>
        <w:pBdr>
          <w:top w:val="single" w:sz="6" w:space="0" w:color="E0E0E0"/>
        </w:pBdr>
      </w:pPr>
      <w:r>
        <w:rPr>
          <w:i/>
          <w:color w:val="616161"/>
          <w:sz w:val="16"/>
        </w:rPr>
        <w:t>*本报告全部数值来源于 results/ 与 data/ 下的 CSV/JSON 权威文件，代码论断均给出可定位的文件行号。*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var(--typography-fontFamily-body)" w:hAnsi="var(--typography-fontFamily-body)" w:eastAsia="var(--typography-fontFamily-body)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