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3074F" w14:textId="0FE943E1" w:rsidR="007444A5" w:rsidRDefault="007444A5" w:rsidP="007444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Understanding Donation Patterns in UT Alumni</w:t>
      </w:r>
    </w:p>
    <w:p w14:paraId="02DDB7BA" w14:textId="77777777" w:rsidR="007444A5" w:rsidRPr="007444A5" w:rsidRDefault="007444A5" w:rsidP="007444A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6DD046" w14:textId="1FF3BE94" w:rsidR="00D76576" w:rsidRDefault="00D76576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EXECUTIVE SUMMARY</w:t>
      </w:r>
    </w:p>
    <w:p w14:paraId="29E80600" w14:textId="77777777" w:rsidR="009876AA" w:rsidRDefault="009876AA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AAFE659" w14:textId="18844FE7" w:rsidR="009876AA" w:rsidRDefault="009876AA" w:rsidP="009876A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Goals of the Analysis</w:t>
      </w:r>
    </w:p>
    <w:p w14:paraId="26FA2105" w14:textId="000C98AC" w:rsidR="009876AA" w:rsidRPr="009876AA" w:rsidRDefault="009B0AD5" w:rsidP="009876A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Identifying</w:t>
      </w:r>
      <w:r w:rsidR="009876AA">
        <w:rPr>
          <w:rFonts w:ascii="Times New Roman" w:hAnsi="Times New Roman" w:cs="Times New Roman"/>
          <w:sz w:val="24"/>
          <w:szCs w:val="24"/>
        </w:rPr>
        <w:t xml:space="preserve"> the characteristics of a “typical” alumni donor who has donated between $1-$10,000 since graduation</w:t>
      </w:r>
    </w:p>
    <w:p w14:paraId="640991DB" w14:textId="65E136F2" w:rsidR="009876AA" w:rsidRPr="00684C57" w:rsidRDefault="00684C57" w:rsidP="009876A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Developing a model that accurately predicts the lifetime donation amount </w:t>
      </w:r>
    </w:p>
    <w:p w14:paraId="0C05C652" w14:textId="3A68EB8A" w:rsidR="00684C57" w:rsidRPr="00684C57" w:rsidRDefault="00684C57" w:rsidP="009876A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Quantifying the predictive utility of 3</w:t>
      </w:r>
      <w:r w:rsidRPr="00684C5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information</w:t>
      </w:r>
    </w:p>
    <w:p w14:paraId="6620E82B" w14:textId="7D5CE908" w:rsidR="00684C57" w:rsidRDefault="00684C57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64C599" w14:textId="7854BBB1" w:rsidR="00684C57" w:rsidRDefault="00BF25E1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Alumni Target Recommendation</w:t>
      </w:r>
    </w:p>
    <w:p w14:paraId="5848A4F9" w14:textId="48867C23" w:rsidR="00BF25E1" w:rsidRDefault="00BF25E1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recommend targeting alumni who have donated at least once in the last 10 years, who got their first degree at UT before 2010, who first came to UT for a Master’s degree, and whose likelihood score of making a bequest, or legacy, donation is over 713 out of 1000.</w:t>
      </w:r>
      <w:r w:rsidR="00680188">
        <w:rPr>
          <w:rFonts w:ascii="Times New Roman" w:hAnsi="Times New Roman" w:cs="Times New Roman"/>
          <w:sz w:val="24"/>
          <w:szCs w:val="24"/>
        </w:rPr>
        <w:t xml:space="preserve"> Some ways to target them might be personalized emails or merch giveaways in return of a donation. </w:t>
      </w:r>
    </w:p>
    <w:p w14:paraId="11315D69" w14:textId="2DD939BF" w:rsidR="008B70B3" w:rsidRDefault="008B70B3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891B7F" w14:textId="1FB8451C" w:rsidR="008B70B3" w:rsidRDefault="008B70B3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Major Findings</w:t>
      </w:r>
    </w:p>
    <w:p w14:paraId="7B4011D8" w14:textId="4DBD00D5" w:rsidR="008B70B3" w:rsidRDefault="008B70B3" w:rsidP="008B70B3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who have donated at least once in the last 10 years have an average lifetime donation of $1,264.24, while alumni who haven’t donated in the last 10 years have an average</w:t>
      </w:r>
      <w:r w:rsidR="006F17B7">
        <w:rPr>
          <w:rFonts w:ascii="Times New Roman" w:hAnsi="Times New Roman" w:cs="Times New Roman"/>
          <w:sz w:val="24"/>
          <w:szCs w:val="24"/>
        </w:rPr>
        <w:t xml:space="preserve"> lifetime</w:t>
      </w:r>
      <w:r>
        <w:rPr>
          <w:rFonts w:ascii="Times New Roman" w:hAnsi="Times New Roman" w:cs="Times New Roman"/>
          <w:sz w:val="24"/>
          <w:szCs w:val="24"/>
        </w:rPr>
        <w:t xml:space="preserve"> donation</w:t>
      </w:r>
      <w:r w:rsidR="006F17B7">
        <w:rPr>
          <w:rFonts w:ascii="Times New Roman" w:hAnsi="Times New Roman" w:cs="Times New Roman"/>
          <w:sz w:val="24"/>
          <w:szCs w:val="24"/>
        </w:rPr>
        <w:t xml:space="preserve"> of $518.57</w:t>
      </w:r>
    </w:p>
    <w:p w14:paraId="66D5D5ED" w14:textId="27CF9B2A" w:rsidR="006F17B7" w:rsidRDefault="00C14833" w:rsidP="008B70B3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who graduated in the 1960s have the highest average lifetime donation at $1,693.50, while alumni who graduated in the 2010s have the lowest average lifetime donation at $211.25</w:t>
      </w:r>
    </w:p>
    <w:p w14:paraId="4EDF9D3D" w14:textId="494B826C" w:rsidR="001F30B6" w:rsidRDefault="001F30B6" w:rsidP="001F30B6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graduates have the highest average lifetime donation at $1,124.69, Bachelor’s graduates have an average lifetime donation at $975.48, and Master’s graduates have the lowest average lifetime donation at $858.65</w:t>
      </w:r>
    </w:p>
    <w:p w14:paraId="36BCC1FD" w14:textId="5688C989" w:rsidR="0011067E" w:rsidRDefault="00E83792" w:rsidP="00684C57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predicting the overall average of lifetime donations, we would be off by the actual amount by factor of about 6.83, while our best model would only be off by a factor of about 4.33</w:t>
      </w:r>
    </w:p>
    <w:p w14:paraId="58A87DFC" w14:textId="1EE36E63" w:rsidR="00E83792" w:rsidRDefault="003F5873" w:rsidP="00684C57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3</w:t>
      </w:r>
      <w:r w:rsidRPr="003F587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information</w:t>
      </w:r>
      <w:r w:rsidR="002B52E2">
        <w:rPr>
          <w:rFonts w:ascii="Times New Roman" w:hAnsi="Times New Roman" w:cs="Times New Roman"/>
          <w:sz w:val="24"/>
          <w:szCs w:val="24"/>
        </w:rPr>
        <w:t xml:space="preserve"> when predicting lifetime donation amounts improves estimates from a factor of 4.47 to a factor of 4.33 in the best model</w:t>
      </w:r>
    </w:p>
    <w:p w14:paraId="160E8B22" w14:textId="0C8E6CC2" w:rsidR="002B52E2" w:rsidRDefault="002B52E2" w:rsidP="002B52E2">
      <w:pPr>
        <w:pStyle w:val="ListParagraph"/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 w:rsidRPr="002B52E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information variables should be reevaluated, and only the most important variables should be kept since a slight improvement is found in the model’s predictive power</w:t>
      </w:r>
    </w:p>
    <w:p w14:paraId="4EEEF92F" w14:textId="77777777" w:rsidR="00DE612F" w:rsidRPr="00DE612F" w:rsidRDefault="00DE612F" w:rsidP="00DE612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5C988E" w14:textId="2195B777" w:rsidR="00446312" w:rsidRDefault="00446312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</w:t>
      </w:r>
    </w:p>
    <w:p w14:paraId="40188FAE" w14:textId="43F7DA29" w:rsidR="009260F9" w:rsidRDefault="00446312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was done on a dataset of 7000 alumni</w:t>
      </w:r>
      <w:r w:rsidR="0023062F">
        <w:rPr>
          <w:rFonts w:ascii="Times New Roman" w:hAnsi="Times New Roman" w:cs="Times New Roman"/>
          <w:sz w:val="24"/>
          <w:szCs w:val="24"/>
        </w:rPr>
        <w:t xml:space="preserve"> with data collected from 2012-2020 and the total cash donation as of 2021.</w:t>
      </w:r>
      <w:r w:rsidRPr="0023062F">
        <w:rPr>
          <w:rFonts w:ascii="Times New Roman" w:hAnsi="Times New Roman" w:cs="Times New Roman"/>
          <w:sz w:val="24"/>
          <w:szCs w:val="24"/>
        </w:rPr>
        <w:t xml:space="preserve"> </w:t>
      </w:r>
      <w:r w:rsidR="0023062F">
        <w:rPr>
          <w:rFonts w:ascii="Times New Roman" w:hAnsi="Times New Roman" w:cs="Times New Roman"/>
          <w:sz w:val="24"/>
          <w:szCs w:val="24"/>
        </w:rPr>
        <w:t>Variables include info</w:t>
      </w:r>
      <w:r w:rsidR="002C1D64">
        <w:rPr>
          <w:rFonts w:ascii="Times New Roman" w:hAnsi="Times New Roman" w:cs="Times New Roman"/>
          <w:sz w:val="24"/>
          <w:szCs w:val="24"/>
        </w:rPr>
        <w:t xml:space="preserve"> </w:t>
      </w:r>
      <w:r w:rsidR="0023062F">
        <w:rPr>
          <w:rFonts w:ascii="Times New Roman" w:hAnsi="Times New Roman" w:cs="Times New Roman"/>
          <w:sz w:val="24"/>
          <w:szCs w:val="24"/>
        </w:rPr>
        <w:t xml:space="preserve">on the alumni’s </w:t>
      </w:r>
      <w:r w:rsidRPr="0023062F">
        <w:rPr>
          <w:rFonts w:ascii="Times New Roman" w:hAnsi="Times New Roman" w:cs="Times New Roman"/>
          <w:sz w:val="24"/>
          <w:szCs w:val="24"/>
        </w:rPr>
        <w:t xml:space="preserve">degree, </w:t>
      </w:r>
      <w:r w:rsidR="0023062F">
        <w:rPr>
          <w:rFonts w:ascii="Times New Roman" w:hAnsi="Times New Roman" w:cs="Times New Roman"/>
          <w:sz w:val="24"/>
          <w:szCs w:val="24"/>
        </w:rPr>
        <w:t>social media</w:t>
      </w:r>
      <w:r w:rsidRPr="0023062F">
        <w:rPr>
          <w:rFonts w:ascii="Times New Roman" w:hAnsi="Times New Roman" w:cs="Times New Roman"/>
          <w:sz w:val="24"/>
          <w:szCs w:val="24"/>
        </w:rPr>
        <w:t xml:space="preserve">, club activity, </w:t>
      </w:r>
      <w:r w:rsidR="00301AB1">
        <w:rPr>
          <w:rFonts w:ascii="Times New Roman" w:hAnsi="Times New Roman" w:cs="Times New Roman"/>
          <w:sz w:val="24"/>
          <w:szCs w:val="24"/>
        </w:rPr>
        <w:t xml:space="preserve">demographic </w:t>
      </w:r>
      <w:r w:rsidRPr="0023062F">
        <w:rPr>
          <w:rFonts w:ascii="Times New Roman" w:hAnsi="Times New Roman" w:cs="Times New Roman"/>
          <w:sz w:val="24"/>
          <w:szCs w:val="24"/>
        </w:rPr>
        <w:t>info like gender</w:t>
      </w:r>
      <w:r w:rsidR="00301AB1">
        <w:rPr>
          <w:rFonts w:ascii="Times New Roman" w:hAnsi="Times New Roman" w:cs="Times New Roman"/>
          <w:sz w:val="24"/>
          <w:szCs w:val="24"/>
        </w:rPr>
        <w:t xml:space="preserve"> and </w:t>
      </w:r>
      <w:r w:rsidRPr="0023062F">
        <w:rPr>
          <w:rFonts w:ascii="Times New Roman" w:hAnsi="Times New Roman" w:cs="Times New Roman"/>
          <w:sz w:val="24"/>
          <w:szCs w:val="24"/>
        </w:rPr>
        <w:t xml:space="preserve">marital status, alumni-related activities, email </w:t>
      </w:r>
      <w:r w:rsidRPr="0023062F">
        <w:rPr>
          <w:rFonts w:ascii="Times New Roman" w:hAnsi="Times New Roman" w:cs="Times New Roman"/>
          <w:sz w:val="24"/>
          <w:szCs w:val="24"/>
        </w:rPr>
        <w:lastRenderedPageBreak/>
        <w:t>interactions, sporting attendance,</w:t>
      </w:r>
      <w:r w:rsidR="00301AB1">
        <w:rPr>
          <w:rFonts w:ascii="Times New Roman" w:hAnsi="Times New Roman" w:cs="Times New Roman"/>
          <w:sz w:val="24"/>
          <w:szCs w:val="24"/>
        </w:rPr>
        <w:t xml:space="preserve"> contact info like phone and email</w:t>
      </w:r>
      <w:r w:rsidR="00B5033D">
        <w:rPr>
          <w:rFonts w:ascii="Times New Roman" w:hAnsi="Times New Roman" w:cs="Times New Roman"/>
          <w:sz w:val="24"/>
          <w:szCs w:val="24"/>
        </w:rPr>
        <w:t>, 3</w:t>
      </w:r>
      <w:r w:rsidR="00B5033D" w:rsidRPr="00B5033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B5033D">
        <w:rPr>
          <w:rFonts w:ascii="Times New Roman" w:hAnsi="Times New Roman" w:cs="Times New Roman"/>
          <w:sz w:val="24"/>
          <w:szCs w:val="24"/>
        </w:rPr>
        <w:t xml:space="preserve"> party info like net worth, assets, and likelihood calculations</w:t>
      </w:r>
      <w:r w:rsidR="002C1D64">
        <w:rPr>
          <w:rFonts w:ascii="Times New Roman" w:hAnsi="Times New Roman" w:cs="Times New Roman"/>
          <w:sz w:val="24"/>
          <w:szCs w:val="24"/>
        </w:rPr>
        <w:t>,</w:t>
      </w:r>
      <w:r w:rsidR="0023062F">
        <w:rPr>
          <w:rFonts w:ascii="Times New Roman" w:hAnsi="Times New Roman" w:cs="Times New Roman"/>
          <w:sz w:val="24"/>
          <w:szCs w:val="24"/>
        </w:rPr>
        <w:t xml:space="preserve"> and</w:t>
      </w:r>
      <w:r w:rsidRPr="0023062F">
        <w:rPr>
          <w:rFonts w:ascii="Times New Roman" w:hAnsi="Times New Roman" w:cs="Times New Roman"/>
          <w:sz w:val="24"/>
          <w:szCs w:val="24"/>
        </w:rPr>
        <w:t xml:space="preserve"> p</w:t>
      </w:r>
      <w:r w:rsidR="0023062F">
        <w:rPr>
          <w:rFonts w:ascii="Times New Roman" w:hAnsi="Times New Roman" w:cs="Times New Roman"/>
          <w:sz w:val="24"/>
          <w:szCs w:val="24"/>
        </w:rPr>
        <w:t>as</w:t>
      </w:r>
      <w:r w:rsidRPr="0023062F">
        <w:rPr>
          <w:rFonts w:ascii="Times New Roman" w:hAnsi="Times New Roman" w:cs="Times New Roman"/>
          <w:sz w:val="24"/>
          <w:szCs w:val="24"/>
        </w:rPr>
        <w:t>t donation history</w:t>
      </w:r>
      <w:r w:rsidR="0023062F">
        <w:rPr>
          <w:rFonts w:ascii="Times New Roman" w:hAnsi="Times New Roman" w:cs="Times New Roman"/>
          <w:sz w:val="24"/>
          <w:szCs w:val="24"/>
        </w:rPr>
        <w:t>.</w:t>
      </w:r>
      <w:r w:rsidR="009260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4D639E" w14:textId="3B605D30" w:rsidR="009260F9" w:rsidRDefault="009260F9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E3C177" w14:textId="5CC3929E" w:rsidR="00BF5345" w:rsidRPr="00BF5345" w:rsidRDefault="00BF5345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Limitations</w:t>
      </w:r>
    </w:p>
    <w:p w14:paraId="0BAD4E8D" w14:textId="79A38861" w:rsidR="009260F9" w:rsidRDefault="009260F9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on sports attendance outside of football and basketball, data on other school activities like major-specific student organizations or plays, and college-specific data would be beneficial in more accurately determining “typical” alumni and predicting lifetime donation amounts.</w:t>
      </w:r>
    </w:p>
    <w:p w14:paraId="11B3DA5E" w14:textId="3BCCF5A1" w:rsidR="00882BE1" w:rsidRDefault="00882BE1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F80525" w14:textId="51F1BA0E" w:rsidR="00882BE1" w:rsidRPr="009260F9" w:rsidRDefault="002C1D64" w:rsidP="0044631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model</w:t>
      </w:r>
      <w:r w:rsidR="00882BE1">
        <w:rPr>
          <w:rFonts w:ascii="Times New Roman" w:hAnsi="Times New Roman" w:cs="Times New Roman"/>
          <w:sz w:val="24"/>
          <w:szCs w:val="24"/>
        </w:rPr>
        <w:t xml:space="preserve"> results would be fairly accurate in predicting 2022 lifetime amounts, but updated data will be needed to maintain accuracy</w:t>
      </w:r>
      <w:r w:rsidR="00E80103">
        <w:rPr>
          <w:rFonts w:ascii="Times New Roman" w:hAnsi="Times New Roman" w:cs="Times New Roman"/>
          <w:sz w:val="24"/>
          <w:szCs w:val="24"/>
        </w:rPr>
        <w:t>, especially for the most impactful drivers.</w:t>
      </w:r>
    </w:p>
    <w:p w14:paraId="368FAFDE" w14:textId="415A97F0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B83A62F" w14:textId="148B244E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8FC85E6" w14:textId="4AA99FEC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868F2A1" w14:textId="1D30F8C9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C4F8E1" w14:textId="718CC2FA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020D8BF" w14:textId="4727EED4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0213E1" w14:textId="04C188EA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FAE3B3F" w14:textId="2A23A93E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2082B2" w14:textId="3B42B1F8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B23FA1" w14:textId="393FB05F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B5DFEC8" w14:textId="4004296E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AB63494" w14:textId="3B0C06E1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770BBFB" w14:textId="1AE868A6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1036153" w14:textId="59B98FC2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CCE0D1" w14:textId="54D97583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7DF649" w14:textId="3C5E243D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2A10A36" w14:textId="7711691E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FAAA3F" w14:textId="38621784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2CFAB2" w14:textId="269A4D0A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8A5253" w14:textId="3D84FDE3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0CCF19" w14:textId="3071BF8F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CEA3BF" w14:textId="106CA537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0AE5C1" w14:textId="441CEE7C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4F5EEEE" w14:textId="09DBD8D0" w:rsidR="0011067E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2194774" w14:textId="77777777" w:rsidR="0011067E" w:rsidRPr="00BF25E1" w:rsidRDefault="0011067E" w:rsidP="00684C57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A2E944" w14:textId="77777777" w:rsidR="00EE2879" w:rsidRDefault="00EE2879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8C408" w14:textId="77777777" w:rsidR="00EE2879" w:rsidRDefault="00EE2879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22F048" w14:textId="77777777" w:rsidR="00EE2879" w:rsidRDefault="00EE2879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3988D" w14:textId="77777777" w:rsidR="00EE2879" w:rsidRDefault="00EE2879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8BB528" w14:textId="77777777" w:rsidR="00EE2879" w:rsidRDefault="00EE2879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1E00F1" w14:textId="48B28B02" w:rsidR="00D76576" w:rsidRDefault="00D76576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DISCUSSION OF FINDINGS</w:t>
      </w:r>
    </w:p>
    <w:p w14:paraId="4A63B261" w14:textId="318E5032" w:rsidR="00E2305F" w:rsidRDefault="00E2305F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A7501A" w14:textId="7690A72A" w:rsidR="008E6003" w:rsidRPr="008E6003" w:rsidRDefault="008E6003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Relevant Audience</w:t>
      </w:r>
    </w:p>
    <w:p w14:paraId="5F1848A5" w14:textId="77777777" w:rsidR="00E2305F" w:rsidRDefault="00101C05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Findings of this analysis are more relevant to the UT Development office in better understanding</w:t>
      </w:r>
      <w:r w:rsidR="00E2305F">
        <w:rPr>
          <w:rFonts w:ascii="Times New Roman" w:hAnsi="Times New Roman" w:cs="Times New Roman"/>
          <w:sz w:val="24"/>
          <w:szCs w:val="24"/>
        </w:rPr>
        <w:t xml:space="preserve"> 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305F">
        <w:rPr>
          <w:rFonts w:ascii="Times New Roman" w:hAnsi="Times New Roman" w:cs="Times New Roman"/>
          <w:sz w:val="24"/>
          <w:szCs w:val="24"/>
        </w:rPr>
        <w:t>characteristics of typical alumni donors. This information is also beneficial for UT Athletics and our 3</w:t>
      </w:r>
      <w:r w:rsidR="00E2305F" w:rsidRPr="00E2305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E2305F">
        <w:rPr>
          <w:rFonts w:ascii="Times New Roman" w:hAnsi="Times New Roman" w:cs="Times New Roman"/>
          <w:sz w:val="24"/>
          <w:szCs w:val="24"/>
        </w:rPr>
        <w:t xml:space="preserve"> party information providers, since typical alumni donors have characteristics that are relevant to their work.</w:t>
      </w:r>
    </w:p>
    <w:p w14:paraId="56A27D4A" w14:textId="2669FDF4" w:rsidR="00E2305F" w:rsidRDefault="00E2305F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4051AE" w14:textId="5899F531" w:rsidR="008E6003" w:rsidRPr="008E6003" w:rsidRDefault="008E2C3B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Individual </w:t>
      </w:r>
      <w:r w:rsidR="008E6003">
        <w:rPr>
          <w:rFonts w:ascii="Times New Roman" w:hAnsi="Times New Roman" w:cs="Times New Roman"/>
          <w:sz w:val="24"/>
          <w:szCs w:val="24"/>
          <w:u w:val="single"/>
        </w:rPr>
        <w:t>Driver Analysis</w:t>
      </w:r>
    </w:p>
    <w:p w14:paraId="3B0A8E31" w14:textId="0A0300F4" w:rsidR="0076624D" w:rsidRDefault="008E6003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fitting several models, we analyzed </w:t>
      </w:r>
      <w:r w:rsidR="0076624D">
        <w:rPr>
          <w:rFonts w:ascii="Times New Roman" w:hAnsi="Times New Roman" w:cs="Times New Roman"/>
          <w:sz w:val="24"/>
          <w:szCs w:val="24"/>
        </w:rPr>
        <w:t xml:space="preserve">the most influential drivers towards higher cash donations of the best model. </w:t>
      </w:r>
    </w:p>
    <w:p w14:paraId="05123C18" w14:textId="3B9CFE3A" w:rsidR="0076624D" w:rsidRDefault="0076624D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70F9E8" w14:textId="5EF38DF2" w:rsidR="007B3354" w:rsidRDefault="00A755B6" w:rsidP="007B335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995375" wp14:editId="19B19811">
            <wp:extent cx="3792772" cy="4800010"/>
            <wp:effectExtent l="0" t="0" r="0" b="63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075" cy="48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B474" w14:textId="1505995B" w:rsidR="008E2C3B" w:rsidRPr="00B9376E" w:rsidRDefault="0076624D" w:rsidP="00B9376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shows the difference in average cash donation between alumni who have donated at least once in the last 10 years versus alumni who haven’t</w:t>
      </w:r>
      <w:r w:rsidR="00B9376E">
        <w:rPr>
          <w:rFonts w:ascii="Times New Roman" w:hAnsi="Times New Roman" w:cs="Times New Roman"/>
          <w:sz w:val="24"/>
          <w:szCs w:val="24"/>
        </w:rPr>
        <w:t xml:space="preserve">. </w:t>
      </w:r>
      <w:r w:rsidR="007B3354" w:rsidRPr="00B9376E">
        <w:rPr>
          <w:rFonts w:ascii="Times New Roman" w:hAnsi="Times New Roman" w:cs="Times New Roman"/>
          <w:sz w:val="24"/>
          <w:szCs w:val="24"/>
        </w:rPr>
        <w:t>50% of donations in the “No” category were between $25-$350</w:t>
      </w:r>
      <w:r w:rsidR="00B9376E">
        <w:rPr>
          <w:rFonts w:ascii="Times New Roman" w:hAnsi="Times New Roman" w:cs="Times New Roman"/>
          <w:sz w:val="24"/>
          <w:szCs w:val="24"/>
        </w:rPr>
        <w:t xml:space="preserve">, while </w:t>
      </w:r>
      <w:r w:rsidR="007B3354" w:rsidRPr="00B9376E">
        <w:rPr>
          <w:rFonts w:ascii="Times New Roman" w:hAnsi="Times New Roman" w:cs="Times New Roman"/>
          <w:sz w:val="24"/>
          <w:szCs w:val="24"/>
        </w:rPr>
        <w:t>50% of donations in the “</w:t>
      </w:r>
      <w:r w:rsidR="00997F8D">
        <w:rPr>
          <w:rFonts w:ascii="Times New Roman" w:hAnsi="Times New Roman" w:cs="Times New Roman"/>
          <w:sz w:val="24"/>
          <w:szCs w:val="24"/>
        </w:rPr>
        <w:t>Yes</w:t>
      </w:r>
      <w:r w:rsidR="007B3354" w:rsidRPr="00B9376E">
        <w:rPr>
          <w:rFonts w:ascii="Times New Roman" w:hAnsi="Times New Roman" w:cs="Times New Roman"/>
          <w:sz w:val="24"/>
          <w:szCs w:val="24"/>
        </w:rPr>
        <w:t>” category were between $75-$1,455</w:t>
      </w:r>
      <w:r w:rsidR="00B9376E">
        <w:rPr>
          <w:rFonts w:ascii="Times New Roman" w:hAnsi="Times New Roman" w:cs="Times New Roman"/>
          <w:sz w:val="24"/>
          <w:szCs w:val="24"/>
        </w:rPr>
        <w:t xml:space="preserve">. </w:t>
      </w:r>
      <w:r w:rsidR="008E2C3B" w:rsidRPr="00B9376E">
        <w:rPr>
          <w:rFonts w:ascii="Times New Roman" w:hAnsi="Times New Roman" w:cs="Times New Roman"/>
          <w:sz w:val="24"/>
          <w:szCs w:val="24"/>
        </w:rPr>
        <w:t>This highlights the importance of recency in donations, and alumni who have donated more recently are expected to have higher lifetime donation amounts</w:t>
      </w:r>
      <w:r w:rsidR="0011067E">
        <w:rPr>
          <w:rFonts w:ascii="Times New Roman" w:hAnsi="Times New Roman" w:cs="Times New Roman"/>
          <w:sz w:val="24"/>
          <w:szCs w:val="24"/>
        </w:rPr>
        <w:t>.</w:t>
      </w:r>
    </w:p>
    <w:p w14:paraId="084126C1" w14:textId="77777777" w:rsidR="008E2C3B" w:rsidRPr="008E2C3B" w:rsidRDefault="008E2C3B" w:rsidP="008E2C3B">
      <w:pPr>
        <w:pStyle w:val="ListParagraph"/>
        <w:spacing w:after="0" w:line="276" w:lineRule="auto"/>
        <w:ind w:left="1503"/>
        <w:rPr>
          <w:rFonts w:ascii="Times New Roman" w:hAnsi="Times New Roman" w:cs="Times New Roman"/>
          <w:sz w:val="24"/>
          <w:szCs w:val="24"/>
        </w:rPr>
      </w:pPr>
    </w:p>
    <w:p w14:paraId="1A121E5B" w14:textId="7C8A1621" w:rsidR="00404D74" w:rsidRDefault="00404D74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5F7132" w14:textId="2BDEF9BE" w:rsidR="00404D74" w:rsidRDefault="00ED7366" w:rsidP="000733C0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1FBCED" wp14:editId="6C1C85A0">
            <wp:extent cx="5943600" cy="4861560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CCDB" w14:textId="77777777" w:rsidR="008E2C3B" w:rsidRDefault="008E2C3B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AE1A88" w14:textId="77777777" w:rsidR="00CD2724" w:rsidRDefault="00CD2724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EDF34E" w14:textId="78D71694" w:rsidR="008E2C3B" w:rsidRDefault="00404D74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 shows average lifetime donation amounts by the decade the alumni graduated from UT</w:t>
      </w:r>
      <w:r w:rsidR="00B071DD">
        <w:rPr>
          <w:rFonts w:ascii="Times New Roman" w:hAnsi="Times New Roman" w:cs="Times New Roman"/>
          <w:sz w:val="24"/>
          <w:szCs w:val="24"/>
        </w:rPr>
        <w:t>.</w:t>
      </w:r>
    </w:p>
    <w:p w14:paraId="0B1EF064" w14:textId="77777777" w:rsidR="00992896" w:rsidRDefault="00404D74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graduating from 1950-1989 had</w:t>
      </w:r>
      <w:r w:rsidR="00B071DD">
        <w:rPr>
          <w:rFonts w:ascii="Times New Roman" w:hAnsi="Times New Roman" w:cs="Times New Roman"/>
          <w:sz w:val="24"/>
          <w:szCs w:val="24"/>
        </w:rPr>
        <w:t xml:space="preserve"> higher variation in their</w:t>
      </w:r>
      <w:r>
        <w:rPr>
          <w:rFonts w:ascii="Times New Roman" w:hAnsi="Times New Roman" w:cs="Times New Roman"/>
          <w:sz w:val="24"/>
          <w:szCs w:val="24"/>
        </w:rPr>
        <w:t xml:space="preserve"> lifetime donation</w:t>
      </w:r>
      <w:r w:rsidR="00B071DD">
        <w:rPr>
          <w:rFonts w:ascii="Times New Roman" w:hAnsi="Times New Roman" w:cs="Times New Roman"/>
          <w:sz w:val="24"/>
          <w:szCs w:val="24"/>
        </w:rPr>
        <w:t xml:space="preserve"> amounts</w:t>
      </w:r>
      <w:r>
        <w:rPr>
          <w:rFonts w:ascii="Times New Roman" w:hAnsi="Times New Roman" w:cs="Times New Roman"/>
          <w:sz w:val="24"/>
          <w:szCs w:val="24"/>
        </w:rPr>
        <w:t xml:space="preserve">, with the 1960s being the </w:t>
      </w:r>
      <w:r w:rsidR="00B071DD">
        <w:rPr>
          <w:rFonts w:ascii="Times New Roman" w:hAnsi="Times New Roman" w:cs="Times New Roman"/>
          <w:sz w:val="24"/>
          <w:szCs w:val="24"/>
        </w:rPr>
        <w:t>most varied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9B7095" w14:textId="77777777" w:rsidR="00992896" w:rsidRDefault="00992896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7D8D4C9" w14:textId="7EAD38CC" w:rsidR="001B7469" w:rsidRDefault="00404D74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Alumni graduating in the 2010s have the lowest</w:t>
      </w:r>
      <w:r w:rsidR="00934E7E">
        <w:rPr>
          <w:rFonts w:ascii="Times New Roman" w:hAnsi="Times New Roman" w:cs="Times New Roman"/>
          <w:sz w:val="24"/>
          <w:szCs w:val="24"/>
        </w:rPr>
        <w:t xml:space="preserve"> lifetime donation amount</w:t>
      </w:r>
      <w:r w:rsidR="00992896">
        <w:rPr>
          <w:rFonts w:ascii="Times New Roman" w:hAnsi="Times New Roman" w:cs="Times New Roman"/>
          <w:sz w:val="24"/>
          <w:szCs w:val="24"/>
        </w:rPr>
        <w:t>s</w:t>
      </w:r>
      <w:r w:rsidR="00CC585C">
        <w:rPr>
          <w:rFonts w:ascii="Times New Roman" w:hAnsi="Times New Roman" w:cs="Times New Roman"/>
          <w:sz w:val="24"/>
          <w:szCs w:val="24"/>
        </w:rPr>
        <w:t xml:space="preserve"> in their box</w:t>
      </w:r>
      <w:r w:rsidR="00934E7E">
        <w:rPr>
          <w:rFonts w:ascii="Times New Roman" w:hAnsi="Times New Roman" w:cs="Times New Roman"/>
          <w:sz w:val="24"/>
          <w:szCs w:val="24"/>
        </w:rPr>
        <w:t xml:space="preserve">, likely because they’ve been an alumnus for less time. Alumni graduating in the 1940s </w:t>
      </w:r>
      <w:r w:rsidR="00BC55BB">
        <w:rPr>
          <w:rFonts w:ascii="Times New Roman" w:hAnsi="Times New Roman" w:cs="Times New Roman"/>
          <w:sz w:val="24"/>
          <w:szCs w:val="24"/>
        </w:rPr>
        <w:t>and 1950s have little variation and low lifetime donation amounts,</w:t>
      </w:r>
      <w:r w:rsidR="00934E7E">
        <w:rPr>
          <w:rFonts w:ascii="Times New Roman" w:hAnsi="Times New Roman" w:cs="Times New Roman"/>
          <w:sz w:val="24"/>
          <w:szCs w:val="24"/>
        </w:rPr>
        <w:t xml:space="preserve"> probably due to the economic ramifications of the Great Depression and World War II</w:t>
      </w:r>
      <w:r w:rsidR="008F3C70">
        <w:rPr>
          <w:rFonts w:ascii="Times New Roman" w:hAnsi="Times New Roman" w:cs="Times New Roman"/>
          <w:sz w:val="24"/>
          <w:szCs w:val="24"/>
        </w:rPr>
        <w:t>, or simply from</w:t>
      </w:r>
      <w:r w:rsidR="00BC55BB">
        <w:rPr>
          <w:rFonts w:ascii="Times New Roman" w:hAnsi="Times New Roman" w:cs="Times New Roman"/>
          <w:sz w:val="24"/>
          <w:szCs w:val="24"/>
        </w:rPr>
        <w:t xml:space="preserve"> a lack of </w:t>
      </w:r>
      <w:r w:rsidR="008F3C70">
        <w:rPr>
          <w:rFonts w:ascii="Times New Roman" w:hAnsi="Times New Roman" w:cs="Times New Roman"/>
          <w:sz w:val="24"/>
          <w:szCs w:val="24"/>
        </w:rPr>
        <w:t>alumni that fall in these categories in the data</w:t>
      </w:r>
      <w:r w:rsidR="00934E7E">
        <w:rPr>
          <w:rFonts w:ascii="Times New Roman" w:hAnsi="Times New Roman" w:cs="Times New Roman"/>
          <w:sz w:val="24"/>
          <w:szCs w:val="24"/>
        </w:rPr>
        <w:t>.</w:t>
      </w:r>
    </w:p>
    <w:p w14:paraId="5668ED28" w14:textId="125F0BE6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582D66" w14:textId="48D2A0C2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36E123C" w14:textId="40BE66E2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7DB2D5" w14:textId="68428133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A6369FA" w14:textId="32E57D9A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910585C" w14:textId="731A8BF9" w:rsidR="000733C0" w:rsidRDefault="000733C0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C78C565" w14:textId="4D2EDEFA" w:rsidR="000733C0" w:rsidRDefault="00380FF5" w:rsidP="00380FF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2D01E7" wp14:editId="20B62740">
            <wp:extent cx="5589767" cy="5722345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7280" cy="573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A904" w14:textId="0C72E1F6" w:rsidR="000733C0" w:rsidRDefault="000733C0" w:rsidP="000733C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53563C" w14:textId="515EB3C8" w:rsidR="000733C0" w:rsidRDefault="000733C0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 shows the linear relationship between bequest likelihood and </w:t>
      </w:r>
      <w:r w:rsidR="00815973">
        <w:rPr>
          <w:rFonts w:ascii="Times New Roman" w:hAnsi="Times New Roman" w:cs="Times New Roman"/>
          <w:sz w:val="24"/>
          <w:szCs w:val="24"/>
        </w:rPr>
        <w:t>total lifetime cash donations of alumni. There is a statistically significant relationship, where about 14% of the variation in lifetime donation amounts is explained by the bequest likelihood value.</w:t>
      </w:r>
    </w:p>
    <w:p w14:paraId="3923F046" w14:textId="32C5877F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EBD359" w14:textId="1817F0B9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97AB88E" w14:textId="070C87A3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6BC3356" w14:textId="7D0A29C7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F1B8B3" w14:textId="194752D1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40E0B5" w14:textId="33F97637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438FC7E" w14:textId="193B1F74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C326907" w14:textId="04F3FAC0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EE75CFC" w14:textId="0539B19D" w:rsidR="00380FF5" w:rsidRDefault="00ED7366" w:rsidP="00380FF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5F83D8" wp14:editId="62E70B5A">
            <wp:extent cx="4890052" cy="6276918"/>
            <wp:effectExtent l="0" t="0" r="635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843" cy="62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4FD2" w14:textId="77777777" w:rsidR="00380FF5" w:rsidRDefault="00380FF5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99E7DB8" w14:textId="06D6069D" w:rsidR="000733C0" w:rsidRDefault="000733C0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 shows the individual cash values by the type of degree the alumni obtained.</w:t>
      </w:r>
      <w:r w:rsidR="00E408CA">
        <w:rPr>
          <w:rFonts w:ascii="Times New Roman" w:hAnsi="Times New Roman" w:cs="Times New Roman"/>
          <w:sz w:val="24"/>
          <w:szCs w:val="24"/>
        </w:rPr>
        <w:t xml:space="preserve"> If the alumni has more than one degree from UT, then the data accounts for the first degree they received.</w:t>
      </w:r>
      <w:r>
        <w:rPr>
          <w:rFonts w:ascii="Times New Roman" w:hAnsi="Times New Roman" w:cs="Times New Roman"/>
          <w:sz w:val="24"/>
          <w:szCs w:val="24"/>
        </w:rPr>
        <w:t xml:space="preserve"> Although the middle 50% range is quite similar for each degree type, the interquartile range shows more variation at higher values.</w:t>
      </w:r>
    </w:p>
    <w:p w14:paraId="501B4CF5" w14:textId="4264250D" w:rsidR="00752D21" w:rsidRDefault="00752D21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EE3998" w14:textId="17899A08" w:rsidR="00752D21" w:rsidRDefault="00AD48A8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Decision Tree</w:t>
      </w:r>
    </w:p>
    <w:p w14:paraId="14E6D517" w14:textId="2BDD5C4F" w:rsidR="00AD48A8" w:rsidRDefault="00DC6520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5 shows a decision tree that models combinations of alumni characteristics that generate an average lifetime donation amount. The highest </w:t>
      </w:r>
      <w:r w:rsidR="00076BED">
        <w:rPr>
          <w:rFonts w:ascii="Times New Roman" w:hAnsi="Times New Roman" w:cs="Times New Roman"/>
          <w:sz w:val="24"/>
          <w:szCs w:val="24"/>
        </w:rPr>
        <w:t xml:space="preserve">average </w:t>
      </w:r>
      <w:r>
        <w:rPr>
          <w:rFonts w:ascii="Times New Roman" w:hAnsi="Times New Roman" w:cs="Times New Roman"/>
          <w:sz w:val="24"/>
          <w:szCs w:val="24"/>
        </w:rPr>
        <w:t>lifetime donation amount</w:t>
      </w:r>
      <w:r w:rsidR="00076BED">
        <w:rPr>
          <w:rFonts w:ascii="Times New Roman" w:hAnsi="Times New Roman" w:cs="Times New Roman"/>
          <w:sz w:val="24"/>
          <w:szCs w:val="24"/>
        </w:rPr>
        <w:t xml:space="preserve"> of $1,445.44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6BE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expected to be from alumni who have a bequest likelihood number greater than or equal to 713 and who have donated at least once in the last 10 years.</w:t>
      </w:r>
    </w:p>
    <w:p w14:paraId="662B17AA" w14:textId="1E37D437" w:rsidR="00076BED" w:rsidRDefault="00076BED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ED4F455" w14:textId="5AF03B8E" w:rsidR="00076BED" w:rsidRPr="00076BED" w:rsidRDefault="00076BED" w:rsidP="000733C0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Figure 5</w:t>
      </w:r>
    </w:p>
    <w:p w14:paraId="0FBBFB41" w14:textId="1EAE9D2A" w:rsidR="00AD48A8" w:rsidRDefault="00DC6520" w:rsidP="00DC65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AB621C" wp14:editId="0E423FBE">
            <wp:extent cx="5943600" cy="2734310"/>
            <wp:effectExtent l="0" t="0" r="0" b="889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E5F" w14:textId="4B7225C0" w:rsidR="00165C08" w:rsidRDefault="00165C08" w:rsidP="00DC652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C2C628" w14:textId="02694252" w:rsidR="00165C08" w:rsidRDefault="00165C08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Important Predictor</w:t>
      </w:r>
    </w:p>
    <w:p w14:paraId="37DC70EA" w14:textId="03962C71" w:rsidR="00392F4D" w:rsidRDefault="00165C08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 shows how increasing values of the bequest likelihood variable affect how</w:t>
      </w:r>
      <w:r w:rsidR="00E35B82">
        <w:rPr>
          <w:rFonts w:ascii="Times New Roman" w:hAnsi="Times New Roman" w:cs="Times New Roman"/>
          <w:sz w:val="24"/>
          <w:szCs w:val="24"/>
        </w:rPr>
        <w:t xml:space="preserve"> total lifetime donation is explained by the year the alumni graduated with their first degree at UT. The trend for each decade shows that as the value</w:t>
      </w:r>
      <w:r w:rsidR="00FE2154">
        <w:rPr>
          <w:rFonts w:ascii="Times New Roman" w:hAnsi="Times New Roman" w:cs="Times New Roman"/>
          <w:sz w:val="24"/>
          <w:szCs w:val="24"/>
        </w:rPr>
        <w:t xml:space="preserve"> of</w:t>
      </w:r>
      <w:r w:rsidR="00E35B82">
        <w:rPr>
          <w:rFonts w:ascii="Times New Roman" w:hAnsi="Times New Roman" w:cs="Times New Roman"/>
          <w:sz w:val="24"/>
          <w:szCs w:val="24"/>
        </w:rPr>
        <w:t xml:space="preserve"> bequest likelihood increases, higher total cash donations are predicted in the model for each decade of graduation years. </w:t>
      </w:r>
    </w:p>
    <w:p w14:paraId="4101806E" w14:textId="4B149771" w:rsidR="00392F4D" w:rsidRDefault="00392F4D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21FCE3" w14:textId="005890DB" w:rsidR="00165C08" w:rsidRDefault="00E35B82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most notable jump is in the 2010s decade, where predicted lifetime donations jump </w:t>
      </w:r>
      <w:r w:rsidR="009544E7">
        <w:rPr>
          <w:rFonts w:ascii="Times New Roman" w:hAnsi="Times New Roman" w:cs="Times New Roman"/>
          <w:sz w:val="24"/>
          <w:szCs w:val="24"/>
        </w:rPr>
        <w:t xml:space="preserve">from about 1.8 to about 2.3 on the logged scale, which </w:t>
      </w:r>
      <w:r w:rsidR="00FE2154">
        <w:rPr>
          <w:rFonts w:ascii="Times New Roman" w:hAnsi="Times New Roman" w:cs="Times New Roman"/>
          <w:sz w:val="24"/>
          <w:szCs w:val="24"/>
        </w:rPr>
        <w:t>is from</w:t>
      </w:r>
      <w:r w:rsidR="009544E7">
        <w:rPr>
          <w:rFonts w:ascii="Times New Roman" w:hAnsi="Times New Roman" w:cs="Times New Roman"/>
          <w:sz w:val="24"/>
          <w:szCs w:val="24"/>
        </w:rPr>
        <w:t xml:space="preserve"> about $63 </w:t>
      </w:r>
      <w:r>
        <w:rPr>
          <w:rFonts w:ascii="Times New Roman" w:hAnsi="Times New Roman" w:cs="Times New Roman"/>
          <w:sz w:val="24"/>
          <w:szCs w:val="24"/>
        </w:rPr>
        <w:t>to a</w:t>
      </w:r>
      <w:r w:rsidR="009544E7">
        <w:rPr>
          <w:rFonts w:ascii="Times New Roman" w:hAnsi="Times New Roman" w:cs="Times New Roman"/>
          <w:sz w:val="24"/>
          <w:szCs w:val="24"/>
        </w:rPr>
        <w:t>bout $200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544E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actual cash amount when bequest likelihood is over about 700.</w:t>
      </w:r>
    </w:p>
    <w:p w14:paraId="7452D453" w14:textId="1BBB073B" w:rsidR="00392F4D" w:rsidRDefault="00392F4D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1112B1D" w14:textId="3AAFD8B8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719D4F4" w14:textId="050B3A69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ACC703D" w14:textId="2FFAA070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CE9BF15" w14:textId="6E544CA9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0DECE7" w14:textId="384616FC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EC9CCF" w14:textId="5748942E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669809B" w14:textId="68777041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91A656C" w14:textId="77777777" w:rsidR="00235774" w:rsidRDefault="00235774" w:rsidP="00165C0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9D54ED7" w14:textId="1C6BE17A" w:rsidR="00392F4D" w:rsidRPr="00E722CE" w:rsidRDefault="00392F4D" w:rsidP="00E722CE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Figure 6</w:t>
      </w:r>
    </w:p>
    <w:p w14:paraId="799A907F" w14:textId="38887ACF" w:rsidR="00AD48A8" w:rsidRDefault="00AD48A8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B4E914" w14:textId="597AD869" w:rsidR="00AD48A8" w:rsidRPr="00AD48A8" w:rsidRDefault="00E722CE" w:rsidP="000733C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CD2AE8" wp14:editId="50EFD930">
            <wp:extent cx="5943600" cy="2949805"/>
            <wp:effectExtent l="0" t="0" r="0" b="317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B407" w14:textId="4B0B4D78" w:rsidR="001B7469" w:rsidRDefault="001B7469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DFFE2CA" w14:textId="21D8D47D" w:rsidR="001B7469" w:rsidRDefault="001B7469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AADFCE5" w14:textId="426023C5" w:rsidR="001B7469" w:rsidRDefault="001B7469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5592606" w14:textId="43A53C77" w:rsidR="00E722CE" w:rsidRP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Breakdown of Individuals</w:t>
      </w:r>
    </w:p>
    <w:p w14:paraId="6C9B339E" w14:textId="3338C6B2" w:rsidR="003328C9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Figures 7 and 8 provide individual breakdowns of two alumni: one who has a lower lifetime donation amount and one who has a higher amount.</w:t>
      </w:r>
      <w:r w:rsidR="003328C9">
        <w:rPr>
          <w:rFonts w:ascii="Times New Roman" w:hAnsi="Times New Roman" w:cs="Times New Roman"/>
          <w:sz w:val="24"/>
          <w:szCs w:val="24"/>
        </w:rPr>
        <w:t xml:space="preserve"> The individual with the lower donation amount in Figure 7 was negatively impacted in the model by almost all their characteristics. Most notably, their bequest likelihood number was below 713 at 219, and they graduated in the 2010s.</w:t>
      </w:r>
    </w:p>
    <w:p w14:paraId="552C9999" w14:textId="77777777" w:rsidR="003328C9" w:rsidRDefault="003328C9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84A24D" w14:textId="1FCF86DF" w:rsidR="00E722CE" w:rsidRDefault="000F3F2A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seen in the decision tree in Figure 5, the combination of having a bequest likelihood number above 713 and having donated in the last 10 years increases the lifetime donation amount</w:t>
      </w:r>
      <w:r w:rsidR="003328C9">
        <w:rPr>
          <w:rFonts w:ascii="Times New Roman" w:hAnsi="Times New Roman" w:cs="Times New Roman"/>
          <w:sz w:val="24"/>
          <w:szCs w:val="24"/>
        </w:rPr>
        <w:t xml:space="preserve">, which is also seen in the individual with a higher donation amount in Figure 8. Other characteristics that also increased the value were their favorite game, </w:t>
      </w:r>
      <w:r w:rsidR="00F71D92">
        <w:rPr>
          <w:rFonts w:ascii="Times New Roman" w:hAnsi="Times New Roman" w:cs="Times New Roman"/>
          <w:sz w:val="24"/>
          <w:szCs w:val="24"/>
        </w:rPr>
        <w:t>women’s basketball, and being an athletics donor.</w:t>
      </w:r>
    </w:p>
    <w:p w14:paraId="7D65647A" w14:textId="350D87BC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31CFD5A" w14:textId="77777777" w:rsidR="00D62525" w:rsidRDefault="00D62525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31E023E" w14:textId="2148C2A4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F5FD74E" w14:textId="1AD3C15A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8AD5078" w14:textId="3BF4DCF7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BCDD39C" w14:textId="623BE661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0207DB" w14:textId="7BF4369E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52520F3" w14:textId="1C6DE28C" w:rsidR="00E722CE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E98C749" w14:textId="6FFAC157" w:rsidR="00E722CE" w:rsidRPr="00E722CE" w:rsidRDefault="00E722CE" w:rsidP="008E60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Figure 7</w:t>
      </w:r>
    </w:p>
    <w:p w14:paraId="57BB19F8" w14:textId="77777777" w:rsidR="00E722CE" w:rsidRDefault="00E722CE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1FFF8EF" wp14:editId="6A128460">
            <wp:extent cx="5943600" cy="3036570"/>
            <wp:effectExtent l="0" t="0" r="0" b="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C368" w14:textId="77777777" w:rsidR="00E722CE" w:rsidRDefault="00E722CE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E2AEBA" w14:textId="77777777" w:rsidR="00E722CE" w:rsidRDefault="00E722CE" w:rsidP="008E60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Figure 8</w:t>
      </w:r>
    </w:p>
    <w:p w14:paraId="75322832" w14:textId="7ACB495F" w:rsidR="00235774" w:rsidRPr="00C70511" w:rsidRDefault="00E722CE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8E63C" wp14:editId="0C37091E">
            <wp:extent cx="5943600" cy="3021330"/>
            <wp:effectExtent l="0" t="0" r="0" b="7620"/>
            <wp:docPr id="11" name="Picture 11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6576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C59012B" w14:textId="39F488D5" w:rsidR="00773BFE" w:rsidRDefault="00D76576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TECHNICAL SUMMARY</w:t>
      </w:r>
    </w:p>
    <w:p w14:paraId="1B68223C" w14:textId="04F615FE" w:rsidR="00E2305F" w:rsidRDefault="00E2305F" w:rsidP="008E600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DEA072" w14:textId="600B6E2B" w:rsidR="008E6003" w:rsidRPr="00E2305F" w:rsidRDefault="00E2305F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 Cleansing</w:t>
      </w:r>
      <w:r w:rsidR="008E6003">
        <w:rPr>
          <w:rFonts w:ascii="Times New Roman" w:hAnsi="Times New Roman" w:cs="Times New Roman"/>
          <w:sz w:val="24"/>
          <w:szCs w:val="24"/>
          <w:u w:val="single"/>
        </w:rPr>
        <w:t xml:space="preserve"> Steps</w:t>
      </w:r>
    </w:p>
    <w:p w14:paraId="769A32AC" w14:textId="04E1B2CB" w:rsidR="00D76576" w:rsidRDefault="00B76C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provided was already divided into training and holdout samples, so they were combined for data cleansing. The following </w:t>
      </w:r>
      <w:r w:rsidR="000F1DB3">
        <w:rPr>
          <w:rFonts w:ascii="Times New Roman" w:hAnsi="Times New Roman" w:cs="Times New Roman"/>
          <w:sz w:val="24"/>
          <w:szCs w:val="24"/>
        </w:rPr>
        <w:t>changes were made to the variables in the data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217DDBF" w14:textId="77777777" w:rsidR="00FA2B42" w:rsidRDefault="00FA2B42" w:rsidP="008E60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kept as they were</w:t>
      </w:r>
    </w:p>
    <w:p w14:paraId="16A28AEA" w14:textId="77777777" w:rsidR="00C32C0D" w:rsidRDefault="00E559C2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0F1DB3">
        <w:rPr>
          <w:rFonts w:ascii="Times New Roman" w:hAnsi="Times New Roman" w:cs="Times New Roman"/>
          <w:sz w:val="24"/>
          <w:szCs w:val="24"/>
        </w:rPr>
        <w:t xml:space="preserve">ENDER, PHONE_NUMBER, EMAIL_ADDRESS, </w:t>
      </w:r>
      <w:r w:rsidR="007A102C">
        <w:rPr>
          <w:rFonts w:ascii="Times New Roman" w:hAnsi="Times New Roman" w:cs="Times New Roman"/>
          <w:sz w:val="24"/>
          <w:szCs w:val="24"/>
        </w:rPr>
        <w:t>DEGREE_1_TYPE, LINKEDIN, TWITTER, FACEBOOK, NUM_UT_FAMILY_RELATIONSHIPS, NUM_STUDENT_ACTIVITIES, FRATERNITY_SORORITY, BAND, HONOR_SOCIETY, STUDENT_GOVT, ANNUITY_LIKELIHOOD, BEQUEST_LIKELIHOOD, and CRT_LIKELIHOOD</w:t>
      </w:r>
    </w:p>
    <w:p w14:paraId="5D340222" w14:textId="0C3C121D" w:rsidR="00C32C0D" w:rsidRPr="00C32C0D" w:rsidRDefault="00C32C0D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C0D">
        <w:rPr>
          <w:rFonts w:ascii="Times New Roman" w:hAnsi="Times New Roman" w:cs="Times New Roman"/>
          <w:sz w:val="24"/>
          <w:szCs w:val="24"/>
        </w:rPr>
        <w:t>For MARITAL_STATUS, attempts were made to combine the NULL and Unknown categories, but they showed statistically significant differences in a connecting letter report, so they were left as is</w:t>
      </w:r>
    </w:p>
    <w:p w14:paraId="348843C7" w14:textId="77777777" w:rsidR="00C32C0D" w:rsidRDefault="00FA2B42" w:rsidP="008E60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with minimal changes to levels and cleaning</w:t>
      </w:r>
    </w:p>
    <w:p w14:paraId="33C5A062" w14:textId="77777777" w:rsidR="00C32C0D" w:rsidRDefault="00C32C0D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7A102C" w:rsidRPr="00C32C0D">
        <w:rPr>
          <w:rFonts w:ascii="Times New Roman" w:hAnsi="Times New Roman" w:cs="Times New Roman"/>
          <w:sz w:val="24"/>
          <w:szCs w:val="24"/>
        </w:rPr>
        <w:t xml:space="preserve">ESTIMATED_INCOME, the NULL and “Unable to rate” levels were combined, and </w:t>
      </w:r>
      <w:r w:rsidR="00AD48E0" w:rsidRPr="00C32C0D">
        <w:rPr>
          <w:rFonts w:ascii="Times New Roman" w:hAnsi="Times New Roman" w:cs="Times New Roman"/>
          <w:sz w:val="24"/>
          <w:szCs w:val="24"/>
        </w:rPr>
        <w:t xml:space="preserve">dashes and dollar signs </w:t>
      </w:r>
      <w:r w:rsidR="007A102C" w:rsidRPr="00C32C0D">
        <w:rPr>
          <w:rFonts w:ascii="Times New Roman" w:hAnsi="Times New Roman" w:cs="Times New Roman"/>
          <w:sz w:val="24"/>
          <w:szCs w:val="24"/>
        </w:rPr>
        <w:t>were removed to simplify the level names and reduce errors. The new level names are</w:t>
      </w:r>
      <w:r w:rsidR="00F7607D" w:rsidRPr="00C32C0D">
        <w:rPr>
          <w:rFonts w:ascii="Times New Roman" w:hAnsi="Times New Roman" w:cs="Times New Roman"/>
          <w:sz w:val="24"/>
          <w:szCs w:val="24"/>
        </w:rPr>
        <w:t xml:space="preserve"> NULL, 1to50K, 50Kto100K, 100Kto250K, 250Kto500K, and 500K+.</w:t>
      </w:r>
    </w:p>
    <w:p w14:paraId="1AA1B98C" w14:textId="77777777" w:rsidR="00C32C0D" w:rsidRDefault="00C32C0D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</w:t>
      </w:r>
      <w:r w:rsidR="00A159F0" w:rsidRPr="00C32C0D">
        <w:rPr>
          <w:rFonts w:ascii="Times New Roman" w:hAnsi="Times New Roman" w:cs="Times New Roman"/>
          <w:sz w:val="24"/>
          <w:szCs w:val="24"/>
        </w:rPr>
        <w:t xml:space="preserve"> ESTIMATED_TOTAL_ASSETS, the NULL and “Unable to rate” levels were combined, and </w:t>
      </w:r>
      <w:r w:rsidR="00AD48E0" w:rsidRPr="00C32C0D">
        <w:rPr>
          <w:rFonts w:ascii="Times New Roman" w:hAnsi="Times New Roman" w:cs="Times New Roman"/>
          <w:sz w:val="24"/>
          <w:szCs w:val="24"/>
        </w:rPr>
        <w:t>dashes and dollar signs</w:t>
      </w:r>
      <w:r w:rsidR="00A159F0" w:rsidRPr="00C32C0D">
        <w:rPr>
          <w:rFonts w:ascii="Times New Roman" w:hAnsi="Times New Roman" w:cs="Times New Roman"/>
          <w:sz w:val="24"/>
          <w:szCs w:val="24"/>
        </w:rPr>
        <w:t xml:space="preserve"> were removed. Alumni with assets over $25 million were combined into one group. The new levels are NULL, &lt;25K, 25Kto50K, 50Kto100K, 100Kto500K, 500Kto1MM, 1MMto5MM, 5MMto10MM, 10MMto25MM, and 25MM+.</w:t>
      </w:r>
    </w:p>
    <w:p w14:paraId="025AE3E0" w14:textId="3194DC0D" w:rsidR="00DA4FEC" w:rsidRPr="00C32C0D" w:rsidRDefault="00DA4FEC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C32C0D">
        <w:rPr>
          <w:rFonts w:ascii="Times New Roman" w:hAnsi="Times New Roman" w:cs="Times New Roman"/>
          <w:sz w:val="24"/>
          <w:szCs w:val="24"/>
        </w:rPr>
        <w:t>In ESTIMATED_GIFT_CAPACITY, the NULL and “Unable to rate” levels were combined along with all redundant levels. All values over $1 million were combined as one level, and all dashes, spaces and dollar signs were removed. The new levels are UnableToRate, &lt; 1K, 1Kto2K, 2Kto3K, 3Kto5K, 5Kto7.5K, 7.5Kto10K,</w:t>
      </w:r>
      <w:r w:rsidR="00C32C0D">
        <w:rPr>
          <w:rFonts w:ascii="Times New Roman" w:hAnsi="Times New Roman" w:cs="Times New Roman"/>
          <w:sz w:val="24"/>
          <w:szCs w:val="24"/>
        </w:rPr>
        <w:t xml:space="preserve"> </w:t>
      </w:r>
      <w:r w:rsidRPr="00C32C0D">
        <w:rPr>
          <w:rFonts w:ascii="Times New Roman" w:hAnsi="Times New Roman" w:cs="Times New Roman"/>
          <w:sz w:val="24"/>
          <w:szCs w:val="24"/>
        </w:rPr>
        <w:t>10Kto15K, 15Kto20K, 20Kto25K, 25Kto30K, 30Kto40K, 40Kto50K, 50Kto75K</w:t>
      </w:r>
      <w:r w:rsidR="00C32C0D">
        <w:rPr>
          <w:rFonts w:ascii="Times New Roman" w:hAnsi="Times New Roman" w:cs="Times New Roman"/>
          <w:sz w:val="24"/>
          <w:szCs w:val="24"/>
        </w:rPr>
        <w:t xml:space="preserve">, </w:t>
      </w:r>
      <w:r w:rsidRPr="00C32C0D">
        <w:rPr>
          <w:rFonts w:ascii="Times New Roman" w:hAnsi="Times New Roman" w:cs="Times New Roman"/>
          <w:sz w:val="24"/>
          <w:szCs w:val="24"/>
        </w:rPr>
        <w:t>75Kto100K, 100Kto200K, 200Kto300K, 300Kto500K, 500Kto1MM, and Over1mil</w:t>
      </w:r>
      <w:r w:rsidR="004F065C" w:rsidRPr="00C32C0D">
        <w:rPr>
          <w:rFonts w:ascii="Times New Roman" w:hAnsi="Times New Roman" w:cs="Times New Roman"/>
          <w:sz w:val="24"/>
          <w:szCs w:val="24"/>
        </w:rPr>
        <w:t>.</w:t>
      </w:r>
    </w:p>
    <w:p w14:paraId="54A94305" w14:textId="23BC74F0" w:rsidR="00C32C0D" w:rsidRDefault="00C32C0D" w:rsidP="008E60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converted from quantitative to categorical</w:t>
      </w:r>
    </w:p>
    <w:p w14:paraId="7FF858F1" w14:textId="1CE915D5" w:rsidR="00FA2B42" w:rsidRDefault="004F065C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DEGREE_1_GRAD_YEAR was converted to a categorical variable with each level corresponding to a decade from the 1940s to the 2010s.</w:t>
      </w:r>
    </w:p>
    <w:p w14:paraId="34F75091" w14:textId="65C0DB52" w:rsidR="00C32C0D" w:rsidRDefault="00C32C0D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NUM_SPORTS was converted as a Yes/No categorical variable called SPORTS_YES_NO, where alumni with 0 values were given No and the rest were given yes. The same was done with the ALUMNI_ACTIVITIES, which is now called ALUM_ACTIVITIES_YES_NO.</w:t>
      </w:r>
    </w:p>
    <w:p w14:paraId="32AACECD" w14:textId="21E3502E" w:rsidR="00C32C0D" w:rsidRDefault="00C32C0D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NUM_ALUMNI_EVENTS was converted with the levels None, 1or2, and 3orMore.</w:t>
      </w:r>
    </w:p>
    <w:p w14:paraId="2887ACE9" w14:textId="54946FE2" w:rsidR="00C32C0D" w:rsidRDefault="003F44C4" w:rsidP="008E6003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variables created</w:t>
      </w:r>
    </w:p>
    <w:p w14:paraId="5D95186D" w14:textId="79C95AAD" w:rsidR="003F44C4" w:rsidRDefault="003F44C4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data error issues in the difference between DEGREE_1_GRAD_YEAR and BIRTH_YEAR, and new variable, AGE_AT_GRADUATION, was created with the levels </w:t>
      </w:r>
      <w:r w:rsidRPr="003F44C4">
        <w:rPr>
          <w:rFonts w:ascii="Times New Roman" w:hAnsi="Times New Roman" w:cs="Times New Roman"/>
          <w:sz w:val="24"/>
          <w:szCs w:val="24"/>
        </w:rPr>
        <w:t>Unknown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Before21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late20s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30s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44C4">
        <w:rPr>
          <w:rFonts w:ascii="Times New Roman" w:hAnsi="Times New Roman" w:cs="Times New Roman"/>
          <w:sz w:val="24"/>
          <w:szCs w:val="24"/>
        </w:rPr>
        <w:t>40s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3F44C4">
        <w:rPr>
          <w:rFonts w:ascii="Times New Roman" w:hAnsi="Times New Roman" w:cs="Times New Roman"/>
          <w:sz w:val="24"/>
          <w:szCs w:val="24"/>
        </w:rPr>
        <w:t>50sAndAbove</w:t>
      </w:r>
      <w:r>
        <w:rPr>
          <w:rFonts w:ascii="Times New Roman" w:hAnsi="Times New Roman" w:cs="Times New Roman"/>
          <w:sz w:val="24"/>
          <w:szCs w:val="24"/>
        </w:rPr>
        <w:t>. Rows with issues were placed in the Unknown level, and the BIRTH_YEAR variable was deleted.</w:t>
      </w:r>
    </w:p>
    <w:p w14:paraId="3CA89EAD" w14:textId="12DD596B" w:rsidR="003F44C4" w:rsidRDefault="003F44C4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TOT_MBB_GAMES, TOT_WBB_GAMES, and TOT_FB_GAMES were combined to find each alumni’s favorite game of the three (</w:t>
      </w:r>
      <w:r w:rsidR="00544E51">
        <w:rPr>
          <w:rFonts w:ascii="Times New Roman" w:hAnsi="Times New Roman" w:cs="Times New Roman"/>
          <w:sz w:val="24"/>
          <w:szCs w:val="24"/>
        </w:rPr>
        <w:t>FAV_GAME). The original variables were then deleted.</w:t>
      </w:r>
    </w:p>
    <w:p w14:paraId="50BC12C5" w14:textId="7147634B" w:rsidR="006506D7" w:rsidRDefault="006506D7" w:rsidP="008E6003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r w:rsidRPr="006506D7">
        <w:rPr>
          <w:rFonts w:ascii="Times New Roman" w:hAnsi="Times New Roman" w:cs="Times New Roman"/>
          <w:sz w:val="24"/>
          <w:szCs w:val="24"/>
        </w:rPr>
        <w:t>TOT_EMAIL_CLICK</w:t>
      </w:r>
      <w:r>
        <w:rPr>
          <w:rFonts w:ascii="Times New Roman" w:hAnsi="Times New Roman" w:cs="Times New Roman"/>
          <w:sz w:val="24"/>
          <w:szCs w:val="24"/>
        </w:rPr>
        <w:t xml:space="preserve">, TOT_EMAIL_OPEN and </w:t>
      </w:r>
      <w:r w:rsidRPr="006506D7">
        <w:rPr>
          <w:rFonts w:ascii="Times New Roman" w:hAnsi="Times New Roman" w:cs="Times New Roman"/>
          <w:sz w:val="24"/>
          <w:szCs w:val="24"/>
        </w:rPr>
        <w:t>TOT_EMAIL_RECEIVED</w:t>
      </w:r>
      <w:r>
        <w:rPr>
          <w:rFonts w:ascii="Times New Roman" w:hAnsi="Times New Roman" w:cs="Times New Roman"/>
          <w:sz w:val="24"/>
          <w:szCs w:val="24"/>
        </w:rPr>
        <w:t xml:space="preserve">, variables for ratio of clicks to open (CLICK_OPEN_RATIO), ratio of clicks to received (CLICK_RECEIVE_RATIO), and ratio of </w:t>
      </w:r>
      <w:r w:rsidR="00A8364A">
        <w:rPr>
          <w:rFonts w:ascii="Times New Roman" w:hAnsi="Times New Roman" w:cs="Times New Roman"/>
          <w:sz w:val="24"/>
          <w:szCs w:val="24"/>
        </w:rPr>
        <w:t>opened to received (OPEN_RECEIVE_RATIO). The original variables were then deleted.</w:t>
      </w:r>
    </w:p>
    <w:p w14:paraId="5AB937E5" w14:textId="3C89E43E" w:rsidR="00B17DEF" w:rsidRDefault="00B17DEF" w:rsidP="008E6003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variables were left as numerical due to rare</w:t>
      </w:r>
      <w:r w:rsidR="005C7D3D">
        <w:rPr>
          <w:rFonts w:ascii="Times New Roman" w:hAnsi="Times New Roman" w:cs="Times New Roman"/>
          <w:sz w:val="24"/>
          <w:szCs w:val="24"/>
        </w:rPr>
        <w:t xml:space="preserve"> levels existing when trying to categorize them.</w:t>
      </w:r>
    </w:p>
    <w:p w14:paraId="05333E9D" w14:textId="41B9DAA7" w:rsidR="00A8364A" w:rsidRDefault="00A8364A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the end of data processing and cleansing, 3</w:t>
      </w:r>
      <w:r w:rsidR="00B17DEF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predictor variables were ready for </w:t>
      </w:r>
      <w:r w:rsidR="00B17DEF">
        <w:rPr>
          <w:rFonts w:ascii="Times New Roman" w:hAnsi="Times New Roman" w:cs="Times New Roman"/>
          <w:sz w:val="24"/>
          <w:szCs w:val="24"/>
        </w:rPr>
        <w:t>predictive modeling</w:t>
      </w:r>
    </w:p>
    <w:p w14:paraId="1205FFA1" w14:textId="63CAC3A9" w:rsidR="00925FA7" w:rsidRDefault="00925FA7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C117DD" w14:textId="2EBD6196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2558B57" w14:textId="16CF45E6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8B9525C" w14:textId="68996A09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085DA92" w14:textId="0A1F042F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2F03D30" w14:textId="35684A88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D00130D" w14:textId="06E7DD27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1BC55D" w14:textId="2C6F29FF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FAAF1BB" w14:textId="1C086176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8FAD22" w14:textId="0AF1ACD9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480BCD9" w14:textId="09D9BDA2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14C9971" w14:textId="72A73041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2F33444" w14:textId="1728BD18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EAF187" w14:textId="2040772D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428B67D" w14:textId="08EDBBA5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3446170" w14:textId="115ADDE2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65FED28F" w14:textId="7BE09F46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34B2CC6" w14:textId="26019AF2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A208DD" w14:textId="313ABCAF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5655A78" w14:textId="77777777" w:rsidR="00C70511" w:rsidRDefault="00C70511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459A1670" w14:textId="5BA8BD36" w:rsidR="00925FA7" w:rsidRDefault="00925FA7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Model Building</w:t>
      </w:r>
    </w:p>
    <w:p w14:paraId="736FB773" w14:textId="6D9D95C8" w:rsidR="00925FA7" w:rsidRDefault="00925FA7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models were run for this data analysis: regularized linear regression, K nearest neighbors, random forest, boosted tree, extreme gradient boosted tree, and neural net. The best model was a boosted tree model with a shrinkage of 0.009, and interaction depth of 15, 16 minimum nodes per tree, and 850 trees.</w:t>
      </w:r>
      <w:r w:rsidR="00CE1F3A">
        <w:rPr>
          <w:rFonts w:ascii="Times New Roman" w:hAnsi="Times New Roman" w:cs="Times New Roman"/>
          <w:sz w:val="24"/>
          <w:szCs w:val="24"/>
        </w:rPr>
        <w:t xml:space="preserve"> Table 1 shows the generalization error of each of the 6 models run</w:t>
      </w:r>
      <w:r w:rsidR="00E234D8">
        <w:rPr>
          <w:rFonts w:ascii="Times New Roman" w:hAnsi="Times New Roman" w:cs="Times New Roman"/>
          <w:sz w:val="24"/>
          <w:szCs w:val="24"/>
        </w:rPr>
        <w:t>, with the boosted tree having the lowest generalization error at 0.636</w:t>
      </w:r>
      <w:r w:rsidR="00CE1F3A">
        <w:rPr>
          <w:rFonts w:ascii="Times New Roman" w:hAnsi="Times New Roman" w:cs="Times New Roman"/>
          <w:sz w:val="24"/>
          <w:szCs w:val="24"/>
        </w:rPr>
        <w:t>.</w:t>
      </w:r>
    </w:p>
    <w:p w14:paraId="0ACA3F1A" w14:textId="0BE37CAD" w:rsidR="00390778" w:rsidRDefault="00390778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31329D1D" w14:textId="02997C91" w:rsidR="00390778" w:rsidRPr="00390778" w:rsidRDefault="00390778" w:rsidP="008E6003">
      <w:pPr>
        <w:spacing w:after="0" w:line="276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Table 1</w:t>
      </w:r>
    </w:p>
    <w:p w14:paraId="25E363F2" w14:textId="4889FAAF" w:rsidR="00CE1F3A" w:rsidRDefault="00390778" w:rsidP="00390778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62E9D5" wp14:editId="591590E8">
            <wp:extent cx="5943600" cy="4189095"/>
            <wp:effectExtent l="0" t="0" r="0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96BD" w14:textId="77777777" w:rsidR="00925FA7" w:rsidRPr="00925FA7" w:rsidRDefault="00925FA7" w:rsidP="008E600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925FA7" w:rsidRPr="00925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DC8"/>
    <w:multiLevelType w:val="hybridMultilevel"/>
    <w:tmpl w:val="ACEC69EA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2B72481"/>
    <w:multiLevelType w:val="hybridMultilevel"/>
    <w:tmpl w:val="7952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46DB8"/>
    <w:multiLevelType w:val="hybridMultilevel"/>
    <w:tmpl w:val="ED3486F2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18F651BB"/>
    <w:multiLevelType w:val="hybridMultilevel"/>
    <w:tmpl w:val="4D18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747D4"/>
    <w:multiLevelType w:val="hybridMultilevel"/>
    <w:tmpl w:val="C7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31988"/>
    <w:multiLevelType w:val="hybridMultilevel"/>
    <w:tmpl w:val="5EF8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D3BAE"/>
    <w:multiLevelType w:val="hybridMultilevel"/>
    <w:tmpl w:val="8F96F5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77BD64D4"/>
    <w:multiLevelType w:val="hybridMultilevel"/>
    <w:tmpl w:val="C50E59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69360070">
    <w:abstractNumId w:val="5"/>
  </w:num>
  <w:num w:numId="2" w16cid:durableId="416025583">
    <w:abstractNumId w:val="0"/>
  </w:num>
  <w:num w:numId="3" w16cid:durableId="1536037095">
    <w:abstractNumId w:val="2"/>
  </w:num>
  <w:num w:numId="4" w16cid:durableId="2042509955">
    <w:abstractNumId w:val="7"/>
  </w:num>
  <w:num w:numId="5" w16cid:durableId="1129468204">
    <w:abstractNumId w:val="6"/>
  </w:num>
  <w:num w:numId="6" w16cid:durableId="2008903149">
    <w:abstractNumId w:val="1"/>
  </w:num>
  <w:num w:numId="7" w16cid:durableId="1182282896">
    <w:abstractNumId w:val="4"/>
  </w:num>
  <w:num w:numId="8" w16cid:durableId="2002925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66"/>
    <w:rsid w:val="000733C0"/>
    <w:rsid w:val="00076BED"/>
    <w:rsid w:val="000F1DB3"/>
    <w:rsid w:val="000F3F2A"/>
    <w:rsid w:val="00101C05"/>
    <w:rsid w:val="0011067E"/>
    <w:rsid w:val="00165C08"/>
    <w:rsid w:val="001B7469"/>
    <w:rsid w:val="001F30B6"/>
    <w:rsid w:val="0023062F"/>
    <w:rsid w:val="00235774"/>
    <w:rsid w:val="002B52E2"/>
    <w:rsid w:val="002C1D64"/>
    <w:rsid w:val="00301AB1"/>
    <w:rsid w:val="00314CD9"/>
    <w:rsid w:val="003328C9"/>
    <w:rsid w:val="00380FF5"/>
    <w:rsid w:val="00390778"/>
    <w:rsid w:val="00392F4D"/>
    <w:rsid w:val="003F44C4"/>
    <w:rsid w:val="003F5873"/>
    <w:rsid w:val="00404D74"/>
    <w:rsid w:val="00446312"/>
    <w:rsid w:val="004B1A66"/>
    <w:rsid w:val="004F065C"/>
    <w:rsid w:val="00544E51"/>
    <w:rsid w:val="005C7D3D"/>
    <w:rsid w:val="006506D7"/>
    <w:rsid w:val="00680188"/>
    <w:rsid w:val="00684C57"/>
    <w:rsid w:val="0068766E"/>
    <w:rsid w:val="006F17B7"/>
    <w:rsid w:val="007444A5"/>
    <w:rsid w:val="00752D21"/>
    <w:rsid w:val="0076624D"/>
    <w:rsid w:val="00773BFE"/>
    <w:rsid w:val="00783A13"/>
    <w:rsid w:val="007A102C"/>
    <w:rsid w:val="007B3354"/>
    <w:rsid w:val="00815973"/>
    <w:rsid w:val="00882BE1"/>
    <w:rsid w:val="00891351"/>
    <w:rsid w:val="008B70B3"/>
    <w:rsid w:val="008E2C3B"/>
    <w:rsid w:val="008E6003"/>
    <w:rsid w:val="008E7030"/>
    <w:rsid w:val="008F3C70"/>
    <w:rsid w:val="00925FA7"/>
    <w:rsid w:val="009260F9"/>
    <w:rsid w:val="00934E7E"/>
    <w:rsid w:val="009544E7"/>
    <w:rsid w:val="009876AA"/>
    <w:rsid w:val="00992896"/>
    <w:rsid w:val="00997F8D"/>
    <w:rsid w:val="009B0AD5"/>
    <w:rsid w:val="00A159F0"/>
    <w:rsid w:val="00A755B6"/>
    <w:rsid w:val="00A8364A"/>
    <w:rsid w:val="00AD48A8"/>
    <w:rsid w:val="00AD48E0"/>
    <w:rsid w:val="00B071DD"/>
    <w:rsid w:val="00B17DEF"/>
    <w:rsid w:val="00B5033D"/>
    <w:rsid w:val="00B5048E"/>
    <w:rsid w:val="00B76C11"/>
    <w:rsid w:val="00B9376E"/>
    <w:rsid w:val="00BC55BB"/>
    <w:rsid w:val="00BF25E1"/>
    <w:rsid w:val="00BF5345"/>
    <w:rsid w:val="00C14833"/>
    <w:rsid w:val="00C32C0D"/>
    <w:rsid w:val="00C70511"/>
    <w:rsid w:val="00CC585C"/>
    <w:rsid w:val="00CD2724"/>
    <w:rsid w:val="00CE1F3A"/>
    <w:rsid w:val="00D62525"/>
    <w:rsid w:val="00D76576"/>
    <w:rsid w:val="00DA4FEC"/>
    <w:rsid w:val="00DA7D7A"/>
    <w:rsid w:val="00DC6520"/>
    <w:rsid w:val="00DE612F"/>
    <w:rsid w:val="00E2305F"/>
    <w:rsid w:val="00E234D8"/>
    <w:rsid w:val="00E35B82"/>
    <w:rsid w:val="00E408CA"/>
    <w:rsid w:val="00E559C2"/>
    <w:rsid w:val="00E722CE"/>
    <w:rsid w:val="00E80103"/>
    <w:rsid w:val="00E83792"/>
    <w:rsid w:val="00EC29CE"/>
    <w:rsid w:val="00ED7366"/>
    <w:rsid w:val="00EE2879"/>
    <w:rsid w:val="00F71D92"/>
    <w:rsid w:val="00F7607D"/>
    <w:rsid w:val="00FA2B42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424C"/>
  <w15:chartTrackingRefBased/>
  <w15:docId w15:val="{70B2B9B8-6C3B-4333-9CB0-E4898FD2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C1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446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Pages>12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Sneha</dc:creator>
  <cp:keywords/>
  <dc:description/>
  <cp:lastModifiedBy>Sinha, Sneha</cp:lastModifiedBy>
  <cp:revision>63</cp:revision>
  <dcterms:created xsi:type="dcterms:W3CDTF">2022-05-09T14:58:00Z</dcterms:created>
  <dcterms:modified xsi:type="dcterms:W3CDTF">2022-05-15T01:00:00Z</dcterms:modified>
</cp:coreProperties>
</file>