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E083E" w14:textId="0ACF2086" w:rsidR="0089292C" w:rsidRDefault="0089292C" w:rsidP="00497C76">
      <w:pPr>
        <w:spacing w:before="240" w:after="24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</w:pPr>
      <w:r w:rsidRPr="0089292C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Лабораторная работа № 5</w:t>
      </w:r>
    </w:p>
    <w:p w14:paraId="1C044343" w14:textId="471F5AAB" w:rsidR="0089292C" w:rsidRDefault="0089292C" w:rsidP="00497C76">
      <w:pPr>
        <w:spacing w:before="240" w:after="24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</w:pPr>
      <w:r w:rsidRPr="0089292C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ИССЛЕДОВАНИЕ БЛОЧНЫХ ШИФРОВ</w:t>
      </w:r>
    </w:p>
    <w:p w14:paraId="71CBD881" w14:textId="77777777" w:rsidR="0089292C" w:rsidRPr="0089292C" w:rsidRDefault="0089292C" w:rsidP="008929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Целью данной лабораторной работы является изучение основных принципов функционирования блочных шифров, структуры сети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Фейстеля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, а также особенностей реализации и свойств конкретных криптографических алгоритмов, таких как DES и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Blowfish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, с последующим приобретением практических навыков анализа и разработки приложений, реализующих данные методы защиты информации.</w:t>
      </w:r>
    </w:p>
    <w:p w14:paraId="42A02EF5" w14:textId="77777777" w:rsidR="0089292C" w:rsidRPr="0089292C" w:rsidRDefault="0089292C" w:rsidP="00497C76">
      <w:pPr>
        <w:spacing w:before="240" w:after="24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</w:pPr>
      <w:r w:rsidRPr="0089292C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ТЕОРЕТИЧЕСКИЕ СВЕДЕНИЯ</w:t>
      </w:r>
    </w:p>
    <w:p w14:paraId="1636578E" w14:textId="77777777" w:rsidR="0089292C" w:rsidRPr="0089292C" w:rsidRDefault="0089292C" w:rsidP="008929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Блочный шифр представляет собой совокупность повторяющихся наборов преобразований, которые часто именуются раундами. Отличие блочных шифров от потоковых состоит в том, что они обрабатывают входные данные порциями фиксированного размера, то есть блоками, тогда как потоковые шифры оперируют отдельными символами или битами. Ключевые требования, предъявляемые к алгоритмам этого класса, включают необходимость того, чтобы даже незначительное изменение в исходном сообщении приводило к существенному изменению в зашифрованном сообщении, что обеспечивает так называемый «лавинный эффект». Кроме того, алгоритмы должны обладать устойчивостью к атакам по выбранному тексту, быть реализуемыми на различных вычислительных платформах и базироваться на простых операциях для минимизации вероятности программных ошибок и упрощения написания кода. Важным требованием также является возможность модификации алгоритмов при изменении требований к уровню криптостойкости.</w:t>
      </w:r>
    </w:p>
    <w:p w14:paraId="3DC9A14D" w14:textId="77777777" w:rsidR="0089292C" w:rsidRPr="0089292C" w:rsidRDefault="0089292C" w:rsidP="008929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В основе многих современных блочных шифров лежит сеть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Фейстеля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, которая представляет собой конструкцию, обеспечивающую обратимость процесса шифрования и расшифрования. В ее классической реализации блок входных данных делится на две равные половины: левую (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L_i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) и правую (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R_i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). На каждом раунде правая часть, измененная с помощью некоторой функции 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$F$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и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подключей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, складывается по модулю два (операция XOR) с левой частью, после чего половины меняются местами для следующего раунда. Именно благодаря такой структуре, даже если функция 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$F$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является необратимой, общий процесс шифрования остается обратимым, поскольку для расшифрования достаточно выполнить те же самые операции в обратном порядке. Использование функции 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$F$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и циклических преобразований способствует быстрому нарастанию зависимости всех битов результата от битов исходных данных и ключа, что критически важно для «лавинного эффекта».</w:t>
      </w:r>
    </w:p>
    <w:p w14:paraId="7B3DE215" w14:textId="77777777" w:rsidR="0089292C" w:rsidRPr="0089292C" w:rsidRDefault="0089292C" w:rsidP="008929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Одним из наиболее известных и исторически значимых блочных шифров, основанных на сети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Фейстеля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, является алгоритм DES (Data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Encryption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Standard). Алгоритм DES работает с блоками данных длиной 64 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lastRenderedPageBreak/>
        <w:t xml:space="preserve">бита и использует эффективный ключ длиной 56 бит, который для выполнения операций преобразуется в 16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подключей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. В общей схеме DES шифруемый блок проходит через начальную перестановку, затем через 16 одинаковых раундов преобразований в сети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Фейстеля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, и завершается конечной обратной перестановкой. Каждый из 16 раундов включает применение функции 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$F$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к правой половине блока. Внутри функции 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$F$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32-битная половина блока сначала расширяется до 48 бит с помощью перестановки с расширением, после чего выполняется побитовая операция XOR с 48-битным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подключом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K_i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.</w:t>
      </w:r>
    </w:p>
    <w:p w14:paraId="10173B0A" w14:textId="77777777" w:rsidR="0089292C" w:rsidRPr="0089292C" w:rsidRDefault="0089292C" w:rsidP="008929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Ключевым и наиболее сложным этапом в алгоритме DES, отвечающим за нелинейность и криптостойкость, является блок подстановки 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$S$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(S-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boxes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). После операции XOR с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подключом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48-битное значение делится на восемь 6-битных подблоков, каждый из которых подается на вход своего S-блока. S-блок, используя соответствующую таблицу замен, замещает 6 входных битов на 4 выходных бита, что в итоге дает 32-битное значение на выходе функции 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$F$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. Таблицы замен для S-блоков спроектированы таким образом, чтобы обеспечить максимальную криптостойкость и нелинейность. Ввиду того, что эффективная длина ключа DES составляет всего 56 бит, со временем этот алгоритм стал уязвим для атак методом полного перебора ключей, что привело к разработке его усиленных вариантов, таких как Triple DES (3DES) в режимах EEE3, EDE3, EEE2 и EDE2.</w:t>
      </w:r>
    </w:p>
    <w:p w14:paraId="6640A867" w14:textId="5135B6E0" w:rsidR="0089292C" w:rsidRDefault="0089292C" w:rsidP="008929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В качестве примера более современного блочного шифра, не имеющего известных успешных атак, может быть рассмотрен алгоритм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Blowfish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. Он также является блочным шифром, но отличается использованием большого количества предварительно вычисляемых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подключей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. В архитектуре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Blowfish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присутствуют два основных элемента: P-массив, состоящий из восемнадцати 32-битных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подключей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(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$P_1, P_2, \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dots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, P_{18}$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), и четыре 32-битных S-блока, каждый из которых содержит 256 элементов. Генерация этих ключей должна быть выполнена заранее, до начала фактического процесса шифрования или расшифрования данных. Кроме того,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Blowfish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использует сложную функцию 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BY"/>
        </w:rPr>
        <w:t>$F$</w:t>
      </w: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, структура которой показана на рисунке (в приложении к лабораторному практикуму), для достижения высокого уровня криптостойкости. Интересным свойством зашифрованных данных, полученных с помощью блочных шифров, является то, что файл, содержащий их, практически невозможно сжать, поскольку он представляет собой набор случайных битов, что иногда может служить косвенным критерием для поиска зашифрованных файлов.</w:t>
      </w:r>
    </w:p>
    <w:p w14:paraId="14B5985A" w14:textId="1EFD352C" w:rsidR="007803C8" w:rsidRPr="00497C76" w:rsidRDefault="00497C76" w:rsidP="00497C76">
      <w:pPr>
        <w:spacing w:before="240" w:after="24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</w:pPr>
      <w:r w:rsidRPr="00497C76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ПРАКТИЧЕСКОЕ ЗАДАНИЕ</w:t>
      </w:r>
    </w:p>
    <w:p w14:paraId="4F050E44" w14:textId="1869FC6E" w:rsidR="00497C76" w:rsidRPr="00497C76" w:rsidRDefault="00497C76" w:rsidP="00497C76">
      <w:pPr>
        <w:spacing w:after="0" w:line="240" w:lineRule="auto"/>
        <w:jc w:val="center"/>
      </w:pPr>
      <w:r w:rsidRPr="007803C8">
        <w:rPr>
          <w:rFonts w:ascii="Times New Roman" w:eastAsia="Times New Roman" w:hAnsi="Times New Roman" w:cs="Times New Roman"/>
          <w:noProof/>
          <w:color w:val="1B1C1D"/>
          <w:sz w:val="28"/>
          <w:szCs w:val="28"/>
          <w:lang w:eastAsia="ru-BY"/>
        </w:rPr>
        <w:drawing>
          <wp:inline distT="0" distB="0" distL="0" distR="0" wp14:anchorId="3505D2BE" wp14:editId="68BF0E28">
            <wp:extent cx="5108898" cy="776691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186" cy="79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AD96" w14:textId="77777777" w:rsidR="007803C8" w:rsidRDefault="007803C8" w:rsidP="00780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7803C8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1. Разработать авторское приложение в соответствии с целью лабораторной работы. При этом можно воспользоваться готовыми библиотеками либо программными кодами, реализующими некоторые </w:t>
      </w:r>
      <w:r w:rsidRPr="007803C8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lastRenderedPageBreak/>
        <w:t xml:space="preserve">блочные алгоритмы, из приложения в [5]. Приложение должно реализовывать следующие операции: </w:t>
      </w:r>
    </w:p>
    <w:p w14:paraId="4A24588C" w14:textId="4987699A" w:rsidR="007803C8" w:rsidRDefault="007803C8" w:rsidP="008604B4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604B4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разделение входного потока данных на блоки требуемой длины с необходимым дополнением последнего блока; </w:t>
      </w:r>
    </w:p>
    <w:tbl>
      <w:tblPr>
        <w:tblStyle w:val="a5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8604B4" w14:paraId="36E5BA83" w14:textId="77777777" w:rsidTr="008604B4">
        <w:tc>
          <w:tcPr>
            <w:tcW w:w="9345" w:type="dxa"/>
          </w:tcPr>
          <w:p w14:paraId="361222B4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encryptBtn.addEventListener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('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click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', () =&gt; {</w:t>
            </w:r>
          </w:p>
          <w:p w14:paraId="70CA2270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try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{</w:t>
            </w:r>
          </w:p>
          <w:p w14:paraId="159814BB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const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keyStr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normalizeKeyTo8Bytes(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keyInputEl.value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);</w:t>
            </w:r>
          </w:p>
          <w:p w14:paraId="06600F19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const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pt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plaintextEl.value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;</w:t>
            </w:r>
          </w:p>
          <w:p w14:paraId="2E2FD84C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const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start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performance.now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();</w:t>
            </w:r>
          </w:p>
          <w:p w14:paraId="7C89A782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const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result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desEncryptToNumbers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pt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keyStr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);</w:t>
            </w:r>
          </w:p>
          <w:p w14:paraId="47EC2681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const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end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performance.now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();</w:t>
            </w:r>
          </w:p>
          <w:p w14:paraId="498DFB81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cipherTextEl.innerText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result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;</w:t>
            </w:r>
          </w:p>
          <w:p w14:paraId="66F65921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encryptTimeEl.innerText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(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end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-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start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).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toFixed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(2) + '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ms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';</w:t>
            </w:r>
          </w:p>
          <w:p w14:paraId="13C63BF4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log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('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Encrypted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.');</w:t>
            </w:r>
          </w:p>
          <w:p w14:paraId="36F6C7DF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}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catch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(e) {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log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('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Encrypt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error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: ' +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e.message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); }</w:t>
            </w:r>
          </w:p>
          <w:p w14:paraId="345E93C0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});</w:t>
            </w:r>
          </w:p>
          <w:p w14:paraId="2B56E925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</w:p>
          <w:p w14:paraId="403AF35A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decryptBtn.addEventListener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('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click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', () =&gt; {</w:t>
            </w:r>
          </w:p>
          <w:p w14:paraId="3096A567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try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{</w:t>
            </w:r>
          </w:p>
          <w:p w14:paraId="1E5434DD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const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keyStr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normalizeKeyTo8Bytes(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keyInputEl.value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);</w:t>
            </w:r>
          </w:p>
          <w:p w14:paraId="1F7CD0F6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const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nums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cipherTextEl.innerText.trim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();</w:t>
            </w:r>
          </w:p>
          <w:p w14:paraId="12693C92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const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start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performance.now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();</w:t>
            </w:r>
          </w:p>
          <w:p w14:paraId="6A45604A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const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result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desDecryptFromNumbers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nums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keyStr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);</w:t>
            </w:r>
          </w:p>
          <w:p w14:paraId="028BDA04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const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end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performance.now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();</w:t>
            </w:r>
          </w:p>
          <w:p w14:paraId="4A378AD8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decryptedTextEl.innerText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result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;</w:t>
            </w:r>
          </w:p>
          <w:p w14:paraId="4FD64D92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decryptTimeEl.innerText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= (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end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-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start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).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toFixed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(2) + '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ms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';</w:t>
            </w:r>
          </w:p>
          <w:p w14:paraId="6B6AC75B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log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('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Decrypted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.');</w:t>
            </w:r>
          </w:p>
          <w:p w14:paraId="7A6EEEC8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}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catch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(e) {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log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('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Decrypt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error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: ' +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e.message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); }</w:t>
            </w:r>
          </w:p>
          <w:p w14:paraId="49E02484" w14:textId="4071D3EA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});</w:t>
            </w:r>
          </w:p>
        </w:tc>
      </w:tr>
    </w:tbl>
    <w:p w14:paraId="6AEB0B4A" w14:textId="407BC141" w:rsidR="008604B4" w:rsidRPr="008604B4" w:rsidRDefault="008604B4" w:rsidP="00EB3213">
      <w:pPr>
        <w:pStyle w:val="a4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  <w:t>Листинг 1 – Функции шифрования</w:t>
      </w:r>
      <w:r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BY"/>
        </w:rPr>
        <w:t>,</w:t>
      </w:r>
      <w:r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  <w:t xml:space="preserve"> расшифрования</w:t>
      </w:r>
    </w:p>
    <w:p w14:paraId="27BA09FE" w14:textId="4BAEC7D9" w:rsidR="007803C8" w:rsidRDefault="007803C8" w:rsidP="008604B4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604B4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выполнение требуемых преобразований ключевой информации; </w:t>
      </w:r>
    </w:p>
    <w:tbl>
      <w:tblPr>
        <w:tblStyle w:val="a5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8604B4" w14:paraId="18BD5C84" w14:textId="77777777" w:rsidTr="008604B4">
        <w:tc>
          <w:tcPr>
            <w:tcW w:w="9345" w:type="dxa"/>
          </w:tcPr>
          <w:p w14:paraId="6F080A09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function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normalizeKeyTo8Bytes(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keyStr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) {</w:t>
            </w:r>
          </w:p>
          <w:p w14:paraId="2275FE8C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let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k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keyStr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|| "";</w:t>
            </w:r>
          </w:p>
          <w:p w14:paraId="23B2FD54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if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(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k.length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&gt; 8) k =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k.slice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(0, 8);</w:t>
            </w:r>
          </w:p>
          <w:p w14:paraId="24AD4966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while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(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k.length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&lt; 8) k += '\0';</w:t>
            </w:r>
          </w:p>
          <w:p w14:paraId="26E58547" w14:textId="77777777" w:rsidR="008604B4" w:rsidRPr="008604B4" w:rsidRDefault="008604B4" w:rsidP="008604B4">
            <w:pPr>
              <w:pStyle w:val="a4"/>
              <w:ind w:left="22"/>
              <w:jc w:val="both"/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  </w:t>
            </w:r>
            <w:proofErr w:type="spellStart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return</w:t>
            </w:r>
            <w:proofErr w:type="spellEnd"/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 xml:space="preserve"> k;</w:t>
            </w:r>
          </w:p>
          <w:p w14:paraId="13BEC5F7" w14:textId="7380E5EC" w:rsidR="008604B4" w:rsidRDefault="008604B4" w:rsidP="008604B4">
            <w:pPr>
              <w:pStyle w:val="a4"/>
              <w:ind w:left="22"/>
              <w:jc w:val="both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BY"/>
              </w:rPr>
            </w:pPr>
            <w:r w:rsidRPr="008604B4">
              <w:rPr>
                <w:rFonts w:ascii="Courier New" w:eastAsia="Times New Roman" w:hAnsi="Courier New" w:cs="Courier New"/>
                <w:color w:val="1B1C1D"/>
                <w:sz w:val="24"/>
                <w:szCs w:val="24"/>
                <w:lang w:eastAsia="ru-BY"/>
              </w:rPr>
              <w:t>}</w:t>
            </w:r>
          </w:p>
        </w:tc>
      </w:tr>
    </w:tbl>
    <w:p w14:paraId="0B359FEF" w14:textId="7ACBE14C" w:rsidR="008604B4" w:rsidRPr="00EB3213" w:rsidRDefault="00EB3213" w:rsidP="00EB3213">
      <w:pPr>
        <w:pStyle w:val="a4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  <w:t>Листинг 2 – Функция преобразования ключей</w:t>
      </w:r>
    </w:p>
    <w:p w14:paraId="32789D86" w14:textId="762EE73B" w:rsidR="007803C8" w:rsidRDefault="007803C8" w:rsidP="008604B4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604B4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выполнение операций зашифрования/расшифрования; </w:t>
      </w:r>
    </w:p>
    <w:p w14:paraId="0069BB4C" w14:textId="41B511F5" w:rsidR="008604B4" w:rsidRPr="008604B4" w:rsidRDefault="008604B4" w:rsidP="008604B4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604B4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оценка скорости выполнения операций зашифрования/расшифрования; </w:t>
      </w:r>
    </w:p>
    <w:p w14:paraId="0314D4C3" w14:textId="40C3AC71" w:rsidR="008604B4" w:rsidRDefault="008604B4" w:rsidP="008604B4">
      <w:pPr>
        <w:pStyle w:val="a4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604B4">
        <w:rPr>
          <w:rFonts w:ascii="Times New Roman" w:eastAsia="Times New Roman" w:hAnsi="Times New Roman" w:cs="Times New Roman"/>
          <w:noProof/>
          <w:color w:val="1B1C1D"/>
          <w:sz w:val="28"/>
          <w:szCs w:val="28"/>
          <w:lang w:eastAsia="ru-BY"/>
        </w:rPr>
        <w:lastRenderedPageBreak/>
        <w:drawing>
          <wp:inline distT="0" distB="0" distL="0" distR="0" wp14:anchorId="35813DFF" wp14:editId="2F763F1B">
            <wp:extent cx="3239739" cy="308009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9172" cy="308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3468" w14:textId="4B619B85" w:rsidR="008604B4" w:rsidRDefault="008604B4" w:rsidP="008604B4">
      <w:pPr>
        <w:pStyle w:val="a4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  <w:t>Рисунок 1.1 – Выполнение зашифрования</w:t>
      </w:r>
    </w:p>
    <w:p w14:paraId="3D6975FD" w14:textId="235CBD5A" w:rsidR="007803C8" w:rsidRDefault="007803C8" w:rsidP="008604B4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604B4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пошаговый анализ лавинного эффекта с подсчетом количества изменяющихся символов по отношению к исходному слову. </w:t>
      </w:r>
    </w:p>
    <w:p w14:paraId="37D8F412" w14:textId="10C83BF7" w:rsidR="003A4FC9" w:rsidRDefault="003A4FC9" w:rsidP="003A4FC9">
      <w:pPr>
        <w:pStyle w:val="a4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3A4FC9">
        <w:rPr>
          <w:rFonts w:ascii="Times New Roman" w:eastAsia="Times New Roman" w:hAnsi="Times New Roman" w:cs="Times New Roman"/>
          <w:noProof/>
          <w:color w:val="1B1C1D"/>
          <w:sz w:val="28"/>
          <w:szCs w:val="28"/>
          <w:lang w:eastAsia="ru-BY"/>
        </w:rPr>
        <w:drawing>
          <wp:inline distT="0" distB="0" distL="0" distR="0" wp14:anchorId="033ABA85" wp14:editId="79CEB04D">
            <wp:extent cx="3527968" cy="169198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7342" cy="1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1EB6" w14:textId="0608211E" w:rsidR="003A4FC9" w:rsidRPr="003A4FC9" w:rsidRDefault="003A4FC9" w:rsidP="003A4FC9">
      <w:pPr>
        <w:pStyle w:val="a4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  <w:t>Рисунок 1.2 – Анализ</w:t>
      </w:r>
      <w:r w:rsidRPr="008604B4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лавинного эффекта</w:t>
      </w:r>
    </w:p>
    <w:p w14:paraId="4110D66B" w14:textId="13624E7B" w:rsidR="007803C8" w:rsidRDefault="007803C8" w:rsidP="00780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7803C8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Исследуемый метод шифрования и ключевая информация – в соответствии с вариантом из табл. 5.5</w:t>
      </w:r>
    </w:p>
    <w:p w14:paraId="71F2D587" w14:textId="2C06117A" w:rsidR="007803C8" w:rsidRDefault="007803C8" w:rsidP="00780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7803C8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2. Проанализировать влияние слабых ключей (табл. 5.3) и </w:t>
      </w:r>
      <w:proofErr w:type="spellStart"/>
      <w:r w:rsidRPr="007803C8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полуслабых</w:t>
      </w:r>
      <w:proofErr w:type="spellEnd"/>
      <w:r w:rsidRPr="007803C8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ключей (табл. 5.4) на конечный результат зашифрования и на лавинный эффект. </w:t>
      </w:r>
    </w:p>
    <w:p w14:paraId="7FD9433E" w14:textId="1C2B8551" w:rsidR="003A4FC9" w:rsidRDefault="003A4FC9" w:rsidP="003A4FC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3A4FC9">
        <w:rPr>
          <w:rFonts w:ascii="Times New Roman" w:eastAsia="Times New Roman" w:hAnsi="Times New Roman" w:cs="Times New Roman"/>
          <w:noProof/>
          <w:color w:val="1B1C1D"/>
          <w:sz w:val="28"/>
          <w:szCs w:val="28"/>
          <w:lang w:eastAsia="ru-BY"/>
        </w:rPr>
        <w:drawing>
          <wp:inline distT="0" distB="0" distL="0" distR="0" wp14:anchorId="0E490108" wp14:editId="484BBA01">
            <wp:extent cx="3079091" cy="1724570"/>
            <wp:effectExtent l="0" t="0" r="762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1073" cy="17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3CCE" w14:textId="38B01A0F" w:rsidR="003A4FC9" w:rsidRPr="003A4FC9" w:rsidRDefault="003A4FC9" w:rsidP="003A4FC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  <w:t>Рисунок 1.3 – Проверка на слабость</w:t>
      </w:r>
    </w:p>
    <w:p w14:paraId="7289974D" w14:textId="583AB66B" w:rsidR="007803C8" w:rsidRDefault="007803C8" w:rsidP="00780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7803C8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3. Оценить степень сжатия (используя любой доступный архиватор) открытого текста и соответствующего зашифрованного текста. Дать пояснения к полученному результату.</w:t>
      </w:r>
    </w:p>
    <w:p w14:paraId="5F750DD2" w14:textId="527E7D1E" w:rsidR="003A4FC9" w:rsidRDefault="003A4FC9" w:rsidP="003A4FC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3A4FC9">
        <w:rPr>
          <w:rFonts w:ascii="Times New Roman" w:eastAsia="Times New Roman" w:hAnsi="Times New Roman" w:cs="Times New Roman"/>
          <w:noProof/>
          <w:color w:val="1B1C1D"/>
          <w:sz w:val="28"/>
          <w:szCs w:val="28"/>
          <w:lang w:eastAsia="ru-BY"/>
        </w:rPr>
        <w:lastRenderedPageBreak/>
        <w:drawing>
          <wp:inline distT="0" distB="0" distL="0" distR="0" wp14:anchorId="7C5F36BD" wp14:editId="61494239">
            <wp:extent cx="3815930" cy="2453651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1076" cy="24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BDC4" w14:textId="449BE752" w:rsidR="003A4FC9" w:rsidRPr="003A4FC9" w:rsidRDefault="003A4FC9" w:rsidP="003A4FC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lang w:val="ru-RU" w:eastAsia="ru-BY"/>
        </w:rPr>
        <w:t>Рисунок 1.3 – Оценка степени сжатия</w:t>
      </w:r>
    </w:p>
    <w:p w14:paraId="04413FAE" w14:textId="6D4D144E" w:rsidR="0089292C" w:rsidRPr="0089292C" w:rsidRDefault="0089292C" w:rsidP="00FE1DBA">
      <w:pPr>
        <w:spacing w:before="240" w:after="24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BY"/>
        </w:rPr>
      </w:pPr>
      <w:r w:rsidRPr="0089292C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ru-BY"/>
        </w:rPr>
        <w:t>ВЫВОД ПО ЛАБОРАТОРНОЙ РАБОТЕ</w:t>
      </w:r>
    </w:p>
    <w:p w14:paraId="214C4E8B" w14:textId="15A27A88" w:rsidR="0089292C" w:rsidRPr="007803C8" w:rsidRDefault="0089292C" w:rsidP="00780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</w:pPr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В ходе выполнения лабораторной работы были изучены ключевые принципы построения криптографических алгоритмов, относящихся к классу блочных шифров, которые являются основой для обеспечения конфиденциальности и целостности данных. Было установлено, что блочные шифры, обрабатывая данные фиксированными порциями, эффективно используют такие механизмы, как сеть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Фейстеля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, для гарантирования обратимости шифрования при сохранении нелинейности преобразований. Изучение алгоритма DES показало важность таких компонентов, как S-блоки, которые обеспечивают криптостойкость за счет нелинейных подстановок и способствуют нарастанию лавинного эффекта. Ознакомление с алгоритмом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Blowfish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, в свою очередь, продемонстрировало эволюцию блочных шифров в сторону усложнения ключевого расписания и использования большего числа </w:t>
      </w:r>
      <w:proofErr w:type="spellStart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>подключей</w:t>
      </w:r>
      <w:proofErr w:type="spellEnd"/>
      <w:r w:rsidRPr="0089292C">
        <w:rPr>
          <w:rFonts w:ascii="Times New Roman" w:eastAsia="Times New Roman" w:hAnsi="Times New Roman" w:cs="Times New Roman"/>
          <w:color w:val="1B1C1D"/>
          <w:sz w:val="28"/>
          <w:szCs w:val="28"/>
          <w:lang w:eastAsia="ru-BY"/>
        </w:rPr>
        <w:t xml:space="preserve"> для противодействия современным методам криптоанализа. Полученные теоретические знания и практические навыки работы с блочными алгоритмами имеют фундаментальное значение для разработки и оценки эффективности систем защиты информации.</w:t>
      </w:r>
    </w:p>
    <w:sectPr w:rsidR="0089292C" w:rsidRPr="00780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9048B"/>
    <w:multiLevelType w:val="hybridMultilevel"/>
    <w:tmpl w:val="8A7422CE"/>
    <w:lvl w:ilvl="0" w:tplc="1F0A2F6C">
      <w:numFmt w:val="bullet"/>
      <w:suff w:val="space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77375A93"/>
    <w:multiLevelType w:val="hybridMultilevel"/>
    <w:tmpl w:val="0372AB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2C"/>
    <w:rsid w:val="003A4FC9"/>
    <w:rsid w:val="00497C76"/>
    <w:rsid w:val="007803C8"/>
    <w:rsid w:val="008333C0"/>
    <w:rsid w:val="008604B4"/>
    <w:rsid w:val="0089292C"/>
    <w:rsid w:val="00EB3213"/>
    <w:rsid w:val="00FE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2706B"/>
  <w15:chartTrackingRefBased/>
  <w15:docId w15:val="{7D929AD9-8656-4CBB-9196-B37BBE19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929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link w:val="30"/>
    <w:uiPriority w:val="9"/>
    <w:qFormat/>
    <w:rsid w:val="008929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292C"/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character" w:customStyle="1" w:styleId="30">
    <w:name w:val="Заголовок 3 Знак"/>
    <w:basedOn w:val="a0"/>
    <w:link w:val="3"/>
    <w:uiPriority w:val="9"/>
    <w:rsid w:val="0089292C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a3">
    <w:name w:val="Normal (Web)"/>
    <w:basedOn w:val="a"/>
    <w:uiPriority w:val="99"/>
    <w:semiHidden/>
    <w:unhideWhenUsed/>
    <w:rsid w:val="00892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citation-53">
    <w:name w:val="citation-53"/>
    <w:basedOn w:val="a0"/>
    <w:rsid w:val="0089292C"/>
  </w:style>
  <w:style w:type="character" w:customStyle="1" w:styleId="citation-52">
    <w:name w:val="citation-52"/>
    <w:basedOn w:val="a0"/>
    <w:rsid w:val="0089292C"/>
  </w:style>
  <w:style w:type="character" w:customStyle="1" w:styleId="citation-51">
    <w:name w:val="citation-51"/>
    <w:basedOn w:val="a0"/>
    <w:rsid w:val="0089292C"/>
  </w:style>
  <w:style w:type="character" w:customStyle="1" w:styleId="citation-50">
    <w:name w:val="citation-50"/>
    <w:basedOn w:val="a0"/>
    <w:rsid w:val="0089292C"/>
  </w:style>
  <w:style w:type="character" w:customStyle="1" w:styleId="citation-49">
    <w:name w:val="citation-49"/>
    <w:basedOn w:val="a0"/>
    <w:rsid w:val="0089292C"/>
  </w:style>
  <w:style w:type="character" w:customStyle="1" w:styleId="citation-48">
    <w:name w:val="citation-48"/>
    <w:basedOn w:val="a0"/>
    <w:rsid w:val="0089292C"/>
  </w:style>
  <w:style w:type="character" w:customStyle="1" w:styleId="math-inline">
    <w:name w:val="math-inline"/>
    <w:basedOn w:val="a0"/>
    <w:rsid w:val="0089292C"/>
  </w:style>
  <w:style w:type="character" w:customStyle="1" w:styleId="citation-47">
    <w:name w:val="citation-47"/>
    <w:basedOn w:val="a0"/>
    <w:rsid w:val="0089292C"/>
  </w:style>
  <w:style w:type="character" w:customStyle="1" w:styleId="citation-46">
    <w:name w:val="citation-46"/>
    <w:basedOn w:val="a0"/>
    <w:rsid w:val="0089292C"/>
  </w:style>
  <w:style w:type="character" w:customStyle="1" w:styleId="citation-45">
    <w:name w:val="citation-45"/>
    <w:basedOn w:val="a0"/>
    <w:rsid w:val="0089292C"/>
  </w:style>
  <w:style w:type="character" w:customStyle="1" w:styleId="citation-44">
    <w:name w:val="citation-44"/>
    <w:basedOn w:val="a0"/>
    <w:rsid w:val="0089292C"/>
  </w:style>
  <w:style w:type="character" w:customStyle="1" w:styleId="citation-43">
    <w:name w:val="citation-43"/>
    <w:basedOn w:val="a0"/>
    <w:rsid w:val="0089292C"/>
  </w:style>
  <w:style w:type="character" w:customStyle="1" w:styleId="citation-42">
    <w:name w:val="citation-42"/>
    <w:basedOn w:val="a0"/>
    <w:rsid w:val="0089292C"/>
  </w:style>
  <w:style w:type="character" w:customStyle="1" w:styleId="citation-41">
    <w:name w:val="citation-41"/>
    <w:basedOn w:val="a0"/>
    <w:rsid w:val="0089292C"/>
  </w:style>
  <w:style w:type="character" w:customStyle="1" w:styleId="citation-40">
    <w:name w:val="citation-40"/>
    <w:basedOn w:val="a0"/>
    <w:rsid w:val="0089292C"/>
  </w:style>
  <w:style w:type="character" w:customStyle="1" w:styleId="citation-39">
    <w:name w:val="citation-39"/>
    <w:basedOn w:val="a0"/>
    <w:rsid w:val="0089292C"/>
  </w:style>
  <w:style w:type="character" w:customStyle="1" w:styleId="citation-38">
    <w:name w:val="citation-38"/>
    <w:basedOn w:val="a0"/>
    <w:rsid w:val="0089292C"/>
  </w:style>
  <w:style w:type="character" w:customStyle="1" w:styleId="citation-37">
    <w:name w:val="citation-37"/>
    <w:basedOn w:val="a0"/>
    <w:rsid w:val="0089292C"/>
  </w:style>
  <w:style w:type="character" w:customStyle="1" w:styleId="citation-36">
    <w:name w:val="citation-36"/>
    <w:basedOn w:val="a0"/>
    <w:rsid w:val="0089292C"/>
  </w:style>
  <w:style w:type="character" w:customStyle="1" w:styleId="citation-35">
    <w:name w:val="citation-35"/>
    <w:basedOn w:val="a0"/>
    <w:rsid w:val="0089292C"/>
  </w:style>
  <w:style w:type="character" w:customStyle="1" w:styleId="citation-34">
    <w:name w:val="citation-34"/>
    <w:basedOn w:val="a0"/>
    <w:rsid w:val="0089292C"/>
  </w:style>
  <w:style w:type="character" w:customStyle="1" w:styleId="citation-33">
    <w:name w:val="citation-33"/>
    <w:basedOn w:val="a0"/>
    <w:rsid w:val="0089292C"/>
  </w:style>
  <w:style w:type="character" w:customStyle="1" w:styleId="citation-32">
    <w:name w:val="citation-32"/>
    <w:basedOn w:val="a0"/>
    <w:rsid w:val="0089292C"/>
  </w:style>
  <w:style w:type="character" w:customStyle="1" w:styleId="citation-31">
    <w:name w:val="citation-31"/>
    <w:basedOn w:val="a0"/>
    <w:rsid w:val="0089292C"/>
  </w:style>
  <w:style w:type="character" w:customStyle="1" w:styleId="citation-30">
    <w:name w:val="citation-30"/>
    <w:basedOn w:val="a0"/>
    <w:rsid w:val="0089292C"/>
  </w:style>
  <w:style w:type="character" w:customStyle="1" w:styleId="citation-29">
    <w:name w:val="citation-29"/>
    <w:basedOn w:val="a0"/>
    <w:rsid w:val="0089292C"/>
  </w:style>
  <w:style w:type="character" w:customStyle="1" w:styleId="citation-28">
    <w:name w:val="citation-28"/>
    <w:basedOn w:val="a0"/>
    <w:rsid w:val="0089292C"/>
  </w:style>
  <w:style w:type="character" w:customStyle="1" w:styleId="citation-27">
    <w:name w:val="citation-27"/>
    <w:basedOn w:val="a0"/>
    <w:rsid w:val="0089292C"/>
  </w:style>
  <w:style w:type="paragraph" w:styleId="a4">
    <w:name w:val="List Paragraph"/>
    <w:basedOn w:val="a"/>
    <w:uiPriority w:val="34"/>
    <w:qFormat/>
    <w:rsid w:val="007803C8"/>
    <w:pPr>
      <w:ind w:left="720"/>
      <w:contextualSpacing/>
    </w:pPr>
  </w:style>
  <w:style w:type="table" w:styleId="a5">
    <w:name w:val="Table Grid"/>
    <w:basedOn w:val="a1"/>
    <w:uiPriority w:val="39"/>
    <w:rsid w:val="00860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7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7</cp:revision>
  <dcterms:created xsi:type="dcterms:W3CDTF">2025-10-21T14:06:00Z</dcterms:created>
  <dcterms:modified xsi:type="dcterms:W3CDTF">2025-10-22T08:14:00Z</dcterms:modified>
</cp:coreProperties>
</file>