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30EA1" w14:textId="77777777" w:rsidR="00C3252C" w:rsidRPr="00695CB9" w:rsidRDefault="00FE75CB" w:rsidP="00695CB9">
      <w:pPr>
        <w:pStyle w:val="Title"/>
      </w:pPr>
      <w:bookmarkStart w:id="0" w:name="_GoBack"/>
      <w:bookmarkEnd w:id="0"/>
      <w:r>
        <w:t xml:space="preserve">Police Professionalization </w:t>
      </w:r>
      <w:r w:rsidR="00F7053E">
        <w:br/>
      </w:r>
      <w:r>
        <w:t>Exchange Program</w:t>
      </w:r>
    </w:p>
    <w:p w14:paraId="7CF4EA43" w14:textId="77777777" w:rsidR="00F7053E" w:rsidRPr="00F7053E" w:rsidRDefault="00CB0761" w:rsidP="00960FA1">
      <w:pPr>
        <w:pStyle w:val="Heading1"/>
        <w:spacing w:after="0"/>
      </w:pPr>
      <w:r>
        <w:t xml:space="preserve">Level 1 </w:t>
      </w:r>
      <w:r w:rsidR="00F7053E">
        <w:t xml:space="preserve">Online </w:t>
      </w:r>
      <w:r w:rsidR="00D6344A">
        <w:t>Training</w:t>
      </w:r>
      <w:r w:rsidR="000B5D7A">
        <w:t xml:space="preserve"> Modules</w:t>
      </w:r>
    </w:p>
    <w:p w14:paraId="5ACBF9E2" w14:textId="77777777" w:rsidR="00F7053E" w:rsidRDefault="00F7053E" w:rsidP="00960FA1">
      <w:pPr>
        <w:spacing w:after="0"/>
        <w:jc w:val="both"/>
      </w:pPr>
      <w:r w:rsidRPr="009A7E52">
        <w:t xml:space="preserve">Global Ties U.S. </w:t>
      </w:r>
      <w:r>
        <w:t>has created</w:t>
      </w:r>
      <w:r w:rsidRPr="009A7E52">
        <w:t xml:space="preserve"> a 21-hour </w:t>
      </w:r>
      <w:r>
        <w:t>set of online training modules</w:t>
      </w:r>
      <w:r w:rsidRPr="009A7E52">
        <w:t xml:space="preserve"> developed by U.S. experts</w:t>
      </w:r>
      <w:r w:rsidR="00D6344A">
        <w:t xml:space="preserve"> to further the objectives of the Police Professionalization Exchange Program</w:t>
      </w:r>
      <w:r w:rsidRPr="009A7E52">
        <w:t xml:space="preserve">. Consisting of seven </w:t>
      </w:r>
      <w:r>
        <w:t xml:space="preserve">approximately </w:t>
      </w:r>
      <w:r w:rsidRPr="009A7E52">
        <w:t xml:space="preserve">3-hour modules, cohorts of police department and academy leaders </w:t>
      </w:r>
      <w:r>
        <w:t xml:space="preserve">will </w:t>
      </w:r>
      <w:r w:rsidR="00D6344A">
        <w:t>gain insights on</w:t>
      </w:r>
      <w:r>
        <w:t xml:space="preserve"> a number of topics aimed at improving professionalism and quality service provision by police officers in Mexico</w:t>
      </w:r>
      <w:r w:rsidRPr="009A7E52">
        <w:t>. Topics include effective recruitment, administering a respected department, and data-driven policing.</w:t>
      </w:r>
      <w:r>
        <w:t xml:space="preserve"> These </w:t>
      </w:r>
      <w:r w:rsidR="00D6344A">
        <w:t>modules</w:t>
      </w:r>
      <w:r w:rsidR="007F1EB8">
        <w:t xml:space="preserve"> can </w:t>
      </w:r>
      <w:r>
        <w:t xml:space="preserve">be taken as stand-alone training opportunities, or in conjunction with additional face-to-face training in Mexico or the United States. </w:t>
      </w:r>
    </w:p>
    <w:p w14:paraId="5E3E4285" w14:textId="77777777" w:rsidR="00960FA1" w:rsidRDefault="00960FA1" w:rsidP="00960FA1">
      <w:pPr>
        <w:pStyle w:val="Heading2"/>
        <w:spacing w:before="0" w:after="0"/>
      </w:pPr>
    </w:p>
    <w:p w14:paraId="158AC5FB" w14:textId="77777777" w:rsidR="00F7053E" w:rsidRPr="00D6344A" w:rsidRDefault="00F7053E" w:rsidP="00960FA1">
      <w:pPr>
        <w:pStyle w:val="Heading2"/>
        <w:spacing w:before="0" w:after="0"/>
      </w:pPr>
      <w:r w:rsidRPr="00D6344A">
        <w:t>Target Audience</w:t>
      </w:r>
      <w:r w:rsidR="00E33279">
        <w:t>s</w:t>
      </w:r>
    </w:p>
    <w:p w14:paraId="07D9E39C" w14:textId="77777777" w:rsidR="00F7053E" w:rsidRDefault="00F7053E" w:rsidP="00960FA1">
      <w:pPr>
        <w:spacing w:after="0"/>
      </w:pPr>
      <w:r>
        <w:t xml:space="preserve">Front-line supervisors and mid-level managers in state and local police agencies across Mexico. </w:t>
      </w:r>
    </w:p>
    <w:p w14:paraId="4CFD9EB4" w14:textId="77777777" w:rsidR="00960FA1" w:rsidRDefault="00960FA1" w:rsidP="00960FA1">
      <w:pPr>
        <w:pStyle w:val="Heading2"/>
        <w:spacing w:before="0" w:after="0"/>
      </w:pPr>
    </w:p>
    <w:p w14:paraId="38BE40B9" w14:textId="77777777" w:rsidR="00F7053E" w:rsidRPr="00D6344A" w:rsidRDefault="00CB0761" w:rsidP="00960FA1">
      <w:pPr>
        <w:pStyle w:val="Heading2"/>
        <w:spacing w:before="0" w:after="0"/>
      </w:pPr>
      <w:r>
        <w:t xml:space="preserve">Level 1 </w:t>
      </w:r>
      <w:r w:rsidR="00F7053E" w:rsidRPr="00D6344A">
        <w:t>Program Learning Outcomes</w:t>
      </w:r>
    </w:p>
    <w:p w14:paraId="75C5D12B" w14:textId="77777777" w:rsidR="00F7053E" w:rsidRPr="00E33279" w:rsidRDefault="004A677D" w:rsidP="00960FA1">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Understand </w:t>
      </w:r>
      <w:r w:rsidR="00D6344A" w:rsidRPr="00E33279">
        <w:rPr>
          <w:rFonts w:asciiTheme="minorHAnsi" w:hAnsiTheme="minorHAnsi" w:cstheme="minorHAnsi"/>
          <w:sz w:val="22"/>
          <w:szCs w:val="22"/>
        </w:rPr>
        <w:t>current trends within the field of policing</w:t>
      </w:r>
      <w:r w:rsidR="00F7053E" w:rsidRPr="00E33279">
        <w:rPr>
          <w:rFonts w:asciiTheme="minorHAnsi" w:hAnsiTheme="minorHAnsi" w:cstheme="minorHAnsi"/>
          <w:sz w:val="22"/>
          <w:szCs w:val="22"/>
        </w:rPr>
        <w:t>.</w:t>
      </w:r>
    </w:p>
    <w:p w14:paraId="40F66844" w14:textId="77777777" w:rsidR="00F7053E" w:rsidRPr="00E33279" w:rsidRDefault="00F7053E" w:rsidP="00960FA1">
      <w:pPr>
        <w:pStyle w:val="ListParagraph"/>
        <w:numPr>
          <w:ilvl w:val="0"/>
          <w:numId w:val="5"/>
        </w:numPr>
        <w:rPr>
          <w:rFonts w:asciiTheme="minorHAnsi" w:hAnsiTheme="minorHAnsi" w:cstheme="minorHAnsi"/>
          <w:sz w:val="22"/>
          <w:szCs w:val="22"/>
        </w:rPr>
      </w:pPr>
      <w:r w:rsidRPr="00E33279">
        <w:rPr>
          <w:rFonts w:asciiTheme="minorHAnsi" w:hAnsiTheme="minorHAnsi" w:cstheme="minorHAnsi"/>
          <w:sz w:val="22"/>
          <w:szCs w:val="22"/>
        </w:rPr>
        <w:t xml:space="preserve">Develop expertise as a </w:t>
      </w:r>
      <w:r w:rsidR="00D6344A" w:rsidRPr="00E33279">
        <w:rPr>
          <w:rFonts w:asciiTheme="minorHAnsi" w:hAnsiTheme="minorHAnsi" w:cstheme="minorHAnsi"/>
          <w:sz w:val="22"/>
          <w:szCs w:val="22"/>
        </w:rPr>
        <w:t xml:space="preserve">law enforcement </w:t>
      </w:r>
      <w:r w:rsidRPr="00E33279">
        <w:rPr>
          <w:rFonts w:asciiTheme="minorHAnsi" w:hAnsiTheme="minorHAnsi" w:cstheme="minorHAnsi"/>
          <w:sz w:val="22"/>
          <w:szCs w:val="22"/>
        </w:rPr>
        <w:t>professional.</w:t>
      </w:r>
    </w:p>
    <w:p w14:paraId="480AC61B" w14:textId="77777777" w:rsidR="00F7053E" w:rsidRPr="00E33279" w:rsidRDefault="00F7053E" w:rsidP="00960FA1">
      <w:pPr>
        <w:pStyle w:val="ListParagraph"/>
        <w:numPr>
          <w:ilvl w:val="0"/>
          <w:numId w:val="5"/>
        </w:numPr>
        <w:rPr>
          <w:rFonts w:asciiTheme="minorHAnsi" w:hAnsiTheme="minorHAnsi" w:cstheme="minorHAnsi"/>
          <w:sz w:val="22"/>
          <w:szCs w:val="22"/>
        </w:rPr>
      </w:pPr>
      <w:r w:rsidRPr="00E33279">
        <w:rPr>
          <w:rFonts w:asciiTheme="minorHAnsi" w:hAnsiTheme="minorHAnsi" w:cstheme="minorHAnsi"/>
          <w:sz w:val="22"/>
          <w:szCs w:val="22"/>
        </w:rPr>
        <w:t xml:space="preserve">Explain concepts, theories, and practical applications in the </w:t>
      </w:r>
      <w:r w:rsidR="00D6344A" w:rsidRPr="00E33279">
        <w:rPr>
          <w:rFonts w:asciiTheme="minorHAnsi" w:hAnsiTheme="minorHAnsi" w:cstheme="minorHAnsi"/>
          <w:sz w:val="22"/>
          <w:szCs w:val="22"/>
        </w:rPr>
        <w:t>policing profession</w:t>
      </w:r>
      <w:r w:rsidRPr="00E33279">
        <w:rPr>
          <w:rFonts w:asciiTheme="minorHAnsi" w:hAnsiTheme="minorHAnsi" w:cstheme="minorHAnsi"/>
          <w:sz w:val="22"/>
          <w:szCs w:val="22"/>
        </w:rPr>
        <w:t>.</w:t>
      </w:r>
    </w:p>
    <w:p w14:paraId="605EC5A2" w14:textId="77777777" w:rsidR="00F7053E" w:rsidRPr="00E33279" w:rsidRDefault="00F7053E" w:rsidP="00960FA1">
      <w:pPr>
        <w:pStyle w:val="ListParagraph"/>
        <w:numPr>
          <w:ilvl w:val="0"/>
          <w:numId w:val="5"/>
        </w:numPr>
        <w:rPr>
          <w:sz w:val="22"/>
          <w:szCs w:val="22"/>
        </w:rPr>
      </w:pPr>
      <w:r w:rsidRPr="00E33279">
        <w:rPr>
          <w:rFonts w:asciiTheme="minorHAnsi" w:hAnsiTheme="minorHAnsi" w:cstheme="minorHAnsi"/>
          <w:sz w:val="22"/>
          <w:szCs w:val="22"/>
        </w:rPr>
        <w:t xml:space="preserve">Describe the </w:t>
      </w:r>
      <w:r w:rsidR="00D6344A" w:rsidRPr="00E33279">
        <w:rPr>
          <w:rFonts w:asciiTheme="minorHAnsi" w:hAnsiTheme="minorHAnsi" w:cstheme="minorHAnsi"/>
          <w:sz w:val="22"/>
          <w:szCs w:val="22"/>
        </w:rPr>
        <w:t>strategies and tactics used to develop and maintain agency professionalization and integrity</w:t>
      </w:r>
      <w:r w:rsidRPr="00E33279">
        <w:rPr>
          <w:sz w:val="22"/>
          <w:szCs w:val="22"/>
        </w:rPr>
        <w:t>.</w:t>
      </w:r>
    </w:p>
    <w:p w14:paraId="2ED0D129" w14:textId="77777777" w:rsidR="00E33279" w:rsidRDefault="00E33279" w:rsidP="00960FA1">
      <w:pPr>
        <w:spacing w:after="0" w:line="240" w:lineRule="auto"/>
        <w:contextualSpacing/>
      </w:pPr>
    </w:p>
    <w:p w14:paraId="1BF4EEA9" w14:textId="77777777" w:rsidR="004A677D" w:rsidRPr="00E33279" w:rsidRDefault="00F7053E" w:rsidP="00960FA1">
      <w:pPr>
        <w:spacing w:after="0"/>
        <w:contextualSpacing/>
      </w:pPr>
      <w:r w:rsidRPr="00F7053E">
        <w:rPr>
          <w:rStyle w:val="Heading1Char"/>
        </w:rPr>
        <w:t>Module Descriptions</w:t>
      </w:r>
      <w:r w:rsidR="00FE75CB">
        <w:br/>
      </w:r>
      <w:r w:rsidR="00D6344A" w:rsidRPr="00E33279">
        <w:t>Training modules cover t</w:t>
      </w:r>
      <w:r w:rsidR="00FE75CB" w:rsidRPr="00E33279">
        <w:t>he f</w:t>
      </w:r>
      <w:r w:rsidR="00D6344A" w:rsidRPr="00E33279">
        <w:t>ollowing seven core topic areas, including sub-topics</w:t>
      </w:r>
      <w:r w:rsidR="00FE75CB" w:rsidRPr="00E33279">
        <w:t xml:space="preserve">. </w:t>
      </w:r>
      <w:r w:rsidR="00D6344A" w:rsidRPr="00E33279">
        <w:t xml:space="preserve">Learning </w:t>
      </w:r>
      <w:r w:rsidR="00E33279" w:rsidRPr="00E33279">
        <w:t>outcomes</w:t>
      </w:r>
      <w:r w:rsidR="00D6344A" w:rsidRPr="00E33279">
        <w:t xml:space="preserve"> follow each module description.</w:t>
      </w:r>
      <w:r w:rsidR="00D6344A">
        <w:t xml:space="preserve"> </w:t>
      </w:r>
    </w:p>
    <w:p w14:paraId="1E7477ED" w14:textId="77777777" w:rsidR="00960FA1" w:rsidRDefault="00960FA1" w:rsidP="00960FA1">
      <w:pPr>
        <w:pStyle w:val="Heading3"/>
        <w:spacing w:before="0"/>
      </w:pPr>
    </w:p>
    <w:p w14:paraId="75299137" w14:textId="77777777" w:rsidR="00D6344A" w:rsidRDefault="00CE51AC" w:rsidP="00960FA1">
      <w:pPr>
        <w:pStyle w:val="Heading3"/>
        <w:spacing w:before="0"/>
      </w:pPr>
      <w:r w:rsidRPr="00ED19C2">
        <w:rPr>
          <w:u w:val="single"/>
        </w:rPr>
        <w:t>Module 1</w:t>
      </w:r>
      <w:r>
        <w:t xml:space="preserve">: </w:t>
      </w:r>
      <w:r w:rsidR="000B5D7A">
        <w:t>Effective Recruitment</w:t>
      </w:r>
      <w:r w:rsidR="00907529">
        <w:t xml:space="preserve"> </w:t>
      </w:r>
      <w:r w:rsidR="000B5D7A">
        <w:t xml:space="preserve">and Training of </w:t>
      </w:r>
      <w:r w:rsidR="00907529">
        <w:t>a 21</w:t>
      </w:r>
      <w:r w:rsidR="00907529" w:rsidRPr="00907529">
        <w:rPr>
          <w:vertAlign w:val="superscript"/>
        </w:rPr>
        <w:t>st</w:t>
      </w:r>
      <w:r w:rsidR="00907529">
        <w:t xml:space="preserve"> Century Police </w:t>
      </w:r>
      <w:r w:rsidR="000B5D7A">
        <w:t>Force</w:t>
      </w:r>
    </w:p>
    <w:p w14:paraId="56B4EE2E" w14:textId="77777777" w:rsidR="000B5D7A" w:rsidRDefault="00A8056A" w:rsidP="00960FA1">
      <w:pPr>
        <w:spacing w:after="0"/>
        <w:jc w:val="both"/>
      </w:pPr>
      <w:r w:rsidRPr="00262545">
        <w:t>Attracting dedicated, professional police officers is an ongoing challenge for most agencies, especially given the rigorous training officers need to complete before going out into the field. In this module, you will learn about proven recruiting and training stra</w:t>
      </w:r>
      <w:r w:rsidR="00A41299" w:rsidRPr="00262545">
        <w:t>tegies needed to build a modern, 21</w:t>
      </w:r>
      <w:r w:rsidR="00A41299" w:rsidRPr="00262545">
        <w:rPr>
          <w:vertAlign w:val="superscript"/>
        </w:rPr>
        <w:t>st</w:t>
      </w:r>
      <w:r w:rsidR="00A41299" w:rsidRPr="00262545">
        <w:t xml:space="preserve"> century </w:t>
      </w:r>
      <w:r w:rsidRPr="00262545">
        <w:t>p</w:t>
      </w:r>
      <w:r w:rsidR="00A41299" w:rsidRPr="00262545">
        <w:t xml:space="preserve">olice force. </w:t>
      </w:r>
      <w:r w:rsidRPr="00262545">
        <w:t>Discover the range of opportunities available through academy training content, reality-based training (RBT), and field training programs.</w:t>
      </w:r>
      <w:r>
        <w:t xml:space="preserve"> </w:t>
      </w:r>
    </w:p>
    <w:p w14:paraId="762236A5" w14:textId="77777777" w:rsidR="00960FA1" w:rsidRDefault="00960FA1" w:rsidP="00960FA1">
      <w:pPr>
        <w:pStyle w:val="Heading4"/>
        <w:spacing w:before="0"/>
      </w:pPr>
    </w:p>
    <w:p w14:paraId="19975347" w14:textId="77777777" w:rsidR="00A8056A" w:rsidRPr="002F4D2F" w:rsidRDefault="00A8056A" w:rsidP="00960FA1">
      <w:pPr>
        <w:pStyle w:val="Heading4"/>
        <w:spacing w:before="0"/>
        <w:rPr>
          <w:b/>
        </w:rPr>
      </w:pPr>
      <w:r w:rsidRPr="002F4D2F">
        <w:rPr>
          <w:b/>
        </w:rPr>
        <w:t xml:space="preserve">Learning Outcomes: </w:t>
      </w:r>
    </w:p>
    <w:p w14:paraId="5D627DAB" w14:textId="77777777" w:rsidR="00A8056A" w:rsidRPr="00A8056A" w:rsidRDefault="00907529" w:rsidP="00C55739">
      <w:pPr>
        <w:pStyle w:val="ListParagraph"/>
        <w:numPr>
          <w:ilvl w:val="0"/>
          <w:numId w:val="7"/>
        </w:numPr>
        <w:jc w:val="both"/>
        <w:rPr>
          <w:sz w:val="22"/>
        </w:rPr>
      </w:pPr>
      <w:r w:rsidRPr="00907529">
        <w:rPr>
          <w:rFonts w:asciiTheme="minorHAnsi" w:hAnsiTheme="minorHAnsi" w:cstheme="minorHAnsi"/>
          <w:sz w:val="22"/>
        </w:rPr>
        <w:t>Identify qualities of a 21</w:t>
      </w:r>
      <w:r w:rsidRPr="00A41299">
        <w:rPr>
          <w:rFonts w:asciiTheme="minorHAnsi" w:hAnsiTheme="minorHAnsi" w:cstheme="minorHAnsi"/>
          <w:sz w:val="22"/>
          <w:vertAlign w:val="superscript"/>
        </w:rPr>
        <w:t>st</w:t>
      </w:r>
      <w:r w:rsidR="00A41299">
        <w:rPr>
          <w:rFonts w:asciiTheme="minorHAnsi" w:hAnsiTheme="minorHAnsi" w:cstheme="minorHAnsi"/>
          <w:sz w:val="22"/>
        </w:rPr>
        <w:t xml:space="preserve"> </w:t>
      </w:r>
      <w:r w:rsidRPr="00907529">
        <w:rPr>
          <w:rFonts w:asciiTheme="minorHAnsi" w:hAnsiTheme="minorHAnsi" w:cstheme="minorHAnsi"/>
          <w:sz w:val="22"/>
        </w:rPr>
        <w:t>century police officer and describe recruitment best practices.</w:t>
      </w:r>
    </w:p>
    <w:p w14:paraId="267BEFC6" w14:textId="77777777" w:rsidR="00907529" w:rsidRPr="00907529" w:rsidRDefault="00907529" w:rsidP="00C55739">
      <w:pPr>
        <w:pStyle w:val="ListParagraph"/>
        <w:numPr>
          <w:ilvl w:val="0"/>
          <w:numId w:val="7"/>
        </w:numPr>
        <w:jc w:val="both"/>
        <w:rPr>
          <w:sz w:val="22"/>
        </w:rPr>
      </w:pPr>
      <w:r w:rsidRPr="00907529">
        <w:rPr>
          <w:rFonts w:asciiTheme="minorHAnsi" w:hAnsiTheme="minorHAnsi" w:cstheme="minorHAnsi"/>
          <w:sz w:val="22"/>
        </w:rPr>
        <w:t>Create a recruitment plan to attract candidates that fit the 21</w:t>
      </w:r>
      <w:r w:rsidRPr="00A41299">
        <w:rPr>
          <w:rFonts w:asciiTheme="minorHAnsi" w:hAnsiTheme="minorHAnsi" w:cstheme="minorHAnsi"/>
          <w:sz w:val="22"/>
          <w:vertAlign w:val="superscript"/>
        </w:rPr>
        <w:t>st</w:t>
      </w:r>
      <w:r w:rsidR="00A41299">
        <w:rPr>
          <w:rFonts w:asciiTheme="minorHAnsi" w:hAnsiTheme="minorHAnsi" w:cstheme="minorHAnsi"/>
          <w:sz w:val="22"/>
        </w:rPr>
        <w:t xml:space="preserve"> </w:t>
      </w:r>
      <w:r w:rsidRPr="00907529">
        <w:rPr>
          <w:rFonts w:asciiTheme="minorHAnsi" w:hAnsiTheme="minorHAnsi" w:cstheme="minorHAnsi"/>
          <w:sz w:val="22"/>
        </w:rPr>
        <w:t>century police officer model.</w:t>
      </w:r>
    </w:p>
    <w:p w14:paraId="7BAA52EC" w14:textId="77777777" w:rsidR="00907529" w:rsidRPr="00907529" w:rsidRDefault="00907529" w:rsidP="00C55739">
      <w:pPr>
        <w:pStyle w:val="ListParagraph"/>
        <w:numPr>
          <w:ilvl w:val="0"/>
          <w:numId w:val="7"/>
        </w:numPr>
        <w:jc w:val="both"/>
        <w:rPr>
          <w:sz w:val="22"/>
        </w:rPr>
      </w:pPr>
      <w:r w:rsidRPr="00907529">
        <w:rPr>
          <w:rFonts w:asciiTheme="minorHAnsi" w:hAnsiTheme="minorHAnsi" w:cstheme="minorHAnsi"/>
          <w:sz w:val="22"/>
        </w:rPr>
        <w:t>Formulate a list of qualit</w:t>
      </w:r>
      <w:r w:rsidR="00A41299">
        <w:rPr>
          <w:rFonts w:asciiTheme="minorHAnsi" w:hAnsiTheme="minorHAnsi" w:cstheme="minorHAnsi"/>
          <w:sz w:val="22"/>
        </w:rPr>
        <w:t>ies and qualifications for 21</w:t>
      </w:r>
      <w:r w:rsidR="00A41299" w:rsidRPr="00A41299">
        <w:rPr>
          <w:rFonts w:asciiTheme="minorHAnsi" w:hAnsiTheme="minorHAnsi" w:cstheme="minorHAnsi"/>
          <w:sz w:val="22"/>
          <w:vertAlign w:val="superscript"/>
        </w:rPr>
        <w:t>st</w:t>
      </w:r>
      <w:r w:rsidR="00A41299">
        <w:rPr>
          <w:rFonts w:asciiTheme="minorHAnsi" w:hAnsiTheme="minorHAnsi" w:cstheme="minorHAnsi"/>
          <w:sz w:val="22"/>
        </w:rPr>
        <w:t xml:space="preserve"> </w:t>
      </w:r>
      <w:r w:rsidRPr="00907529">
        <w:rPr>
          <w:rFonts w:asciiTheme="minorHAnsi" w:hAnsiTheme="minorHAnsi" w:cstheme="minorHAnsi"/>
          <w:sz w:val="22"/>
        </w:rPr>
        <w:t>century field training officers.</w:t>
      </w:r>
    </w:p>
    <w:p w14:paraId="503C1953" w14:textId="77777777" w:rsidR="00A8056A" w:rsidRPr="00907529" w:rsidRDefault="00907529" w:rsidP="00C55739">
      <w:pPr>
        <w:pStyle w:val="ListParagraph"/>
        <w:numPr>
          <w:ilvl w:val="0"/>
          <w:numId w:val="7"/>
        </w:numPr>
        <w:jc w:val="both"/>
        <w:rPr>
          <w:sz w:val="22"/>
        </w:rPr>
      </w:pPr>
      <w:r w:rsidRPr="00907529">
        <w:rPr>
          <w:rFonts w:asciiTheme="minorHAnsi" w:hAnsiTheme="minorHAnsi" w:cstheme="minorHAnsi"/>
          <w:sz w:val="22"/>
        </w:rPr>
        <w:t>Design a sample reality-based training program for your agency.</w:t>
      </w:r>
    </w:p>
    <w:p w14:paraId="2CA46D14" w14:textId="77777777" w:rsidR="00907529" w:rsidRPr="00907529" w:rsidRDefault="00907529" w:rsidP="00960FA1">
      <w:pPr>
        <w:spacing w:after="0"/>
      </w:pPr>
    </w:p>
    <w:p w14:paraId="3AF96FA2" w14:textId="77777777" w:rsidR="00A8056A" w:rsidRDefault="00CE51AC" w:rsidP="00960FA1">
      <w:pPr>
        <w:pStyle w:val="Heading3"/>
        <w:spacing w:before="0"/>
      </w:pPr>
      <w:r w:rsidRPr="00ED19C2">
        <w:rPr>
          <w:u w:val="single"/>
        </w:rPr>
        <w:lastRenderedPageBreak/>
        <w:t>Module 2</w:t>
      </w:r>
      <w:r>
        <w:t xml:space="preserve">: </w:t>
      </w:r>
      <w:r w:rsidR="00A8056A">
        <w:t>Administering a Professional and Respected Department</w:t>
      </w:r>
    </w:p>
    <w:p w14:paraId="0E3C6BC0" w14:textId="77777777" w:rsidR="00A8056A" w:rsidRDefault="0091408D" w:rsidP="00960FA1">
      <w:pPr>
        <w:spacing w:after="0"/>
        <w:jc w:val="both"/>
      </w:pPr>
      <w:r>
        <w:t>These essential police leadership tools will help you to administer a department that has the public’s trust. Gain insights into supervisory techniques that allow for rapid response and sustain long-term professionalism. Learn how to keep your force’s health and wellness in mind, with particular consideration for the unique stressors fac</w:t>
      </w:r>
      <w:r w:rsidR="006D24AD">
        <w:t xml:space="preserve">ed by law enforcement officers. </w:t>
      </w:r>
      <w:r>
        <w:t xml:space="preserve">Finally, hone your data and analysis skills to develop budgets and strategic plans. </w:t>
      </w:r>
    </w:p>
    <w:p w14:paraId="3EFE6CAE" w14:textId="77777777" w:rsidR="00960FA1" w:rsidRDefault="00960FA1" w:rsidP="00960FA1">
      <w:pPr>
        <w:pStyle w:val="Heading4"/>
        <w:spacing w:before="0"/>
      </w:pPr>
    </w:p>
    <w:p w14:paraId="419C3770" w14:textId="77777777" w:rsidR="0091408D" w:rsidRPr="002F4D2F" w:rsidRDefault="0091408D" w:rsidP="00960FA1">
      <w:pPr>
        <w:pStyle w:val="Heading4"/>
        <w:spacing w:before="0"/>
        <w:rPr>
          <w:b/>
        </w:rPr>
      </w:pPr>
      <w:r w:rsidRPr="002F4D2F">
        <w:rPr>
          <w:b/>
        </w:rPr>
        <w:t>Learning Outcomes:</w:t>
      </w:r>
    </w:p>
    <w:p w14:paraId="21079091" w14:textId="77777777" w:rsidR="0091408D" w:rsidRPr="00CE0F18" w:rsidRDefault="00CE0F18" w:rsidP="00960FA1">
      <w:pPr>
        <w:pStyle w:val="ListParagraph"/>
        <w:numPr>
          <w:ilvl w:val="0"/>
          <w:numId w:val="8"/>
        </w:numPr>
        <w:rPr>
          <w:rFonts w:asciiTheme="minorHAnsi" w:hAnsiTheme="minorHAnsi" w:cstheme="minorHAnsi"/>
          <w:sz w:val="22"/>
        </w:rPr>
      </w:pPr>
      <w:r w:rsidRPr="00CE0F18">
        <w:rPr>
          <w:rFonts w:asciiTheme="minorHAnsi" w:hAnsiTheme="minorHAnsi" w:cstheme="minorHAnsi"/>
          <w:sz w:val="22"/>
        </w:rPr>
        <w:t>Recognize essential skills in staff leadership and supervision.</w:t>
      </w:r>
    </w:p>
    <w:p w14:paraId="3A41CC17" w14:textId="77777777" w:rsidR="00CE0F18" w:rsidRPr="00CE0F18" w:rsidRDefault="00CE0F18" w:rsidP="00960FA1">
      <w:pPr>
        <w:pStyle w:val="ListParagraph"/>
        <w:numPr>
          <w:ilvl w:val="0"/>
          <w:numId w:val="8"/>
        </w:numPr>
        <w:rPr>
          <w:rFonts w:asciiTheme="minorHAnsi" w:hAnsiTheme="minorHAnsi" w:cstheme="minorHAnsi"/>
          <w:sz w:val="22"/>
        </w:rPr>
      </w:pPr>
      <w:r w:rsidRPr="00CE0F18">
        <w:rPr>
          <w:rFonts w:asciiTheme="minorHAnsi" w:hAnsiTheme="minorHAnsi" w:cstheme="minorHAnsi"/>
          <w:sz w:val="22"/>
        </w:rPr>
        <w:t>Understand how to help your team better manage their stress and overall wellness.</w:t>
      </w:r>
    </w:p>
    <w:p w14:paraId="093F57CA" w14:textId="77777777" w:rsidR="00CE0F18" w:rsidRPr="00CE0F18" w:rsidRDefault="00CE0F18" w:rsidP="00960FA1">
      <w:pPr>
        <w:pStyle w:val="ListParagraph"/>
        <w:numPr>
          <w:ilvl w:val="0"/>
          <w:numId w:val="8"/>
        </w:numPr>
        <w:rPr>
          <w:rFonts w:asciiTheme="minorHAnsi" w:hAnsiTheme="minorHAnsi" w:cstheme="minorHAnsi"/>
          <w:sz w:val="22"/>
        </w:rPr>
      </w:pPr>
      <w:r w:rsidRPr="00CE0F18">
        <w:rPr>
          <w:rFonts w:asciiTheme="minorHAnsi" w:hAnsiTheme="minorHAnsi" w:cstheme="minorHAnsi"/>
          <w:sz w:val="22"/>
        </w:rPr>
        <w:t>Demonstrate how to use data to inform your strategic planning.</w:t>
      </w:r>
    </w:p>
    <w:p w14:paraId="5E179428" w14:textId="77777777" w:rsidR="00CE0F18" w:rsidRPr="00CE0F18" w:rsidRDefault="00CE0F18" w:rsidP="00960FA1">
      <w:pPr>
        <w:pStyle w:val="ListParagraph"/>
        <w:numPr>
          <w:ilvl w:val="0"/>
          <w:numId w:val="8"/>
        </w:numPr>
        <w:rPr>
          <w:rFonts w:asciiTheme="minorHAnsi" w:hAnsiTheme="minorHAnsi" w:cstheme="minorHAnsi"/>
          <w:sz w:val="22"/>
        </w:rPr>
      </w:pPr>
      <w:r w:rsidRPr="00CE0F18">
        <w:rPr>
          <w:rFonts w:asciiTheme="minorHAnsi" w:hAnsiTheme="minorHAnsi" w:cstheme="minorHAnsi"/>
          <w:sz w:val="22"/>
        </w:rPr>
        <w:t xml:space="preserve">Develop a sample budget that implements your planning. </w:t>
      </w:r>
    </w:p>
    <w:p w14:paraId="499BB013" w14:textId="77777777" w:rsidR="00960FA1" w:rsidRDefault="00960FA1" w:rsidP="00960FA1">
      <w:pPr>
        <w:pStyle w:val="Heading3"/>
        <w:spacing w:before="0"/>
      </w:pPr>
    </w:p>
    <w:p w14:paraId="74BEB82B" w14:textId="77777777" w:rsidR="00CE0F18" w:rsidRDefault="00CE51AC" w:rsidP="00960FA1">
      <w:pPr>
        <w:pStyle w:val="Heading3"/>
        <w:spacing w:before="0"/>
      </w:pPr>
      <w:r w:rsidRPr="00ED19C2">
        <w:rPr>
          <w:u w:val="single"/>
        </w:rPr>
        <w:t>Module 3</w:t>
      </w:r>
      <w:r>
        <w:t xml:space="preserve">:  </w:t>
      </w:r>
      <w:r w:rsidR="00CE0F18">
        <w:t>Data-Driven Policing: Incorporating Technology in Investigations and Crime Prevention</w:t>
      </w:r>
    </w:p>
    <w:p w14:paraId="53AC3FB5" w14:textId="77777777" w:rsidR="00CB0761" w:rsidRDefault="00CE0F18" w:rsidP="00960FA1">
      <w:pPr>
        <w:spacing w:after="0"/>
        <w:jc w:val="both"/>
      </w:pPr>
      <w:r>
        <w:t xml:space="preserve">In this </w:t>
      </w:r>
      <w:r w:rsidR="0014453E">
        <w:t xml:space="preserve">module, learn about the vital role of patrol officers in securing crime scenes, ensuring proper chain of custody for evidence, taking statements, and filing reports. From there, you will explore how crime and traffic data can inform your strategic and tactical decision-making, with particular emphasis on the Data-Driven Approaches to Crime and </w:t>
      </w:r>
      <w:r w:rsidR="00CB0761">
        <w:t>Traffic Safety (DDACTS) method.</w:t>
      </w:r>
    </w:p>
    <w:p w14:paraId="1214E6C9" w14:textId="77777777" w:rsidR="00960FA1" w:rsidRDefault="00960FA1" w:rsidP="00960FA1">
      <w:pPr>
        <w:pStyle w:val="Heading4"/>
        <w:spacing w:before="0"/>
      </w:pPr>
    </w:p>
    <w:p w14:paraId="46E6734D" w14:textId="77777777" w:rsidR="00960FA1" w:rsidRPr="002F4D2F" w:rsidRDefault="00960FA1" w:rsidP="00960FA1">
      <w:pPr>
        <w:pStyle w:val="Heading4"/>
        <w:spacing w:before="0"/>
        <w:rPr>
          <w:b/>
        </w:rPr>
      </w:pPr>
      <w:r w:rsidRPr="002F4D2F">
        <w:rPr>
          <w:b/>
        </w:rPr>
        <w:t>Learning Outcomes:</w:t>
      </w:r>
    </w:p>
    <w:p w14:paraId="11E2395A" w14:textId="77777777" w:rsidR="0014453E" w:rsidRPr="00182150" w:rsidRDefault="00182150" w:rsidP="00BF1206">
      <w:pPr>
        <w:pStyle w:val="ListParagraph"/>
        <w:numPr>
          <w:ilvl w:val="0"/>
          <w:numId w:val="9"/>
        </w:numPr>
        <w:jc w:val="both"/>
      </w:pPr>
      <w:r>
        <w:rPr>
          <w:rFonts w:asciiTheme="minorHAnsi" w:hAnsiTheme="minorHAnsi" w:cstheme="minorHAnsi"/>
          <w:sz w:val="22"/>
          <w:szCs w:val="22"/>
        </w:rPr>
        <w:t>Explain best practices in collecting and securing evidence.</w:t>
      </w:r>
    </w:p>
    <w:p w14:paraId="2EBEE626" w14:textId="77777777" w:rsidR="00182150" w:rsidRPr="00182150" w:rsidRDefault="00182150" w:rsidP="00BF1206">
      <w:pPr>
        <w:pStyle w:val="ListParagraph"/>
        <w:numPr>
          <w:ilvl w:val="0"/>
          <w:numId w:val="9"/>
        </w:numPr>
        <w:jc w:val="both"/>
      </w:pPr>
      <w:r>
        <w:rPr>
          <w:rFonts w:asciiTheme="minorHAnsi" w:hAnsiTheme="minorHAnsi" w:cstheme="minorHAnsi"/>
          <w:sz w:val="22"/>
          <w:szCs w:val="22"/>
        </w:rPr>
        <w:t>Demonstrate the value of careful documentation to support prosecutorial efforts.</w:t>
      </w:r>
    </w:p>
    <w:p w14:paraId="6C8FF8F9" w14:textId="77777777" w:rsidR="00182150" w:rsidRPr="00182150" w:rsidRDefault="00182150" w:rsidP="00BF1206">
      <w:pPr>
        <w:pStyle w:val="ListParagraph"/>
        <w:numPr>
          <w:ilvl w:val="0"/>
          <w:numId w:val="9"/>
        </w:numPr>
        <w:jc w:val="both"/>
      </w:pPr>
      <w:r>
        <w:rPr>
          <w:rFonts w:asciiTheme="minorHAnsi" w:hAnsiTheme="minorHAnsi" w:cstheme="minorHAnsi"/>
          <w:sz w:val="22"/>
          <w:szCs w:val="22"/>
        </w:rPr>
        <w:t>Describe DDACTS and other data collection methods that can inform your decision-making.</w:t>
      </w:r>
    </w:p>
    <w:p w14:paraId="6A4F58FF" w14:textId="77777777" w:rsidR="00182150" w:rsidRPr="00182150" w:rsidRDefault="00182150" w:rsidP="00BF1206">
      <w:pPr>
        <w:pStyle w:val="ListParagraph"/>
        <w:numPr>
          <w:ilvl w:val="0"/>
          <w:numId w:val="9"/>
        </w:numPr>
        <w:jc w:val="both"/>
      </w:pPr>
      <w:r>
        <w:rPr>
          <w:rFonts w:asciiTheme="minorHAnsi" w:hAnsiTheme="minorHAnsi" w:cstheme="minorHAnsi"/>
          <w:sz w:val="22"/>
          <w:szCs w:val="22"/>
        </w:rPr>
        <w:t>Identify an area where your department can improve its data collection.</w:t>
      </w:r>
    </w:p>
    <w:p w14:paraId="01162840" w14:textId="77777777" w:rsidR="00960FA1" w:rsidRDefault="00960FA1" w:rsidP="00960FA1">
      <w:pPr>
        <w:pStyle w:val="Heading3"/>
        <w:spacing w:before="0"/>
      </w:pPr>
    </w:p>
    <w:p w14:paraId="4A12CB28" w14:textId="77777777" w:rsidR="00182150" w:rsidRPr="0014453E" w:rsidRDefault="00CE51AC" w:rsidP="00960FA1">
      <w:pPr>
        <w:pStyle w:val="Heading3"/>
        <w:spacing w:before="0"/>
      </w:pPr>
      <w:r w:rsidRPr="00ED19C2">
        <w:rPr>
          <w:u w:val="single"/>
        </w:rPr>
        <w:t>Module 4</w:t>
      </w:r>
      <w:r>
        <w:t xml:space="preserve">: </w:t>
      </w:r>
      <w:r w:rsidR="00182150">
        <w:t>Best Practices in Community Policing</w:t>
      </w:r>
    </w:p>
    <w:p w14:paraId="4E08A84E" w14:textId="77777777" w:rsidR="000B5D7A" w:rsidRDefault="00F85DD4" w:rsidP="00960FA1">
      <w:pPr>
        <w:spacing w:after="0"/>
        <w:contextualSpacing/>
        <w:jc w:val="both"/>
      </w:pPr>
      <w:r>
        <w:t>Community engagement is essential for success in policing. You will gain insights into the distinction between traditional policing, and the deployment implications of taking a community policing approach. Core topics covered include community-driven problem solving strategies, media enga</w:t>
      </w:r>
      <w:r w:rsidR="001C7543">
        <w:t xml:space="preserve">gement, and procedural justice. </w:t>
      </w:r>
      <w:r>
        <w:t xml:space="preserve">You will also learn about working with high-risk populations, including people with mental health issues, LGBTQ communities, immigrant groups, and religious minorities. </w:t>
      </w:r>
    </w:p>
    <w:p w14:paraId="3D2D976C" w14:textId="77777777" w:rsidR="00CB0761" w:rsidRDefault="00CB0761" w:rsidP="00960FA1">
      <w:pPr>
        <w:pStyle w:val="Heading4"/>
        <w:spacing w:before="0"/>
      </w:pPr>
    </w:p>
    <w:p w14:paraId="1916D0F8" w14:textId="77777777" w:rsidR="00F85DD4" w:rsidRPr="002F4D2F" w:rsidRDefault="00F85DD4" w:rsidP="00960FA1">
      <w:pPr>
        <w:pStyle w:val="Heading4"/>
        <w:spacing w:before="0"/>
        <w:rPr>
          <w:b/>
        </w:rPr>
      </w:pPr>
      <w:r w:rsidRPr="002F4D2F">
        <w:rPr>
          <w:b/>
        </w:rPr>
        <w:t>Learning Outcomes:</w:t>
      </w:r>
    </w:p>
    <w:p w14:paraId="1B5B7F8E" w14:textId="77777777" w:rsidR="00F85DD4" w:rsidRPr="00F85DD4" w:rsidRDefault="00F85DD4" w:rsidP="00960FA1">
      <w:pPr>
        <w:pStyle w:val="ListParagraph"/>
        <w:numPr>
          <w:ilvl w:val="0"/>
          <w:numId w:val="10"/>
        </w:numPr>
      </w:pPr>
      <w:r>
        <w:rPr>
          <w:rFonts w:asciiTheme="minorHAnsi" w:hAnsiTheme="minorHAnsi" w:cstheme="minorHAnsi"/>
          <w:sz w:val="22"/>
          <w:szCs w:val="22"/>
        </w:rPr>
        <w:t>Define the difference between traditional and community policing.</w:t>
      </w:r>
    </w:p>
    <w:p w14:paraId="20392CAD" w14:textId="77777777" w:rsidR="00F85DD4" w:rsidRPr="00F85DD4" w:rsidRDefault="00F85DD4" w:rsidP="00960FA1">
      <w:pPr>
        <w:pStyle w:val="ListParagraph"/>
        <w:numPr>
          <w:ilvl w:val="0"/>
          <w:numId w:val="10"/>
        </w:numPr>
      </w:pPr>
      <w:r>
        <w:rPr>
          <w:rFonts w:asciiTheme="minorHAnsi" w:hAnsiTheme="minorHAnsi" w:cstheme="minorHAnsi"/>
          <w:sz w:val="22"/>
          <w:szCs w:val="22"/>
        </w:rPr>
        <w:t xml:space="preserve">Demonstrate how police can work in partnership with the communities they serve. </w:t>
      </w:r>
    </w:p>
    <w:p w14:paraId="4C73A444" w14:textId="77777777" w:rsidR="00F85DD4" w:rsidRPr="00F85DD4" w:rsidRDefault="00F85DD4" w:rsidP="00960FA1">
      <w:pPr>
        <w:pStyle w:val="ListParagraph"/>
        <w:numPr>
          <w:ilvl w:val="0"/>
          <w:numId w:val="10"/>
        </w:numPr>
        <w:rPr>
          <w:rFonts w:asciiTheme="minorHAnsi" w:hAnsiTheme="minorHAnsi" w:cstheme="minorHAnsi"/>
          <w:sz w:val="22"/>
          <w:szCs w:val="22"/>
        </w:rPr>
      </w:pPr>
      <w:r w:rsidRPr="00F85DD4">
        <w:rPr>
          <w:rFonts w:asciiTheme="minorHAnsi" w:hAnsiTheme="minorHAnsi" w:cstheme="minorHAnsi"/>
          <w:sz w:val="22"/>
          <w:szCs w:val="22"/>
        </w:rPr>
        <w:t>Identify outreach strategies for communities that may be reluctant to engage with police.</w:t>
      </w:r>
    </w:p>
    <w:p w14:paraId="0B71A01F" w14:textId="77777777" w:rsidR="00EB253B" w:rsidRPr="00EB253B" w:rsidRDefault="00F85DD4" w:rsidP="00960FA1">
      <w:pPr>
        <w:pStyle w:val="ListParagraph"/>
        <w:numPr>
          <w:ilvl w:val="0"/>
          <w:numId w:val="10"/>
        </w:numPr>
        <w:rPr>
          <w:rFonts w:asciiTheme="minorHAnsi" w:hAnsiTheme="minorHAnsi" w:cstheme="minorHAnsi"/>
          <w:sz w:val="22"/>
          <w:szCs w:val="22"/>
        </w:rPr>
      </w:pPr>
      <w:r w:rsidRPr="00F85DD4">
        <w:rPr>
          <w:rFonts w:asciiTheme="minorHAnsi" w:hAnsiTheme="minorHAnsi" w:cstheme="minorHAnsi"/>
          <w:sz w:val="22"/>
          <w:szCs w:val="22"/>
        </w:rPr>
        <w:t xml:space="preserve">Understand the role of technology tools in enhancing </w:t>
      </w:r>
      <w:r w:rsidR="00EB253B">
        <w:rPr>
          <w:rFonts w:asciiTheme="minorHAnsi" w:hAnsiTheme="minorHAnsi" w:cstheme="minorHAnsi"/>
          <w:sz w:val="22"/>
          <w:szCs w:val="22"/>
        </w:rPr>
        <w:t xml:space="preserve">community </w:t>
      </w:r>
      <w:r w:rsidR="00112265" w:rsidRPr="00F85DD4">
        <w:rPr>
          <w:rFonts w:asciiTheme="minorHAnsi" w:hAnsiTheme="minorHAnsi" w:cstheme="minorHAnsi"/>
          <w:sz w:val="22"/>
          <w:szCs w:val="22"/>
        </w:rPr>
        <w:t>policing</w:t>
      </w:r>
      <w:r w:rsidRPr="00F85DD4">
        <w:rPr>
          <w:rFonts w:asciiTheme="minorHAnsi" w:hAnsiTheme="minorHAnsi" w:cstheme="minorHAnsi"/>
          <w:sz w:val="22"/>
          <w:szCs w:val="22"/>
        </w:rPr>
        <w:t xml:space="preserve"> efforts. </w:t>
      </w:r>
    </w:p>
    <w:p w14:paraId="21186974" w14:textId="77777777" w:rsidR="00960FA1" w:rsidRDefault="00960FA1" w:rsidP="00960FA1">
      <w:pPr>
        <w:pStyle w:val="Heading3"/>
        <w:spacing w:before="0"/>
      </w:pPr>
    </w:p>
    <w:p w14:paraId="409256B7" w14:textId="77777777" w:rsidR="00EB253B" w:rsidRPr="0014453E" w:rsidRDefault="00CE51AC" w:rsidP="00960FA1">
      <w:pPr>
        <w:pStyle w:val="Heading3"/>
        <w:spacing w:before="0"/>
      </w:pPr>
      <w:r w:rsidRPr="00ED19C2">
        <w:rPr>
          <w:u w:val="single"/>
        </w:rPr>
        <w:t>Module 5</w:t>
      </w:r>
      <w:r>
        <w:t xml:space="preserve">: </w:t>
      </w:r>
      <w:r w:rsidR="00EB253B">
        <w:t xml:space="preserve">Advanced Community Policing and Community Relations </w:t>
      </w:r>
    </w:p>
    <w:p w14:paraId="49158093" w14:textId="14722447" w:rsidR="00EB253B" w:rsidRDefault="00EB253B" w:rsidP="00960FA1">
      <w:pPr>
        <w:spacing w:after="0"/>
        <w:contextualSpacing/>
        <w:jc w:val="both"/>
      </w:pPr>
      <w:r w:rsidRPr="009D7DD8">
        <w:t xml:space="preserve">Community </w:t>
      </w:r>
      <w:r w:rsidR="001C7543" w:rsidRPr="009D7DD8">
        <w:t xml:space="preserve">policing is as much an organizational philosophy </w:t>
      </w:r>
      <w:r w:rsidR="009D7DD8" w:rsidRPr="009D7DD8">
        <w:t xml:space="preserve">as it is a set of on-the-ground </w:t>
      </w:r>
      <w:r w:rsidR="001C7543" w:rsidRPr="009D7DD8">
        <w:t>strategies</w:t>
      </w:r>
      <w:r w:rsidR="009D7DD8" w:rsidRPr="009D7DD8">
        <w:t>. In this module, y</w:t>
      </w:r>
      <w:r w:rsidRPr="009D7DD8">
        <w:t xml:space="preserve">ou will gain insights into the </w:t>
      </w:r>
      <w:r w:rsidR="001C7543" w:rsidRPr="009D7DD8">
        <w:t xml:space="preserve">philosophical underpinnings of the </w:t>
      </w:r>
      <w:r w:rsidR="001C7543" w:rsidRPr="009D7DD8">
        <w:lastRenderedPageBreak/>
        <w:t>community policing model</w:t>
      </w:r>
      <w:r w:rsidR="009D7DD8" w:rsidRPr="009D7DD8">
        <w:t xml:space="preserve"> and develop a plan </w:t>
      </w:r>
      <w:r w:rsidR="00D71ED4">
        <w:t xml:space="preserve">to replicate </w:t>
      </w:r>
      <w:r w:rsidR="009D7DD8" w:rsidRPr="009D7DD8">
        <w:t>successful community policing initiatives in your community</w:t>
      </w:r>
      <w:r w:rsidR="00D71ED4">
        <w:t xml:space="preserve">. </w:t>
      </w:r>
      <w:r w:rsidRPr="009D7DD8">
        <w:t>Core topi</w:t>
      </w:r>
      <w:r w:rsidR="00B01B29" w:rsidRPr="009D7DD8">
        <w:t xml:space="preserve">cs covered </w:t>
      </w:r>
      <w:r w:rsidRPr="009D7DD8">
        <w:t xml:space="preserve">include </w:t>
      </w:r>
      <w:r w:rsidR="001C7543" w:rsidRPr="009D7DD8">
        <w:t xml:space="preserve">additional engagement strategies for communities </w:t>
      </w:r>
      <w:r w:rsidR="009D7DD8" w:rsidRPr="009D7DD8">
        <w:t>reluctant to interact with p</w:t>
      </w:r>
      <w:r w:rsidR="001C7543" w:rsidRPr="009D7DD8">
        <w:t xml:space="preserve">olice and </w:t>
      </w:r>
      <w:r w:rsidR="00B01B29" w:rsidRPr="009D7DD8">
        <w:t>strategies to engage</w:t>
      </w:r>
      <w:r w:rsidR="001C7543" w:rsidRPr="009D7DD8">
        <w:t xml:space="preserve"> local businesses as part of your agency’s community policing </w:t>
      </w:r>
      <w:r w:rsidR="00B01B29" w:rsidRPr="009D7DD8">
        <w:t>approach</w:t>
      </w:r>
      <w:r w:rsidR="001C7543" w:rsidRPr="009D7DD8">
        <w:t>.</w:t>
      </w:r>
      <w:r w:rsidR="009D7DD8" w:rsidRPr="009D7DD8">
        <w:t xml:space="preserve"> </w:t>
      </w:r>
      <w:r w:rsidR="007C2501">
        <w:t xml:space="preserve">Finally, learn </w:t>
      </w:r>
      <w:r w:rsidR="005166E8" w:rsidRPr="009D7DD8">
        <w:t xml:space="preserve">how crisis communications and media relations inform public </w:t>
      </w:r>
      <w:r w:rsidR="0004229A" w:rsidRPr="009D7DD8">
        <w:t xml:space="preserve">perception </w:t>
      </w:r>
      <w:r w:rsidR="005166E8" w:rsidRPr="009D7DD8">
        <w:t xml:space="preserve">of </w:t>
      </w:r>
      <w:r w:rsidR="0004229A" w:rsidRPr="009D7DD8">
        <w:t>and trust in the police</w:t>
      </w:r>
      <w:r w:rsidR="005166E8" w:rsidRPr="005166E8">
        <w:t>.</w:t>
      </w:r>
    </w:p>
    <w:p w14:paraId="58F255ED" w14:textId="77777777" w:rsidR="00960FA1" w:rsidRDefault="00960FA1" w:rsidP="00960FA1">
      <w:pPr>
        <w:pStyle w:val="Heading4"/>
        <w:spacing w:before="0"/>
      </w:pPr>
    </w:p>
    <w:p w14:paraId="63D74CB9" w14:textId="77777777" w:rsidR="00EB253B" w:rsidRPr="002F4D2F" w:rsidRDefault="00EB253B" w:rsidP="00960FA1">
      <w:pPr>
        <w:pStyle w:val="Heading4"/>
        <w:spacing w:before="0"/>
        <w:rPr>
          <w:b/>
        </w:rPr>
      </w:pPr>
      <w:r w:rsidRPr="002F4D2F">
        <w:rPr>
          <w:b/>
        </w:rPr>
        <w:t>Learning Outcomes:</w:t>
      </w:r>
    </w:p>
    <w:p w14:paraId="55A73710" w14:textId="3E488111" w:rsidR="007E2D14" w:rsidRPr="007E2D14" w:rsidRDefault="00703B92" w:rsidP="00D53FDD">
      <w:pPr>
        <w:pStyle w:val="ListParagraph"/>
        <w:numPr>
          <w:ilvl w:val="0"/>
          <w:numId w:val="13"/>
        </w:numPr>
        <w:jc w:val="both"/>
        <w:rPr>
          <w:rFonts w:asciiTheme="minorHAnsi" w:hAnsiTheme="minorHAnsi" w:cstheme="minorHAnsi"/>
          <w:sz w:val="22"/>
          <w:szCs w:val="22"/>
        </w:rPr>
      </w:pPr>
      <w:r w:rsidRPr="00703B92">
        <w:rPr>
          <w:rFonts w:asciiTheme="minorHAnsi" w:hAnsiTheme="minorHAnsi" w:cstheme="minorHAnsi"/>
          <w:sz w:val="22"/>
          <w:szCs w:val="22"/>
        </w:rPr>
        <w:t>Describe and defend your view on community policing as a philosophy.</w:t>
      </w:r>
    </w:p>
    <w:p w14:paraId="0AF84332" w14:textId="77777777" w:rsidR="007E2D14" w:rsidRPr="007E2D14" w:rsidRDefault="007E2D14" w:rsidP="00D53FDD">
      <w:pPr>
        <w:pStyle w:val="ListParagraph"/>
        <w:numPr>
          <w:ilvl w:val="0"/>
          <w:numId w:val="13"/>
        </w:numPr>
        <w:jc w:val="both"/>
        <w:rPr>
          <w:rFonts w:asciiTheme="minorHAnsi" w:hAnsiTheme="minorHAnsi" w:cstheme="minorHAnsi"/>
          <w:sz w:val="22"/>
          <w:szCs w:val="22"/>
        </w:rPr>
      </w:pPr>
      <w:r w:rsidRPr="007E2D14">
        <w:rPr>
          <w:rFonts w:asciiTheme="minorHAnsi" w:hAnsiTheme="minorHAnsi" w:cstheme="minorHAnsi"/>
          <w:sz w:val="22"/>
          <w:szCs w:val="22"/>
        </w:rPr>
        <w:t>Describe additional outreach and engagement strategies for communities that may be reluctant to interact with police.</w:t>
      </w:r>
    </w:p>
    <w:p w14:paraId="71369B98" w14:textId="77777777" w:rsidR="007E2D14" w:rsidRPr="007E2D14" w:rsidRDefault="007E2D14" w:rsidP="00D53FDD">
      <w:pPr>
        <w:pStyle w:val="ListParagraph"/>
        <w:numPr>
          <w:ilvl w:val="0"/>
          <w:numId w:val="13"/>
        </w:numPr>
        <w:jc w:val="both"/>
        <w:rPr>
          <w:rFonts w:asciiTheme="minorHAnsi" w:hAnsiTheme="minorHAnsi" w:cstheme="minorHAnsi"/>
          <w:sz w:val="22"/>
          <w:szCs w:val="22"/>
        </w:rPr>
      </w:pPr>
      <w:r w:rsidRPr="007E2D14">
        <w:rPr>
          <w:rFonts w:asciiTheme="minorHAnsi" w:hAnsiTheme="minorHAnsi" w:cstheme="minorHAnsi"/>
          <w:sz w:val="22"/>
          <w:szCs w:val="22"/>
        </w:rPr>
        <w:t>Formulate a list of strategies to engage local businesses as part of a comprehensive community policing strategy.</w:t>
      </w:r>
    </w:p>
    <w:p w14:paraId="56FC0C88" w14:textId="77777777" w:rsidR="007E2D14" w:rsidRPr="007E2D14" w:rsidRDefault="007E2D14" w:rsidP="00D53FDD">
      <w:pPr>
        <w:pStyle w:val="ListParagraph"/>
        <w:numPr>
          <w:ilvl w:val="0"/>
          <w:numId w:val="13"/>
        </w:numPr>
        <w:jc w:val="both"/>
        <w:rPr>
          <w:rFonts w:asciiTheme="minorHAnsi" w:hAnsiTheme="minorHAnsi" w:cstheme="minorHAnsi"/>
          <w:sz w:val="22"/>
          <w:szCs w:val="22"/>
        </w:rPr>
      </w:pPr>
      <w:r w:rsidRPr="007E2D14">
        <w:rPr>
          <w:rFonts w:asciiTheme="minorHAnsi" w:hAnsiTheme="minorHAnsi" w:cstheme="minorHAnsi"/>
          <w:sz w:val="22"/>
          <w:szCs w:val="22"/>
        </w:rPr>
        <w:t>Develop a plan for how to pilot and replicate successful community policing initiatives in your community</w:t>
      </w:r>
    </w:p>
    <w:p w14:paraId="1E79900E" w14:textId="77777777" w:rsidR="00EB253B" w:rsidRPr="007E2D14" w:rsidRDefault="007E2D14" w:rsidP="00D53FDD">
      <w:pPr>
        <w:pStyle w:val="ListParagraph"/>
        <w:numPr>
          <w:ilvl w:val="0"/>
          <w:numId w:val="13"/>
        </w:numPr>
        <w:jc w:val="both"/>
        <w:rPr>
          <w:rFonts w:asciiTheme="minorHAnsi" w:hAnsiTheme="minorHAnsi" w:cstheme="minorHAnsi"/>
          <w:sz w:val="22"/>
          <w:szCs w:val="22"/>
        </w:rPr>
      </w:pPr>
      <w:r w:rsidRPr="007E2D14">
        <w:rPr>
          <w:rFonts w:asciiTheme="minorHAnsi" w:hAnsiTheme="minorHAnsi" w:cstheme="minorHAnsi"/>
          <w:sz w:val="22"/>
          <w:szCs w:val="22"/>
        </w:rPr>
        <w:t>Demonstrate improved skill in interacting with the media in a crisis.</w:t>
      </w:r>
    </w:p>
    <w:p w14:paraId="389829FA" w14:textId="77777777" w:rsidR="00960FA1" w:rsidRDefault="00960FA1" w:rsidP="00960FA1">
      <w:pPr>
        <w:pStyle w:val="Heading3"/>
        <w:spacing w:before="0"/>
      </w:pPr>
    </w:p>
    <w:p w14:paraId="408F1AD6" w14:textId="04D02C8E" w:rsidR="004E646D" w:rsidRDefault="00CE51AC" w:rsidP="004E646D">
      <w:pPr>
        <w:pStyle w:val="Heading3"/>
        <w:spacing w:before="0"/>
      </w:pPr>
      <w:r w:rsidRPr="00ED19C2">
        <w:rPr>
          <w:u w:val="single"/>
        </w:rPr>
        <w:t>Module 6</w:t>
      </w:r>
      <w:r>
        <w:t xml:space="preserve">: </w:t>
      </w:r>
      <w:r w:rsidR="00ED19C2">
        <w:t>Understanding and Investigating</w:t>
      </w:r>
      <w:r w:rsidR="00DD4067">
        <w:t xml:space="preserve"> Gender-Based Violence</w:t>
      </w:r>
    </w:p>
    <w:p w14:paraId="4D05545D" w14:textId="105293BE" w:rsidR="004E646D" w:rsidRDefault="00317D55" w:rsidP="00601718">
      <w:pPr>
        <w:spacing w:after="0"/>
        <w:jc w:val="both"/>
      </w:pPr>
      <w:r w:rsidRPr="00317D55">
        <w:t>I</w:t>
      </w:r>
      <w:r>
        <w:t xml:space="preserve">n this module, </w:t>
      </w:r>
      <w:r w:rsidR="008D7A31">
        <w:t xml:space="preserve">learn about types of </w:t>
      </w:r>
      <w:r w:rsidR="00DD4067">
        <w:t>gender-based</w:t>
      </w:r>
      <w:r w:rsidRPr="00317D55">
        <w:t xml:space="preserve"> violence like intimate partner violence, sexual assault, stalking, and street harassment, so that you can bett</w:t>
      </w:r>
      <w:r w:rsidR="002413D0">
        <w:t>er identify and investigate it.</w:t>
      </w:r>
      <w:r w:rsidR="002413D0" w:rsidRPr="002413D0">
        <w:t xml:space="preserve"> </w:t>
      </w:r>
      <w:r w:rsidR="002413D0">
        <w:t xml:space="preserve">In addition, gain insight into </w:t>
      </w:r>
      <w:r w:rsidR="002413D0" w:rsidRPr="002413D0">
        <w:t xml:space="preserve">different techniques </w:t>
      </w:r>
      <w:r w:rsidR="002413D0">
        <w:t xml:space="preserve">you can use when working with survivors and ways to </w:t>
      </w:r>
      <w:r w:rsidR="002413D0" w:rsidRPr="002413D0">
        <w:t>connect them to s</w:t>
      </w:r>
      <w:r w:rsidR="002413D0">
        <w:t xml:space="preserve">upport and prevention services. Finally, </w:t>
      </w:r>
      <w:r w:rsidR="002413D0" w:rsidRPr="002413D0">
        <w:t>develop skills in documentation, interrogation, and evidence gathering to ensure successful prosecution</w:t>
      </w:r>
      <w:r w:rsidR="00DD4067">
        <w:t xml:space="preserve"> of gender-</w:t>
      </w:r>
      <w:r w:rsidR="002413D0">
        <w:t>based violence cases</w:t>
      </w:r>
      <w:r w:rsidR="002413D0" w:rsidRPr="002413D0">
        <w:t>.</w:t>
      </w:r>
      <w:r w:rsidR="002413D0">
        <w:t xml:space="preserve"> </w:t>
      </w:r>
    </w:p>
    <w:p w14:paraId="60825EB5" w14:textId="77777777" w:rsidR="00DD0BF0" w:rsidRPr="002413D0" w:rsidRDefault="00DD0BF0" w:rsidP="004E646D">
      <w:pPr>
        <w:pStyle w:val="Heading4"/>
        <w:spacing w:before="0"/>
        <w:rPr>
          <w:i w:val="0"/>
        </w:rPr>
      </w:pPr>
    </w:p>
    <w:p w14:paraId="04782751" w14:textId="77777777" w:rsidR="004E646D" w:rsidRPr="002F4D2F" w:rsidRDefault="004E646D" w:rsidP="004E646D">
      <w:pPr>
        <w:pStyle w:val="Heading4"/>
        <w:spacing w:before="0"/>
        <w:rPr>
          <w:b/>
        </w:rPr>
      </w:pPr>
      <w:r w:rsidRPr="002F4D2F">
        <w:rPr>
          <w:b/>
        </w:rPr>
        <w:t>Learning Outcomes:</w:t>
      </w:r>
    </w:p>
    <w:p w14:paraId="1088EE93" w14:textId="77777777" w:rsidR="003F62C4" w:rsidRPr="003F62C4" w:rsidRDefault="003F62C4" w:rsidP="00D53FDD">
      <w:pPr>
        <w:pStyle w:val="Heading3"/>
        <w:numPr>
          <w:ilvl w:val="0"/>
          <w:numId w:val="15"/>
        </w:numPr>
        <w:spacing w:before="0" w:line="240" w:lineRule="auto"/>
        <w:jc w:val="both"/>
        <w:rPr>
          <w:rFonts w:asciiTheme="minorHAnsi" w:eastAsiaTheme="minorHAnsi" w:hAnsiTheme="minorHAnsi" w:cstheme="minorHAnsi"/>
          <w:b w:val="0"/>
          <w:bCs w:val="0"/>
          <w:color w:val="auto"/>
        </w:rPr>
      </w:pPr>
      <w:r w:rsidRPr="003F62C4">
        <w:rPr>
          <w:rFonts w:asciiTheme="minorHAnsi" w:eastAsiaTheme="minorHAnsi" w:hAnsiTheme="minorHAnsi" w:cstheme="minorHAnsi"/>
          <w:b w:val="0"/>
          <w:bCs w:val="0"/>
          <w:color w:val="auto"/>
        </w:rPr>
        <w:t xml:space="preserve">Understand </w:t>
      </w:r>
      <w:r w:rsidR="00510DF3">
        <w:rPr>
          <w:rFonts w:asciiTheme="minorHAnsi" w:eastAsiaTheme="minorHAnsi" w:hAnsiTheme="minorHAnsi" w:cstheme="minorHAnsi"/>
          <w:b w:val="0"/>
          <w:bCs w:val="0"/>
          <w:color w:val="auto"/>
        </w:rPr>
        <w:t xml:space="preserve">the </w:t>
      </w:r>
      <w:r w:rsidRPr="003F62C4">
        <w:rPr>
          <w:rFonts w:asciiTheme="minorHAnsi" w:eastAsiaTheme="minorHAnsi" w:hAnsiTheme="minorHAnsi" w:cstheme="minorHAnsi"/>
          <w:b w:val="0"/>
          <w:bCs w:val="0"/>
          <w:color w:val="auto"/>
        </w:rPr>
        <w:t xml:space="preserve">types </w:t>
      </w:r>
      <w:r w:rsidR="00510DF3">
        <w:rPr>
          <w:rFonts w:asciiTheme="minorHAnsi" w:eastAsiaTheme="minorHAnsi" w:hAnsiTheme="minorHAnsi" w:cstheme="minorHAnsi"/>
          <w:b w:val="0"/>
          <w:bCs w:val="0"/>
          <w:color w:val="auto"/>
        </w:rPr>
        <w:t xml:space="preserve">of </w:t>
      </w:r>
      <w:r w:rsidRPr="003F62C4">
        <w:rPr>
          <w:rFonts w:asciiTheme="minorHAnsi" w:eastAsiaTheme="minorHAnsi" w:hAnsiTheme="minorHAnsi" w:cstheme="minorHAnsi"/>
          <w:b w:val="0"/>
          <w:bCs w:val="0"/>
          <w:color w:val="auto"/>
        </w:rPr>
        <w:t>gender-based violence, including intimate partner violence, sexual assault, stalking, and street harassment.</w:t>
      </w:r>
    </w:p>
    <w:p w14:paraId="70352DF4" w14:textId="77777777" w:rsidR="003F62C4" w:rsidRPr="003F62C4" w:rsidRDefault="003F62C4" w:rsidP="00D53FDD">
      <w:pPr>
        <w:pStyle w:val="Heading3"/>
        <w:numPr>
          <w:ilvl w:val="0"/>
          <w:numId w:val="15"/>
        </w:numPr>
        <w:spacing w:before="0" w:line="240" w:lineRule="auto"/>
        <w:jc w:val="both"/>
        <w:rPr>
          <w:rFonts w:asciiTheme="minorHAnsi" w:eastAsiaTheme="minorHAnsi" w:hAnsiTheme="minorHAnsi" w:cstheme="minorHAnsi"/>
          <w:b w:val="0"/>
          <w:bCs w:val="0"/>
          <w:color w:val="auto"/>
        </w:rPr>
      </w:pPr>
      <w:r w:rsidRPr="003F62C4">
        <w:rPr>
          <w:rFonts w:asciiTheme="minorHAnsi" w:eastAsiaTheme="minorHAnsi" w:hAnsiTheme="minorHAnsi" w:cstheme="minorHAnsi"/>
          <w:b w:val="0"/>
          <w:bCs w:val="0"/>
          <w:color w:val="auto"/>
        </w:rPr>
        <w:t>Identify how technology platforms have changed the nature of gender-based violence.</w:t>
      </w:r>
    </w:p>
    <w:p w14:paraId="4330DE74" w14:textId="77777777" w:rsidR="003F62C4" w:rsidRPr="003F62C4" w:rsidRDefault="003F62C4" w:rsidP="00D53FDD">
      <w:pPr>
        <w:pStyle w:val="Heading3"/>
        <w:numPr>
          <w:ilvl w:val="0"/>
          <w:numId w:val="15"/>
        </w:numPr>
        <w:spacing w:before="0" w:line="240" w:lineRule="auto"/>
        <w:jc w:val="both"/>
        <w:rPr>
          <w:rFonts w:asciiTheme="minorHAnsi" w:eastAsiaTheme="minorHAnsi" w:hAnsiTheme="minorHAnsi" w:cstheme="minorHAnsi"/>
          <w:b w:val="0"/>
          <w:bCs w:val="0"/>
          <w:color w:val="auto"/>
        </w:rPr>
      </w:pPr>
      <w:r w:rsidRPr="003F62C4">
        <w:rPr>
          <w:rFonts w:asciiTheme="minorHAnsi" w:eastAsiaTheme="minorHAnsi" w:hAnsiTheme="minorHAnsi" w:cstheme="minorHAnsi"/>
          <w:b w:val="0"/>
          <w:bCs w:val="0"/>
          <w:color w:val="auto"/>
        </w:rPr>
        <w:t>Apply different techniques to approach survivors with sensitivity, including survivors from marginalized identities, as we</w:t>
      </w:r>
      <w:r w:rsidR="00162497">
        <w:rPr>
          <w:rFonts w:asciiTheme="minorHAnsi" w:eastAsiaTheme="minorHAnsi" w:hAnsiTheme="minorHAnsi" w:cstheme="minorHAnsi"/>
          <w:b w:val="0"/>
          <w:bCs w:val="0"/>
          <w:color w:val="auto"/>
        </w:rPr>
        <w:t xml:space="preserve">ll as connect them to support and </w:t>
      </w:r>
      <w:r w:rsidRPr="003F62C4">
        <w:rPr>
          <w:rFonts w:asciiTheme="minorHAnsi" w:eastAsiaTheme="minorHAnsi" w:hAnsiTheme="minorHAnsi" w:cstheme="minorHAnsi"/>
          <w:b w:val="0"/>
          <w:bCs w:val="0"/>
          <w:color w:val="auto"/>
        </w:rPr>
        <w:t>prevention services.</w:t>
      </w:r>
    </w:p>
    <w:p w14:paraId="44D2E8E0" w14:textId="77777777" w:rsidR="003F62C4" w:rsidRDefault="003F62C4" w:rsidP="00D53FDD">
      <w:pPr>
        <w:pStyle w:val="Heading3"/>
        <w:numPr>
          <w:ilvl w:val="0"/>
          <w:numId w:val="15"/>
        </w:numPr>
        <w:spacing w:before="0" w:line="240" w:lineRule="auto"/>
        <w:jc w:val="both"/>
        <w:rPr>
          <w:rFonts w:asciiTheme="minorHAnsi" w:eastAsiaTheme="minorHAnsi" w:hAnsiTheme="minorHAnsi" w:cstheme="minorHAnsi"/>
          <w:b w:val="0"/>
          <w:bCs w:val="0"/>
          <w:color w:val="auto"/>
        </w:rPr>
      </w:pPr>
      <w:r w:rsidRPr="003F62C4">
        <w:rPr>
          <w:rFonts w:asciiTheme="minorHAnsi" w:eastAsiaTheme="minorHAnsi" w:hAnsiTheme="minorHAnsi" w:cstheme="minorHAnsi"/>
          <w:b w:val="0"/>
          <w:bCs w:val="0"/>
          <w:color w:val="auto"/>
        </w:rPr>
        <w:t>Develop skills in documentation, interrogation, and evidence gathering to ensure successful prosecution.</w:t>
      </w:r>
    </w:p>
    <w:p w14:paraId="6A3C9FF5" w14:textId="77777777" w:rsidR="003F62C4" w:rsidRPr="003F62C4" w:rsidRDefault="003F62C4" w:rsidP="003F62C4">
      <w:pPr>
        <w:spacing w:after="0" w:line="240" w:lineRule="auto"/>
      </w:pPr>
    </w:p>
    <w:p w14:paraId="32D157E4" w14:textId="77777777" w:rsidR="00F85DD4" w:rsidRDefault="00CE51AC" w:rsidP="003F62C4">
      <w:pPr>
        <w:pStyle w:val="Heading3"/>
        <w:spacing w:before="0" w:line="240" w:lineRule="auto"/>
      </w:pPr>
      <w:r w:rsidRPr="00ED19C2">
        <w:rPr>
          <w:u w:val="single"/>
        </w:rPr>
        <w:t>Module 7</w:t>
      </w:r>
      <w:r>
        <w:t xml:space="preserve">: </w:t>
      </w:r>
      <w:r w:rsidR="00637D0F">
        <w:t xml:space="preserve">Professional Integrity: </w:t>
      </w:r>
      <w:r w:rsidR="00B67F1A">
        <w:t xml:space="preserve">Law Enforcement </w:t>
      </w:r>
      <w:r w:rsidR="00637D0F" w:rsidRPr="00637D0F">
        <w:t>Ethics &amp; Internal Affairs</w:t>
      </w:r>
    </w:p>
    <w:p w14:paraId="24259029" w14:textId="0FE75FA8" w:rsidR="00F85DD4" w:rsidRDefault="002F4D2F" w:rsidP="00A04427">
      <w:pPr>
        <w:spacing w:after="0" w:line="240" w:lineRule="auto"/>
        <w:jc w:val="both"/>
      </w:pPr>
      <w:r>
        <w:t>Maintaining the public</w:t>
      </w:r>
      <w:r w:rsidR="00BD6279">
        <w:t xml:space="preserve"> </w:t>
      </w:r>
      <w:r w:rsidR="0023620F" w:rsidRPr="006B44E6">
        <w:t>trust means ensuring that officers and agencies are seen as acting with in</w:t>
      </w:r>
      <w:r>
        <w:t xml:space="preserve">tegrity. </w:t>
      </w:r>
      <w:r w:rsidR="0023620F" w:rsidRPr="006B44E6">
        <w:t>Gain insights into policies and procedures you can put in place to instill a culture of ethical behavior throughout your department, including the role of an internal af</w:t>
      </w:r>
      <w:r w:rsidR="00F61BEE">
        <w:t xml:space="preserve">fairs unit. </w:t>
      </w:r>
      <w:r w:rsidR="006B44E6" w:rsidRPr="006B44E6">
        <w:t xml:space="preserve">You will also learn </w:t>
      </w:r>
      <w:r w:rsidR="0023620F" w:rsidRPr="006B44E6">
        <w:t>how prosecutors investigate police misco</w:t>
      </w:r>
      <w:r w:rsidR="006B44E6" w:rsidRPr="006B44E6">
        <w:t xml:space="preserve">nduct </w:t>
      </w:r>
      <w:r w:rsidR="00F61BEE">
        <w:t xml:space="preserve">and how to </w:t>
      </w:r>
      <w:r w:rsidR="006B44E6" w:rsidRPr="006B44E6">
        <w:t xml:space="preserve">apply best practices used in </w:t>
      </w:r>
      <w:r w:rsidR="00F61BEE">
        <w:t>i</w:t>
      </w:r>
      <w:r w:rsidR="006B44E6" w:rsidRPr="006B44E6">
        <w:t xml:space="preserve">nternal </w:t>
      </w:r>
      <w:r w:rsidR="00F61BEE">
        <w:t>a</w:t>
      </w:r>
      <w:r w:rsidR="006B44E6" w:rsidRPr="006B44E6">
        <w:t>ffairs criminal investigations</w:t>
      </w:r>
      <w:r w:rsidR="00726A00">
        <w:t xml:space="preserve"> to </w:t>
      </w:r>
      <w:r w:rsidR="005D73C0">
        <w:t xml:space="preserve">your </w:t>
      </w:r>
      <w:r w:rsidR="00ED19C2">
        <w:t>work at your agency</w:t>
      </w:r>
      <w:r w:rsidR="0023620F" w:rsidRPr="006B44E6">
        <w:t xml:space="preserve">. </w:t>
      </w:r>
    </w:p>
    <w:p w14:paraId="50182F90" w14:textId="77777777" w:rsidR="00960FA1" w:rsidRPr="003F62C4" w:rsidRDefault="00960FA1" w:rsidP="00960FA1">
      <w:pPr>
        <w:pStyle w:val="Heading4"/>
        <w:spacing w:before="0"/>
        <w:rPr>
          <w:i w:val="0"/>
        </w:rPr>
      </w:pPr>
    </w:p>
    <w:p w14:paraId="4AE589C5" w14:textId="77777777" w:rsidR="0023620F" w:rsidRPr="002F4D2F" w:rsidRDefault="0023620F" w:rsidP="00960FA1">
      <w:pPr>
        <w:pStyle w:val="Heading4"/>
        <w:spacing w:before="0"/>
        <w:rPr>
          <w:b/>
        </w:rPr>
      </w:pPr>
      <w:r w:rsidRPr="002F4D2F">
        <w:rPr>
          <w:b/>
        </w:rPr>
        <w:t>Learning Outcomes:</w:t>
      </w:r>
    </w:p>
    <w:p w14:paraId="62E317F7" w14:textId="77777777" w:rsidR="00A51490" w:rsidRPr="00A51490" w:rsidRDefault="00A51490" w:rsidP="002F4D2F">
      <w:pPr>
        <w:pStyle w:val="Heading3"/>
        <w:numPr>
          <w:ilvl w:val="0"/>
          <w:numId w:val="14"/>
        </w:numPr>
        <w:spacing w:before="0" w:line="240" w:lineRule="auto"/>
        <w:jc w:val="both"/>
        <w:rPr>
          <w:rFonts w:asciiTheme="minorHAnsi" w:eastAsiaTheme="minorHAnsi" w:hAnsiTheme="minorHAnsi" w:cstheme="minorHAnsi"/>
          <w:b w:val="0"/>
          <w:bCs w:val="0"/>
          <w:color w:val="auto"/>
          <w:szCs w:val="24"/>
        </w:rPr>
      </w:pPr>
      <w:r w:rsidRPr="00A51490">
        <w:rPr>
          <w:rFonts w:asciiTheme="minorHAnsi" w:eastAsiaTheme="minorHAnsi" w:hAnsiTheme="minorHAnsi" w:cstheme="minorHAnsi"/>
          <w:b w:val="0"/>
          <w:bCs w:val="0"/>
          <w:color w:val="auto"/>
          <w:szCs w:val="24"/>
        </w:rPr>
        <w:t xml:space="preserve">Understand issues surrounding ethical decision making in the field of law enforcement.  </w:t>
      </w:r>
    </w:p>
    <w:p w14:paraId="3D1B50EC" w14:textId="77777777" w:rsidR="00A51490" w:rsidRPr="00A51490" w:rsidRDefault="00A51490" w:rsidP="002F4D2F">
      <w:pPr>
        <w:pStyle w:val="Heading3"/>
        <w:numPr>
          <w:ilvl w:val="0"/>
          <w:numId w:val="14"/>
        </w:numPr>
        <w:spacing w:before="0" w:line="240" w:lineRule="auto"/>
        <w:jc w:val="both"/>
        <w:rPr>
          <w:rFonts w:asciiTheme="minorHAnsi" w:eastAsiaTheme="minorHAnsi" w:hAnsiTheme="minorHAnsi" w:cstheme="minorHAnsi"/>
          <w:b w:val="0"/>
          <w:bCs w:val="0"/>
          <w:color w:val="auto"/>
          <w:szCs w:val="24"/>
        </w:rPr>
      </w:pPr>
      <w:r w:rsidRPr="00A51490">
        <w:rPr>
          <w:rFonts w:asciiTheme="minorHAnsi" w:eastAsiaTheme="minorHAnsi" w:hAnsiTheme="minorHAnsi" w:cstheme="minorHAnsi"/>
          <w:b w:val="0"/>
          <w:bCs w:val="0"/>
          <w:color w:val="auto"/>
          <w:szCs w:val="24"/>
        </w:rPr>
        <w:t xml:space="preserve">Articulate how to set up an </w:t>
      </w:r>
      <w:r w:rsidR="00A04427">
        <w:rPr>
          <w:rFonts w:asciiTheme="minorHAnsi" w:eastAsiaTheme="minorHAnsi" w:hAnsiTheme="minorHAnsi" w:cstheme="minorHAnsi"/>
          <w:b w:val="0"/>
          <w:bCs w:val="0"/>
          <w:color w:val="auto"/>
          <w:szCs w:val="24"/>
        </w:rPr>
        <w:t>i</w:t>
      </w:r>
      <w:r w:rsidRPr="00A51490">
        <w:rPr>
          <w:rFonts w:asciiTheme="minorHAnsi" w:eastAsiaTheme="minorHAnsi" w:hAnsiTheme="minorHAnsi" w:cstheme="minorHAnsi"/>
          <w:b w:val="0"/>
          <w:bCs w:val="0"/>
          <w:color w:val="auto"/>
          <w:szCs w:val="24"/>
        </w:rPr>
        <w:t xml:space="preserve">nternal </w:t>
      </w:r>
      <w:r w:rsidR="00A04427">
        <w:rPr>
          <w:rFonts w:asciiTheme="minorHAnsi" w:eastAsiaTheme="minorHAnsi" w:hAnsiTheme="minorHAnsi" w:cstheme="minorHAnsi"/>
          <w:b w:val="0"/>
          <w:bCs w:val="0"/>
          <w:color w:val="auto"/>
          <w:szCs w:val="24"/>
        </w:rPr>
        <w:t>a</w:t>
      </w:r>
      <w:r w:rsidRPr="00A51490">
        <w:rPr>
          <w:rFonts w:asciiTheme="minorHAnsi" w:eastAsiaTheme="minorHAnsi" w:hAnsiTheme="minorHAnsi" w:cstheme="minorHAnsi"/>
          <w:b w:val="0"/>
          <w:bCs w:val="0"/>
          <w:color w:val="auto"/>
          <w:szCs w:val="24"/>
        </w:rPr>
        <w:t>ffairs unit.</w:t>
      </w:r>
    </w:p>
    <w:p w14:paraId="5BFC40AE" w14:textId="77777777" w:rsidR="00A51490" w:rsidRPr="00A51490" w:rsidRDefault="00A51490" w:rsidP="002F4D2F">
      <w:pPr>
        <w:pStyle w:val="Heading3"/>
        <w:numPr>
          <w:ilvl w:val="0"/>
          <w:numId w:val="14"/>
        </w:numPr>
        <w:spacing w:before="0" w:line="240" w:lineRule="auto"/>
        <w:jc w:val="both"/>
        <w:rPr>
          <w:rFonts w:asciiTheme="minorHAnsi" w:eastAsiaTheme="minorHAnsi" w:hAnsiTheme="minorHAnsi" w:cstheme="minorHAnsi"/>
          <w:b w:val="0"/>
          <w:bCs w:val="0"/>
          <w:color w:val="auto"/>
          <w:szCs w:val="24"/>
        </w:rPr>
      </w:pPr>
      <w:r w:rsidRPr="00A51490">
        <w:rPr>
          <w:rFonts w:asciiTheme="minorHAnsi" w:eastAsiaTheme="minorHAnsi" w:hAnsiTheme="minorHAnsi" w:cstheme="minorHAnsi"/>
          <w:b w:val="0"/>
          <w:bCs w:val="0"/>
          <w:color w:val="auto"/>
          <w:szCs w:val="24"/>
        </w:rPr>
        <w:t xml:space="preserve">Create a plan to advocate for a strong </w:t>
      </w:r>
      <w:r w:rsidR="00A04427">
        <w:rPr>
          <w:rFonts w:asciiTheme="minorHAnsi" w:eastAsiaTheme="minorHAnsi" w:hAnsiTheme="minorHAnsi" w:cstheme="minorHAnsi"/>
          <w:b w:val="0"/>
          <w:bCs w:val="0"/>
          <w:color w:val="auto"/>
          <w:szCs w:val="24"/>
        </w:rPr>
        <w:t>i</w:t>
      </w:r>
      <w:r w:rsidRPr="00A51490">
        <w:rPr>
          <w:rFonts w:asciiTheme="minorHAnsi" w:eastAsiaTheme="minorHAnsi" w:hAnsiTheme="minorHAnsi" w:cstheme="minorHAnsi"/>
          <w:b w:val="0"/>
          <w:bCs w:val="0"/>
          <w:color w:val="auto"/>
          <w:szCs w:val="24"/>
        </w:rPr>
        <w:t xml:space="preserve">nternal </w:t>
      </w:r>
      <w:r w:rsidR="00A04427">
        <w:rPr>
          <w:rFonts w:asciiTheme="minorHAnsi" w:eastAsiaTheme="minorHAnsi" w:hAnsiTheme="minorHAnsi" w:cstheme="minorHAnsi"/>
          <w:b w:val="0"/>
          <w:bCs w:val="0"/>
          <w:color w:val="auto"/>
          <w:szCs w:val="24"/>
        </w:rPr>
        <w:t>a</w:t>
      </w:r>
      <w:r w:rsidRPr="00A51490">
        <w:rPr>
          <w:rFonts w:asciiTheme="minorHAnsi" w:eastAsiaTheme="minorHAnsi" w:hAnsiTheme="minorHAnsi" w:cstheme="minorHAnsi"/>
          <w:b w:val="0"/>
          <w:bCs w:val="0"/>
          <w:color w:val="auto"/>
          <w:szCs w:val="24"/>
        </w:rPr>
        <w:t>ffairs unit in your agency.</w:t>
      </w:r>
    </w:p>
    <w:p w14:paraId="774A2FF8" w14:textId="77777777" w:rsidR="00A51490" w:rsidRDefault="00A51490" w:rsidP="002F4D2F">
      <w:pPr>
        <w:pStyle w:val="Heading3"/>
        <w:numPr>
          <w:ilvl w:val="0"/>
          <w:numId w:val="14"/>
        </w:numPr>
        <w:spacing w:before="0" w:line="240" w:lineRule="auto"/>
        <w:jc w:val="both"/>
        <w:rPr>
          <w:rFonts w:asciiTheme="minorHAnsi" w:eastAsiaTheme="minorHAnsi" w:hAnsiTheme="minorHAnsi" w:cstheme="minorHAnsi"/>
          <w:b w:val="0"/>
          <w:bCs w:val="0"/>
          <w:color w:val="auto"/>
          <w:szCs w:val="24"/>
        </w:rPr>
      </w:pPr>
      <w:r w:rsidRPr="00A51490">
        <w:rPr>
          <w:rFonts w:asciiTheme="minorHAnsi" w:eastAsiaTheme="minorHAnsi" w:hAnsiTheme="minorHAnsi" w:cstheme="minorHAnsi"/>
          <w:b w:val="0"/>
          <w:bCs w:val="0"/>
          <w:color w:val="auto"/>
          <w:szCs w:val="24"/>
        </w:rPr>
        <w:t xml:space="preserve">Understand how to maintain independence in an internal affairs investigation. </w:t>
      </w:r>
    </w:p>
    <w:p w14:paraId="741F3859" w14:textId="77777777" w:rsidR="00960FA1" w:rsidRPr="00A51490" w:rsidRDefault="00A51490" w:rsidP="002F4D2F">
      <w:pPr>
        <w:pStyle w:val="Heading3"/>
        <w:numPr>
          <w:ilvl w:val="0"/>
          <w:numId w:val="14"/>
        </w:numPr>
        <w:spacing w:before="0" w:line="240" w:lineRule="auto"/>
        <w:jc w:val="both"/>
        <w:rPr>
          <w:rFonts w:asciiTheme="minorHAnsi" w:eastAsiaTheme="minorHAnsi" w:hAnsiTheme="minorHAnsi" w:cstheme="minorHAnsi"/>
          <w:b w:val="0"/>
          <w:bCs w:val="0"/>
          <w:color w:val="auto"/>
          <w:szCs w:val="24"/>
        </w:rPr>
      </w:pPr>
      <w:r w:rsidRPr="00A51490">
        <w:rPr>
          <w:rFonts w:asciiTheme="minorHAnsi" w:eastAsiaTheme="minorHAnsi" w:hAnsiTheme="minorHAnsi" w:cstheme="minorHAnsi"/>
          <w:b w:val="0"/>
          <w:bCs w:val="0"/>
          <w:color w:val="auto"/>
          <w:szCs w:val="24"/>
        </w:rPr>
        <w:t xml:space="preserve">Identify and apply best practices used in </w:t>
      </w:r>
      <w:r w:rsidR="00A04427">
        <w:rPr>
          <w:rFonts w:asciiTheme="minorHAnsi" w:eastAsiaTheme="minorHAnsi" w:hAnsiTheme="minorHAnsi" w:cstheme="minorHAnsi"/>
          <w:b w:val="0"/>
          <w:bCs w:val="0"/>
          <w:color w:val="auto"/>
          <w:szCs w:val="24"/>
        </w:rPr>
        <w:t>i</w:t>
      </w:r>
      <w:r w:rsidRPr="00A51490">
        <w:rPr>
          <w:rFonts w:asciiTheme="minorHAnsi" w:eastAsiaTheme="minorHAnsi" w:hAnsiTheme="minorHAnsi" w:cstheme="minorHAnsi"/>
          <w:b w:val="0"/>
          <w:bCs w:val="0"/>
          <w:color w:val="auto"/>
          <w:szCs w:val="24"/>
        </w:rPr>
        <w:t xml:space="preserve">nternal </w:t>
      </w:r>
      <w:r w:rsidR="00A04427">
        <w:rPr>
          <w:rFonts w:asciiTheme="minorHAnsi" w:eastAsiaTheme="minorHAnsi" w:hAnsiTheme="minorHAnsi" w:cstheme="minorHAnsi"/>
          <w:b w:val="0"/>
          <w:bCs w:val="0"/>
          <w:color w:val="auto"/>
          <w:szCs w:val="24"/>
        </w:rPr>
        <w:t>a</w:t>
      </w:r>
      <w:r w:rsidRPr="00A51490">
        <w:rPr>
          <w:rFonts w:asciiTheme="minorHAnsi" w:eastAsiaTheme="minorHAnsi" w:hAnsiTheme="minorHAnsi" w:cstheme="minorHAnsi"/>
          <w:b w:val="0"/>
          <w:bCs w:val="0"/>
          <w:color w:val="auto"/>
          <w:szCs w:val="24"/>
        </w:rPr>
        <w:t>ffairs criminal investigations.</w:t>
      </w:r>
    </w:p>
    <w:p w14:paraId="6CC1A6E4" w14:textId="77777777" w:rsidR="00FE75CB" w:rsidRPr="00221399" w:rsidRDefault="00FE75CB" w:rsidP="00960FA1">
      <w:pPr>
        <w:spacing w:after="0"/>
      </w:pPr>
    </w:p>
    <w:sectPr w:rsidR="00FE75CB" w:rsidRPr="00221399" w:rsidSect="005B0371">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D6A8A" w16cid:durableId="20B4BF3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6977B" w14:textId="77777777" w:rsidR="00A40976" w:rsidRDefault="00A40976" w:rsidP="0026488C">
      <w:pPr>
        <w:spacing w:after="0" w:line="240" w:lineRule="auto"/>
      </w:pPr>
      <w:r>
        <w:separator/>
      </w:r>
    </w:p>
  </w:endnote>
  <w:endnote w:type="continuationSeparator" w:id="0">
    <w:p w14:paraId="212CE8F0" w14:textId="77777777" w:rsidR="00A40976" w:rsidRDefault="00A40976" w:rsidP="0026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061647"/>
      <w:docPartObj>
        <w:docPartGallery w:val="Page Numbers (Bottom of Page)"/>
        <w:docPartUnique/>
      </w:docPartObj>
    </w:sdtPr>
    <w:sdtEndPr/>
    <w:sdtContent>
      <w:p w14:paraId="36EE3096" w14:textId="4BDAD222" w:rsidR="002570DE" w:rsidRPr="002570DE" w:rsidRDefault="002570DE" w:rsidP="002570DE">
        <w:pPr>
          <w:pStyle w:val="Footer"/>
        </w:pPr>
        <w:r w:rsidRPr="002570DE">
          <w:rPr>
            <w:noProof/>
            <w:sz w:val="16"/>
            <w:szCs w:val="16"/>
          </w:rPr>
          <w:drawing>
            <wp:anchor distT="0" distB="0" distL="114300" distR="114300" simplePos="0" relativeHeight="251661312" behindDoc="1" locked="0" layoutInCell="1" allowOverlap="1" wp14:anchorId="402FCBAE" wp14:editId="04A5AC21">
              <wp:simplePos x="0" y="0"/>
              <wp:positionH relativeFrom="column">
                <wp:posOffset>-894269</wp:posOffset>
              </wp:positionH>
              <wp:positionV relativeFrom="paragraph">
                <wp:posOffset>-64135</wp:posOffset>
              </wp:positionV>
              <wp:extent cx="7775317" cy="676910"/>
              <wp:effectExtent l="0" t="0" r="0"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775317" cy="676910"/>
                      </a:xfrm>
                      <a:prstGeom prst="rect">
                        <a:avLst/>
                      </a:prstGeom>
                      <a:noFill/>
                      <a:ln w="9525">
                        <a:noFill/>
                        <a:miter lim="800000"/>
                        <a:headEnd/>
                        <a:tailEnd/>
                      </a:ln>
                    </pic:spPr>
                  </pic:pic>
                </a:graphicData>
              </a:graphic>
              <wp14:sizeRelV relativeFrom="margin">
                <wp14:pctHeight>0</wp14:pctHeight>
              </wp14:sizeRelV>
            </wp:anchor>
          </w:drawing>
        </w:r>
        <w:r w:rsidRPr="002570DE">
          <w:rPr>
            <w:sz w:val="16"/>
            <w:szCs w:val="16"/>
          </w:rPr>
          <w:fldChar w:fldCharType="begin"/>
        </w:r>
        <w:r w:rsidRPr="002570DE">
          <w:rPr>
            <w:sz w:val="16"/>
            <w:szCs w:val="16"/>
          </w:rPr>
          <w:instrText xml:space="preserve"> PAGE   \* MERGEFORMAT </w:instrText>
        </w:r>
        <w:r w:rsidRPr="002570DE">
          <w:rPr>
            <w:sz w:val="16"/>
            <w:szCs w:val="16"/>
          </w:rPr>
          <w:fldChar w:fldCharType="separate"/>
        </w:r>
        <w:r w:rsidR="00891131">
          <w:rPr>
            <w:noProof/>
            <w:sz w:val="16"/>
            <w:szCs w:val="16"/>
          </w:rPr>
          <w:t>3</w:t>
        </w:r>
        <w:r w:rsidRPr="002570DE">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30576"/>
      <w:docPartObj>
        <w:docPartGallery w:val="Page Numbers (Bottom of Page)"/>
        <w:docPartUnique/>
      </w:docPartObj>
    </w:sdtPr>
    <w:sdtEndPr/>
    <w:sdtContent>
      <w:p w14:paraId="708396B9" w14:textId="09E6E90C" w:rsidR="005B0371" w:rsidRPr="002570DE" w:rsidRDefault="005B0371" w:rsidP="005B0371">
        <w:pPr>
          <w:pStyle w:val="Footer"/>
        </w:pPr>
        <w:r w:rsidRPr="002570DE">
          <w:rPr>
            <w:noProof/>
            <w:sz w:val="16"/>
            <w:szCs w:val="16"/>
          </w:rPr>
          <w:drawing>
            <wp:anchor distT="0" distB="0" distL="114300" distR="114300" simplePos="0" relativeHeight="251665408" behindDoc="1" locked="0" layoutInCell="1" allowOverlap="1" wp14:anchorId="49D7100E" wp14:editId="5A8FD7AE">
              <wp:simplePos x="0" y="0"/>
              <wp:positionH relativeFrom="column">
                <wp:posOffset>-913130</wp:posOffset>
              </wp:positionH>
              <wp:positionV relativeFrom="paragraph">
                <wp:posOffset>-102235</wp:posOffset>
              </wp:positionV>
              <wp:extent cx="7775317" cy="676910"/>
              <wp:effectExtent l="0" t="0" r="0" b="889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775317" cy="676910"/>
                      </a:xfrm>
                      <a:prstGeom prst="rect">
                        <a:avLst/>
                      </a:prstGeom>
                      <a:noFill/>
                      <a:ln w="9525">
                        <a:noFill/>
                        <a:miter lim="800000"/>
                        <a:headEnd/>
                        <a:tailEnd/>
                      </a:ln>
                    </pic:spPr>
                  </pic:pic>
                </a:graphicData>
              </a:graphic>
              <wp14:sizeRelV relativeFrom="margin">
                <wp14:pctHeight>0</wp14:pctHeight>
              </wp14:sizeRelV>
            </wp:anchor>
          </w:drawing>
        </w:r>
        <w:r w:rsidRPr="002570DE">
          <w:rPr>
            <w:sz w:val="16"/>
            <w:szCs w:val="16"/>
          </w:rPr>
          <w:fldChar w:fldCharType="begin"/>
        </w:r>
        <w:r w:rsidRPr="002570DE">
          <w:rPr>
            <w:sz w:val="16"/>
            <w:szCs w:val="16"/>
          </w:rPr>
          <w:instrText xml:space="preserve"> PAGE   \* MERGEFORMAT </w:instrText>
        </w:r>
        <w:r w:rsidRPr="002570DE">
          <w:rPr>
            <w:sz w:val="16"/>
            <w:szCs w:val="16"/>
          </w:rPr>
          <w:fldChar w:fldCharType="separate"/>
        </w:r>
        <w:r w:rsidR="00891131">
          <w:rPr>
            <w:noProof/>
            <w:sz w:val="16"/>
            <w:szCs w:val="16"/>
          </w:rPr>
          <w:t>1</w:t>
        </w:r>
        <w:r w:rsidRPr="002570DE">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6BCFF" w14:textId="77777777" w:rsidR="00A40976" w:rsidRDefault="00A40976" w:rsidP="0026488C">
      <w:pPr>
        <w:spacing w:after="0" w:line="240" w:lineRule="auto"/>
      </w:pPr>
      <w:r>
        <w:separator/>
      </w:r>
    </w:p>
  </w:footnote>
  <w:footnote w:type="continuationSeparator" w:id="0">
    <w:p w14:paraId="0322B06A" w14:textId="77777777" w:rsidR="00A40976" w:rsidRDefault="00A40976" w:rsidP="00264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E7D9" w14:textId="77777777" w:rsidR="005B0371" w:rsidRDefault="005B0371" w:rsidP="005B0371">
    <w:pPr>
      <w:pStyle w:val="Header"/>
    </w:pPr>
    <w:r>
      <w:rPr>
        <w:noProof/>
      </w:rPr>
      <w:drawing>
        <wp:anchor distT="0" distB="0" distL="114300" distR="114300" simplePos="0" relativeHeight="251663360" behindDoc="1" locked="0" layoutInCell="1" allowOverlap="1" wp14:anchorId="62C92043" wp14:editId="58E7A5F8">
          <wp:simplePos x="0" y="0"/>
          <wp:positionH relativeFrom="column">
            <wp:posOffset>3887470</wp:posOffset>
          </wp:positionH>
          <wp:positionV relativeFrom="paragraph">
            <wp:posOffset>-37465</wp:posOffset>
          </wp:positionV>
          <wp:extent cx="2172335" cy="461645"/>
          <wp:effectExtent l="0" t="0" r="0" b="0"/>
          <wp:wrapTight wrapText="bothSides">
            <wp:wrapPolygon edited="0">
              <wp:start x="0" y="0"/>
              <wp:lineTo x="0" y="20501"/>
              <wp:lineTo x="21404" y="20501"/>
              <wp:lineTo x="21404" y="4457"/>
              <wp:lineTo x="212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_logo+tagline_RGB.png"/>
                  <pic:cNvPicPr/>
                </pic:nvPicPr>
                <pic:blipFill>
                  <a:blip r:embed="rId1">
                    <a:extLst>
                      <a:ext uri="{28A0092B-C50C-407E-A947-70E740481C1C}">
                        <a14:useLocalDpi xmlns:a14="http://schemas.microsoft.com/office/drawing/2010/main" val="0"/>
                      </a:ext>
                    </a:extLst>
                  </a:blip>
                  <a:stretch>
                    <a:fillRect/>
                  </a:stretch>
                </pic:blipFill>
                <pic:spPr>
                  <a:xfrm>
                    <a:off x="0" y="0"/>
                    <a:ext cx="2172335" cy="461645"/>
                  </a:xfrm>
                  <a:prstGeom prst="rect">
                    <a:avLst/>
                  </a:prstGeom>
                </pic:spPr>
              </pic:pic>
            </a:graphicData>
          </a:graphic>
          <wp14:sizeRelH relativeFrom="page">
            <wp14:pctWidth>0</wp14:pctWidth>
          </wp14:sizeRelH>
          <wp14:sizeRelV relativeFrom="page">
            <wp14:pctHeight>0</wp14:pctHeight>
          </wp14:sizeRelV>
        </wp:anchor>
      </w:drawing>
    </w:r>
  </w:p>
  <w:p w14:paraId="5D1F7F2B" w14:textId="77777777" w:rsidR="005B0371" w:rsidRDefault="005B0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41B4A"/>
    <w:multiLevelType w:val="hybridMultilevel"/>
    <w:tmpl w:val="166C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16BCA"/>
    <w:multiLevelType w:val="hybridMultilevel"/>
    <w:tmpl w:val="F92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12999"/>
    <w:multiLevelType w:val="hybridMultilevel"/>
    <w:tmpl w:val="FA4C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C46DF"/>
    <w:multiLevelType w:val="hybridMultilevel"/>
    <w:tmpl w:val="3858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06C92"/>
    <w:multiLevelType w:val="hybridMultilevel"/>
    <w:tmpl w:val="D460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84AA1"/>
    <w:multiLevelType w:val="hybridMultilevel"/>
    <w:tmpl w:val="6E644BB0"/>
    <w:lvl w:ilvl="0" w:tplc="01B00B54">
      <w:start w:val="3"/>
      <w:numFmt w:val="decimal"/>
      <w:lvlText w:val="%1."/>
      <w:lvlJc w:val="left"/>
      <w:pPr>
        <w:ind w:left="1800" w:hanging="360"/>
      </w:pPr>
      <w:rPr>
        <w:rFonts w:ascii="Arial" w:eastAsia="Times New Roman" w:hAnsi="Arial" w:cs="Arial" w:hint="default"/>
        <w:color w:val="000000"/>
        <w:sz w:val="20"/>
        <w:szCs w:val="2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15:restartNumberingAfterBreak="0">
    <w:nsid w:val="3DB17606"/>
    <w:multiLevelType w:val="hybridMultilevel"/>
    <w:tmpl w:val="2C10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75D34"/>
    <w:multiLevelType w:val="hybridMultilevel"/>
    <w:tmpl w:val="C22E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30DDA"/>
    <w:multiLevelType w:val="hybridMultilevel"/>
    <w:tmpl w:val="2090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B57A5"/>
    <w:multiLevelType w:val="hybridMultilevel"/>
    <w:tmpl w:val="4E52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169A6"/>
    <w:multiLevelType w:val="hybridMultilevel"/>
    <w:tmpl w:val="C8FE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C1982"/>
    <w:multiLevelType w:val="hybridMultilevel"/>
    <w:tmpl w:val="1186A9F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8EB340B"/>
    <w:multiLevelType w:val="hybridMultilevel"/>
    <w:tmpl w:val="90D8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3380C"/>
    <w:multiLevelType w:val="hybridMultilevel"/>
    <w:tmpl w:val="E328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6"/>
  </w:num>
  <w:num w:numId="7">
    <w:abstractNumId w:val="9"/>
  </w:num>
  <w:num w:numId="8">
    <w:abstractNumId w:val="8"/>
  </w:num>
  <w:num w:numId="9">
    <w:abstractNumId w:val="2"/>
  </w:num>
  <w:num w:numId="10">
    <w:abstractNumId w:val="7"/>
  </w:num>
  <w:num w:numId="11">
    <w:abstractNumId w:val="12"/>
  </w:num>
  <w:num w:numId="12">
    <w:abstractNumId w:val="1"/>
  </w:num>
  <w:num w:numId="13">
    <w:abstractNumId w:val="1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CB"/>
    <w:rsid w:val="00012BF0"/>
    <w:rsid w:val="0004229A"/>
    <w:rsid w:val="00051F74"/>
    <w:rsid w:val="000B5D7A"/>
    <w:rsid w:val="00112265"/>
    <w:rsid w:val="0014453E"/>
    <w:rsid w:val="00162497"/>
    <w:rsid w:val="00182150"/>
    <w:rsid w:val="001B3D4C"/>
    <w:rsid w:val="001C7543"/>
    <w:rsid w:val="0020762B"/>
    <w:rsid w:val="00221399"/>
    <w:rsid w:val="002238B3"/>
    <w:rsid w:val="0023620F"/>
    <w:rsid w:val="002413D0"/>
    <w:rsid w:val="002570DE"/>
    <w:rsid w:val="00262545"/>
    <w:rsid w:val="0026488C"/>
    <w:rsid w:val="002E095A"/>
    <w:rsid w:val="002F4D2F"/>
    <w:rsid w:val="00317D55"/>
    <w:rsid w:val="00325171"/>
    <w:rsid w:val="00337368"/>
    <w:rsid w:val="003F61CE"/>
    <w:rsid w:val="003F62C4"/>
    <w:rsid w:val="004233E1"/>
    <w:rsid w:val="004A677D"/>
    <w:rsid w:val="004C3400"/>
    <w:rsid w:val="004E02AC"/>
    <w:rsid w:val="004E646D"/>
    <w:rsid w:val="004F3913"/>
    <w:rsid w:val="00510DF3"/>
    <w:rsid w:val="005166E8"/>
    <w:rsid w:val="00541DDC"/>
    <w:rsid w:val="005548E9"/>
    <w:rsid w:val="005B0371"/>
    <w:rsid w:val="005D73C0"/>
    <w:rsid w:val="00601718"/>
    <w:rsid w:val="00637D0F"/>
    <w:rsid w:val="00670496"/>
    <w:rsid w:val="00695CB9"/>
    <w:rsid w:val="006B44E6"/>
    <w:rsid w:val="006D24AD"/>
    <w:rsid w:val="00703B92"/>
    <w:rsid w:val="0072309C"/>
    <w:rsid w:val="00726A00"/>
    <w:rsid w:val="0073706C"/>
    <w:rsid w:val="007A685D"/>
    <w:rsid w:val="007C2501"/>
    <w:rsid w:val="007E2D14"/>
    <w:rsid w:val="007F1EB8"/>
    <w:rsid w:val="00891131"/>
    <w:rsid w:val="008D2733"/>
    <w:rsid w:val="008D7A31"/>
    <w:rsid w:val="009064BB"/>
    <w:rsid w:val="00907529"/>
    <w:rsid w:val="0091408D"/>
    <w:rsid w:val="00960FA1"/>
    <w:rsid w:val="009D7DD8"/>
    <w:rsid w:val="00A04427"/>
    <w:rsid w:val="00A305D1"/>
    <w:rsid w:val="00A40976"/>
    <w:rsid w:val="00A41299"/>
    <w:rsid w:val="00A51490"/>
    <w:rsid w:val="00A8056A"/>
    <w:rsid w:val="00A95223"/>
    <w:rsid w:val="00AB4A62"/>
    <w:rsid w:val="00B01B29"/>
    <w:rsid w:val="00B42E5D"/>
    <w:rsid w:val="00B67F1A"/>
    <w:rsid w:val="00BD6279"/>
    <w:rsid w:val="00BF1206"/>
    <w:rsid w:val="00C3252C"/>
    <w:rsid w:val="00C55739"/>
    <w:rsid w:val="00C5577A"/>
    <w:rsid w:val="00CA3AEB"/>
    <w:rsid w:val="00CB0761"/>
    <w:rsid w:val="00CE0F18"/>
    <w:rsid w:val="00CE51AC"/>
    <w:rsid w:val="00D53FDD"/>
    <w:rsid w:val="00D6344A"/>
    <w:rsid w:val="00D65053"/>
    <w:rsid w:val="00D71ED4"/>
    <w:rsid w:val="00DA29C4"/>
    <w:rsid w:val="00DC2601"/>
    <w:rsid w:val="00DD0BF0"/>
    <w:rsid w:val="00DD4067"/>
    <w:rsid w:val="00E33279"/>
    <w:rsid w:val="00E358E3"/>
    <w:rsid w:val="00EB253B"/>
    <w:rsid w:val="00ED19C2"/>
    <w:rsid w:val="00F61BEE"/>
    <w:rsid w:val="00F7053E"/>
    <w:rsid w:val="00F85DD4"/>
    <w:rsid w:val="00FE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A125AB"/>
  <w15:docId w15:val="{5EF7151B-EC7B-4899-AC6A-70F9091E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601"/>
    <w:pPr>
      <w:keepNext/>
      <w:keepLines/>
      <w:spacing w:line="450" w:lineRule="exact"/>
      <w:outlineLvl w:val="0"/>
    </w:pPr>
    <w:rPr>
      <w:rFonts w:asciiTheme="majorHAnsi" w:eastAsiaTheme="majorEastAsia" w:hAnsiTheme="majorHAnsi" w:cstheme="majorBidi"/>
      <w:b/>
      <w:bCs/>
      <w:color w:val="7D8100" w:themeColor="accent1" w:themeShade="BF"/>
      <w:sz w:val="42"/>
      <w:szCs w:val="42"/>
    </w:rPr>
  </w:style>
  <w:style w:type="paragraph" w:styleId="Heading2">
    <w:name w:val="heading 2"/>
    <w:basedOn w:val="Normal"/>
    <w:next w:val="Normal"/>
    <w:link w:val="Heading2Char"/>
    <w:uiPriority w:val="9"/>
    <w:unhideWhenUsed/>
    <w:qFormat/>
    <w:rsid w:val="00DC2601"/>
    <w:pPr>
      <w:keepNext/>
      <w:keepLines/>
      <w:spacing w:before="200" w:line="290" w:lineRule="exac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C2601"/>
    <w:pPr>
      <w:keepNext/>
      <w:keepLines/>
      <w:spacing w:before="200" w:after="0"/>
      <w:outlineLvl w:val="2"/>
    </w:pPr>
    <w:rPr>
      <w:rFonts w:asciiTheme="majorHAnsi" w:eastAsiaTheme="majorEastAsia" w:hAnsiTheme="majorHAnsi" w:cstheme="majorBidi"/>
      <w:b/>
      <w:bCs/>
      <w:color w:val="949290" w:themeColor="text2"/>
    </w:rPr>
  </w:style>
  <w:style w:type="paragraph" w:styleId="Heading4">
    <w:name w:val="heading 4"/>
    <w:basedOn w:val="Normal"/>
    <w:next w:val="Normal"/>
    <w:link w:val="Heading4Char"/>
    <w:uiPriority w:val="9"/>
    <w:unhideWhenUsed/>
    <w:qFormat/>
    <w:rsid w:val="00FE75CB"/>
    <w:pPr>
      <w:keepNext/>
      <w:keepLines/>
      <w:spacing w:before="40" w:after="0"/>
      <w:outlineLvl w:val="3"/>
    </w:pPr>
    <w:rPr>
      <w:rFonts w:asciiTheme="majorHAnsi" w:eastAsiaTheme="majorEastAsia" w:hAnsiTheme="majorHAnsi" w:cstheme="majorBidi"/>
      <w:i/>
      <w:iCs/>
      <w:color w:val="7D81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88C"/>
  </w:style>
  <w:style w:type="paragraph" w:styleId="Footer">
    <w:name w:val="footer"/>
    <w:basedOn w:val="Normal"/>
    <w:link w:val="FooterChar"/>
    <w:uiPriority w:val="99"/>
    <w:unhideWhenUsed/>
    <w:rsid w:val="00264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88C"/>
  </w:style>
  <w:style w:type="paragraph" w:styleId="Title">
    <w:name w:val="Title"/>
    <w:basedOn w:val="Normal"/>
    <w:next w:val="Normal"/>
    <w:link w:val="TitleChar"/>
    <w:uiPriority w:val="10"/>
    <w:qFormat/>
    <w:rsid w:val="00695CB9"/>
    <w:pPr>
      <w:pBdr>
        <w:bottom w:val="single" w:sz="8" w:space="4" w:color="A8AD00" w:themeColor="accent1"/>
      </w:pBdr>
      <w:spacing w:after="300" w:line="240" w:lineRule="auto"/>
      <w:contextualSpacing/>
    </w:pPr>
    <w:rPr>
      <w:rFonts w:asciiTheme="majorHAnsi" w:eastAsiaTheme="majorEastAsia" w:hAnsiTheme="majorHAnsi" w:cstheme="majorBidi"/>
      <w:b/>
      <w:color w:val="6F6D6B" w:themeColor="text2" w:themeShade="BF"/>
      <w:spacing w:val="5"/>
      <w:kern w:val="28"/>
      <w:sz w:val="52"/>
      <w:szCs w:val="52"/>
    </w:rPr>
  </w:style>
  <w:style w:type="character" w:customStyle="1" w:styleId="TitleChar">
    <w:name w:val="Title Char"/>
    <w:basedOn w:val="DefaultParagraphFont"/>
    <w:link w:val="Title"/>
    <w:uiPriority w:val="10"/>
    <w:rsid w:val="00695CB9"/>
    <w:rPr>
      <w:rFonts w:asciiTheme="majorHAnsi" w:eastAsiaTheme="majorEastAsia" w:hAnsiTheme="majorHAnsi" w:cstheme="majorBidi"/>
      <w:b/>
      <w:color w:val="6F6D6B" w:themeColor="text2" w:themeShade="BF"/>
      <w:spacing w:val="5"/>
      <w:kern w:val="28"/>
      <w:sz w:val="52"/>
      <w:szCs w:val="52"/>
    </w:rPr>
  </w:style>
  <w:style w:type="character" w:customStyle="1" w:styleId="Heading2Char">
    <w:name w:val="Heading 2 Char"/>
    <w:basedOn w:val="DefaultParagraphFont"/>
    <w:link w:val="Heading2"/>
    <w:uiPriority w:val="9"/>
    <w:rsid w:val="00DC260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C2601"/>
    <w:rPr>
      <w:rFonts w:asciiTheme="majorHAnsi" w:eastAsiaTheme="majorEastAsia" w:hAnsiTheme="majorHAnsi" w:cstheme="majorBidi"/>
      <w:b/>
      <w:bCs/>
      <w:color w:val="949290" w:themeColor="text2"/>
    </w:rPr>
  </w:style>
  <w:style w:type="character" w:customStyle="1" w:styleId="Heading1Char">
    <w:name w:val="Heading 1 Char"/>
    <w:basedOn w:val="DefaultParagraphFont"/>
    <w:link w:val="Heading1"/>
    <w:uiPriority w:val="9"/>
    <w:rsid w:val="00DC2601"/>
    <w:rPr>
      <w:rFonts w:asciiTheme="majorHAnsi" w:eastAsiaTheme="majorEastAsia" w:hAnsiTheme="majorHAnsi" w:cstheme="majorBidi"/>
      <w:b/>
      <w:bCs/>
      <w:color w:val="7D8100" w:themeColor="accent1" w:themeShade="BF"/>
      <w:sz w:val="42"/>
      <w:szCs w:val="42"/>
    </w:rPr>
  </w:style>
  <w:style w:type="character" w:customStyle="1" w:styleId="Heading4Char">
    <w:name w:val="Heading 4 Char"/>
    <w:basedOn w:val="DefaultParagraphFont"/>
    <w:link w:val="Heading4"/>
    <w:uiPriority w:val="9"/>
    <w:rsid w:val="00FE75CB"/>
    <w:rPr>
      <w:rFonts w:asciiTheme="majorHAnsi" w:eastAsiaTheme="majorEastAsia" w:hAnsiTheme="majorHAnsi" w:cstheme="majorBidi"/>
      <w:i/>
      <w:iCs/>
      <w:color w:val="7D8100" w:themeColor="accent1" w:themeShade="BF"/>
    </w:rPr>
  </w:style>
  <w:style w:type="paragraph" w:styleId="ListParagraph">
    <w:name w:val="List Paragraph"/>
    <w:basedOn w:val="Normal"/>
    <w:uiPriority w:val="34"/>
    <w:qFormat/>
    <w:rsid w:val="00FE75CB"/>
    <w:pPr>
      <w:spacing w:after="0" w:line="240" w:lineRule="auto"/>
      <w:ind w:left="720"/>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10DF3"/>
    <w:rPr>
      <w:sz w:val="16"/>
      <w:szCs w:val="16"/>
    </w:rPr>
  </w:style>
  <w:style w:type="paragraph" w:styleId="CommentText">
    <w:name w:val="annotation text"/>
    <w:basedOn w:val="Normal"/>
    <w:link w:val="CommentTextChar"/>
    <w:uiPriority w:val="99"/>
    <w:semiHidden/>
    <w:unhideWhenUsed/>
    <w:rsid w:val="00510DF3"/>
    <w:pPr>
      <w:spacing w:line="240" w:lineRule="auto"/>
    </w:pPr>
    <w:rPr>
      <w:sz w:val="20"/>
      <w:szCs w:val="20"/>
    </w:rPr>
  </w:style>
  <w:style w:type="character" w:customStyle="1" w:styleId="CommentTextChar">
    <w:name w:val="Comment Text Char"/>
    <w:basedOn w:val="DefaultParagraphFont"/>
    <w:link w:val="CommentText"/>
    <w:uiPriority w:val="99"/>
    <w:semiHidden/>
    <w:rsid w:val="00510DF3"/>
    <w:rPr>
      <w:sz w:val="20"/>
      <w:szCs w:val="20"/>
    </w:rPr>
  </w:style>
  <w:style w:type="paragraph" w:styleId="CommentSubject">
    <w:name w:val="annotation subject"/>
    <w:basedOn w:val="CommentText"/>
    <w:next w:val="CommentText"/>
    <w:link w:val="CommentSubjectChar"/>
    <w:uiPriority w:val="99"/>
    <w:semiHidden/>
    <w:unhideWhenUsed/>
    <w:rsid w:val="00510DF3"/>
    <w:rPr>
      <w:b/>
      <w:bCs/>
    </w:rPr>
  </w:style>
  <w:style w:type="character" w:customStyle="1" w:styleId="CommentSubjectChar">
    <w:name w:val="Comment Subject Char"/>
    <w:basedOn w:val="CommentTextChar"/>
    <w:link w:val="CommentSubject"/>
    <w:uiPriority w:val="99"/>
    <w:semiHidden/>
    <w:rsid w:val="00510DF3"/>
    <w:rPr>
      <w:b/>
      <w:bCs/>
      <w:sz w:val="20"/>
      <w:szCs w:val="20"/>
    </w:rPr>
  </w:style>
  <w:style w:type="paragraph" w:styleId="BalloonText">
    <w:name w:val="Balloon Text"/>
    <w:basedOn w:val="Normal"/>
    <w:link w:val="BalloonTextChar"/>
    <w:uiPriority w:val="99"/>
    <w:semiHidden/>
    <w:unhideWhenUsed/>
    <w:rsid w:val="00510DF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DF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ommunications\Templates\GlobalTies-Word-document-template-OUTSIDE-USES.dotx" TargetMode="External"/></Relationships>
</file>

<file path=word/theme/theme1.xml><?xml version="1.0" encoding="utf-8"?>
<a:theme xmlns:a="http://schemas.openxmlformats.org/drawingml/2006/main" name="Office Theme">
  <a:themeElements>
    <a:clrScheme name="Global Ties Theme Colors">
      <a:dk1>
        <a:srgbClr val="3D3935"/>
      </a:dk1>
      <a:lt1>
        <a:sysClr val="window" lastClr="FFFFFF"/>
      </a:lt1>
      <a:dk2>
        <a:srgbClr val="949290"/>
      </a:dk2>
      <a:lt2>
        <a:srgbClr val="FFFFFF"/>
      </a:lt2>
      <a:accent1>
        <a:srgbClr val="A8AD00"/>
      </a:accent1>
      <a:accent2>
        <a:srgbClr val="787121"/>
      </a:accent2>
      <a:accent3>
        <a:srgbClr val="F2F2F2"/>
      </a:accent3>
      <a:accent4>
        <a:srgbClr val="D8D8D8"/>
      </a:accent4>
      <a:accent5>
        <a:srgbClr val="6F6D6B"/>
      </a:accent5>
      <a:accent6>
        <a:srgbClr val="4A4947"/>
      </a:accent6>
      <a:hlink>
        <a:srgbClr val="0095C8"/>
      </a:hlink>
      <a:folHlink>
        <a:srgbClr val="ED8B00"/>
      </a:folHlink>
    </a:clrScheme>
    <a:fontScheme name="Arial Global Ti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GlobalTies-Word-document-template-OUTSIDE-USES</Template>
  <TotalTime>0</TotalTime>
  <Pages>3</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A. Terry</dc:creator>
  <cp:lastModifiedBy>Elizabeth Black</cp:lastModifiedBy>
  <cp:revision>2</cp:revision>
  <dcterms:created xsi:type="dcterms:W3CDTF">2019-06-19T23:00:00Z</dcterms:created>
  <dcterms:modified xsi:type="dcterms:W3CDTF">2019-06-19T23:00:00Z</dcterms:modified>
</cp:coreProperties>
</file>