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775F5" w14:textId="77777777" w:rsidR="00441B55" w:rsidRDefault="002E7508">
      <w:pPr>
        <w:spacing w:after="40"/>
      </w:pPr>
      <w:r>
        <w:rPr>
          <w:b/>
          <w:bCs/>
          <w:color w:val="16324F"/>
          <w:sz w:val="44"/>
          <w:szCs w:val="44"/>
        </w:rPr>
        <w:t>BIKE SHARING DEMAND ANALYSIS</w:t>
      </w:r>
    </w:p>
    <w:p w14:paraId="1275070E" w14:textId="77777777" w:rsidR="00441B55" w:rsidRDefault="002E7508">
      <w:pPr>
        <w:spacing w:after="200"/>
      </w:pPr>
      <w:r>
        <w:rPr>
          <w:i/>
          <w:iCs/>
          <w:color w:val="D68A2A"/>
          <w:sz w:val="26"/>
          <w:szCs w:val="26"/>
        </w:rPr>
        <w:t>Summary Report: Methods, Findings &amp; Recommendations</w:t>
      </w:r>
    </w:p>
    <w:p w14:paraId="2E9C6FC4" w14:textId="77777777" w:rsidR="00441B55" w:rsidRDefault="002E7508">
      <w:pPr>
        <w:spacing w:after="40"/>
      </w:pPr>
      <w:r>
        <w:rPr>
          <w:color w:val="6B7680"/>
          <w:sz w:val="20"/>
          <w:szCs w:val="20"/>
        </w:rPr>
        <w:t>Prepared by: Subhransu Sekhar Kanji</w:t>
      </w:r>
    </w:p>
    <w:p w14:paraId="42787736" w14:textId="77777777" w:rsidR="00441B55" w:rsidRDefault="002E7508">
      <w:pPr>
        <w:spacing w:after="40"/>
      </w:pPr>
      <w:r>
        <w:rPr>
          <w:color w:val="6B7680"/>
          <w:sz w:val="20"/>
          <w:szCs w:val="20"/>
        </w:rPr>
        <w:t>Report date: July 10, 2026</w:t>
      </w:r>
    </w:p>
    <w:p w14:paraId="2282379F" w14:textId="77777777" w:rsidR="00441B55" w:rsidRDefault="002E7508">
      <w:pPr>
        <w:spacing w:after="300"/>
      </w:pPr>
      <w:r>
        <w:rPr>
          <w:color w:val="6B7680"/>
          <w:sz w:val="20"/>
          <w:szCs w:val="20"/>
        </w:rPr>
        <w:t>Data source: UCI Bike Sharing hourly dataset (1,000-record analysis sample)</w:t>
      </w:r>
    </w:p>
    <w:p w14:paraId="789CA2E7" w14:textId="77777777" w:rsidR="00441B55" w:rsidRDefault="002E7508">
      <w:pPr>
        <w:pStyle w:val="Heading1"/>
      </w:pPr>
      <w:r>
        <w:t>Executive Summary</w:t>
      </w:r>
    </w:p>
    <w:p w14:paraId="2C227773" w14:textId="77777777" w:rsidR="00441B55" w:rsidRDefault="002E7508">
      <w:pPr>
        <w:spacing w:after="160" w:line="276" w:lineRule="auto"/>
        <w:jc w:val="both"/>
      </w:pPr>
      <w:r>
        <w:t xml:space="preserve">This report summarizes an end-to-end analysis of hourly bike-share rental data covering 1,000 hourly records. The dataset was cleaned, enriched with derived fields (weekday names, weather categories, demand tiers, day type, anomaly flags), and </w:t>
      </w:r>
      <w:proofErr w:type="spellStart"/>
      <w:r>
        <w:t>analyzed</w:t>
      </w:r>
      <w:proofErr w:type="spellEnd"/>
      <w:r>
        <w:t xml:space="preserve"> using conditional aggregation, correlation analysis, pivot tables, and an interactive formula-driven dashboard.</w:t>
      </w:r>
    </w:p>
    <w:p w14:paraId="414D303F" w14:textId="77777777" w:rsidR="00441B55" w:rsidRDefault="002E7508">
      <w:pPr>
        <w:spacing w:after="160" w:line="276" w:lineRule="auto"/>
        <w:jc w:val="both"/>
      </w:pPr>
      <w:r>
        <w:t xml:space="preserve">The system recorded 58,304 total rides across the analysis period, averaging 58.3 rides per hour. Registered subscribers drove 91.6% of all trips, confirming the system's role as commuter infrastructure rather than a leisure service. Demand is sharply time-dependent: a morning peak near 8:00 AM (128.3 </w:t>
      </w:r>
      <w:proofErr w:type="spellStart"/>
      <w:r>
        <w:t>avg</w:t>
      </w:r>
      <w:proofErr w:type="spellEnd"/>
      <w:r>
        <w:t xml:space="preserve"> rides/hour) and a larger evening peak at 17:00 (140.2 </w:t>
      </w:r>
      <w:proofErr w:type="spellStart"/>
      <w:r>
        <w:t>avg</w:t>
      </w:r>
      <w:proofErr w:type="spellEnd"/>
      <w:r>
        <w:t xml:space="preserve"> rides/hour) bracket a deep overnight lull. Weather, temperature, and day type all measurably shift demand, and a small share of hours (6.0%) show demand far above the statistical norm.</w:t>
      </w:r>
    </w:p>
    <w:p w14:paraId="4940C6F0" w14:textId="77777777" w:rsidR="00441B55" w:rsidRDefault="002E7508">
      <w:pPr>
        <w:spacing w:after="160" w:line="276" w:lineRule="auto"/>
        <w:jc w:val="both"/>
      </w:pPr>
      <w:r>
        <w:t xml:space="preserve">Key recommendations </w:t>
      </w:r>
      <w:proofErr w:type="spellStart"/>
      <w:r>
        <w:t>center</w:t>
      </w:r>
      <w:proofErr w:type="spellEnd"/>
      <w:r>
        <w:t xml:space="preserve"> on aligning fleet availability and rebalancing operations with commute windows, building weather-aware and surge-ready operational capacity, and continuing to prioritize the subscriber experience over casual/leisure use cases. Full detail follows in the Methods, Findings, and Recommendations sections below.</w:t>
      </w:r>
    </w:p>
    <w:p w14:paraId="551CCE29" w14:textId="77777777" w:rsidR="00441B55" w:rsidRDefault="002E7508">
      <w:pPr>
        <w:pStyle w:val="Heading1"/>
      </w:pPr>
      <w:r>
        <w:t>1. Methods</w:t>
      </w:r>
    </w:p>
    <w:p w14:paraId="4D1DE717" w14:textId="77777777" w:rsidR="00441B55" w:rsidRDefault="002E7508">
      <w:pPr>
        <w:pStyle w:val="Heading2"/>
        <w:spacing w:before="240"/>
      </w:pPr>
      <w:r>
        <w:t>1.1 Data Source &amp; Structure</w:t>
      </w:r>
    </w:p>
    <w:p w14:paraId="0F37424A" w14:textId="2B89246B" w:rsidR="00441B55" w:rsidRDefault="002E7508">
      <w:pPr>
        <w:spacing w:after="160" w:line="276" w:lineRule="auto"/>
        <w:jc w:val="both"/>
      </w:pPr>
      <w:r>
        <w:t>The analysis is based on an hourly bike-share rental dataset  comprising 1,000 hourly observations. Each record includes a timestamp (date and hour), calendar attributes (season, year, month, weekday, holiday flag), weather attributes (weather situation, temperature, feels-like temperature, humidity, windspeed), and ridership outcomes (casual riders, registered riders, and total count).</w:t>
      </w:r>
    </w:p>
    <w:p w14:paraId="55F6B7B2" w14:textId="77777777" w:rsidR="00441B55" w:rsidRDefault="002E7508">
      <w:pPr>
        <w:pStyle w:val="Heading2"/>
        <w:spacing w:before="240"/>
      </w:pPr>
      <w:r>
        <w:t>1.2 Data Cleaning &amp; Preparation</w:t>
      </w:r>
    </w:p>
    <w:p w14:paraId="74F204F2" w14:textId="77777777" w:rsidR="00441B55" w:rsidRDefault="002E7508">
      <w:pPr>
        <w:spacing w:after="160" w:line="276" w:lineRule="auto"/>
        <w:jc w:val="both"/>
      </w:pPr>
      <w:r>
        <w:t>Prior to analysis, the raw data was checked for missing and inconsistent values. Gaps in continuous fields such as feels-like temperature and hour were addressed using linear interpolation where appropriate, and incomplete rows that could not be reliably reconstructed were removed. Date fields were standardized to a consistent format to avoid mismatches between serial date numbers and formatted dates during downstream lookups and conditional aggregation.</w:t>
      </w:r>
    </w:p>
    <w:p w14:paraId="03B4BD97" w14:textId="77777777" w:rsidR="00441B55" w:rsidRDefault="002E7508">
      <w:pPr>
        <w:pStyle w:val="Heading2"/>
        <w:spacing w:before="240"/>
      </w:pPr>
      <w:r>
        <w:t>1.3 Feature Engineering</w:t>
      </w:r>
    </w:p>
    <w:p w14:paraId="47D9FF21" w14:textId="77777777" w:rsidR="00441B55" w:rsidRDefault="002E7508">
      <w:pPr>
        <w:spacing w:after="160" w:line="276" w:lineRule="auto"/>
        <w:jc w:val="both"/>
      </w:pPr>
      <w:r>
        <w:t>A set of derived columns was added directly to the master data table to support flexible analysis without altering the underlying source values:</w:t>
      </w:r>
    </w:p>
    <w:p w14:paraId="111D7473" w14:textId="77777777" w:rsidR="00441B55" w:rsidRDefault="002E7508">
      <w:pPr>
        <w:pStyle w:val="ListParagraph"/>
        <w:numPr>
          <w:ilvl w:val="0"/>
          <w:numId w:val="2"/>
        </w:numPr>
        <w:spacing w:after="80"/>
      </w:pPr>
      <w:r>
        <w:t>Weekday name and weather category labels, translated from numeric codes into readable text.</w:t>
      </w:r>
    </w:p>
    <w:p w14:paraId="320922FD" w14:textId="77777777" w:rsidR="00441B55" w:rsidRDefault="002E7508">
      <w:pPr>
        <w:pStyle w:val="ListParagraph"/>
        <w:numPr>
          <w:ilvl w:val="0"/>
          <w:numId w:val="2"/>
        </w:numPr>
        <w:spacing w:after="80"/>
      </w:pPr>
      <w:r>
        <w:t>Rush Hour flag, marking the 7–9 AM and 5–7 PM windows.</w:t>
      </w:r>
    </w:p>
    <w:p w14:paraId="23901B21" w14:textId="77777777" w:rsidR="00441B55" w:rsidRDefault="002E7508">
      <w:pPr>
        <w:pStyle w:val="ListParagraph"/>
        <w:numPr>
          <w:ilvl w:val="0"/>
          <w:numId w:val="2"/>
        </w:numPr>
        <w:spacing w:after="80"/>
      </w:pPr>
      <w:r>
        <w:lastRenderedPageBreak/>
        <w:t>Demand Category (High / Medium / Low), based on total ride-count thresholds (High &gt; 150, Medium 51–150, Low ≤ 50 rides in that hour).</w:t>
      </w:r>
    </w:p>
    <w:p w14:paraId="6A6D84F2" w14:textId="77777777" w:rsidR="00441B55" w:rsidRDefault="002E7508">
      <w:pPr>
        <w:pStyle w:val="ListParagraph"/>
        <w:numPr>
          <w:ilvl w:val="0"/>
          <w:numId w:val="2"/>
        </w:numPr>
        <w:spacing w:after="80"/>
      </w:pPr>
      <w:r>
        <w:t>Time of Day bucket (Night, Morning, Afternoon, Evening), based on the hour of day.</w:t>
      </w:r>
    </w:p>
    <w:p w14:paraId="06922E74" w14:textId="77777777" w:rsidR="00441B55" w:rsidRDefault="002E7508">
      <w:pPr>
        <w:pStyle w:val="ListParagraph"/>
        <w:numPr>
          <w:ilvl w:val="0"/>
          <w:numId w:val="2"/>
        </w:numPr>
        <w:spacing w:after="80"/>
      </w:pPr>
      <w:r>
        <w:t>Temperature Band, grouping normalized temperature into five ranges from Freezing to Warm.</w:t>
      </w:r>
    </w:p>
    <w:p w14:paraId="310CD941" w14:textId="77777777" w:rsidR="00441B55" w:rsidRDefault="002E7508">
      <w:pPr>
        <w:pStyle w:val="ListParagraph"/>
        <w:numPr>
          <w:ilvl w:val="0"/>
          <w:numId w:val="2"/>
        </w:numPr>
        <w:spacing w:after="80"/>
      </w:pPr>
      <w:r>
        <w:t>Day Type (Working Day, Weekend, Holiday), derived from the holiday flag and weekday name.</w:t>
      </w:r>
    </w:p>
    <w:p w14:paraId="54F76688" w14:textId="77777777" w:rsidR="00441B55" w:rsidRDefault="002E7508">
      <w:pPr>
        <w:pStyle w:val="ListParagraph"/>
        <w:numPr>
          <w:ilvl w:val="0"/>
          <w:numId w:val="2"/>
        </w:numPr>
        <w:spacing w:after="80"/>
      </w:pPr>
      <w:r>
        <w:t>Anomaly Detection flag, marking hours where ride count deviates more than two standard deviations from the dataset mean.</w:t>
      </w:r>
    </w:p>
    <w:p w14:paraId="32255A08" w14:textId="77777777" w:rsidR="00441B55" w:rsidRDefault="002E7508">
      <w:pPr>
        <w:pStyle w:val="Heading2"/>
        <w:spacing w:before="240"/>
      </w:pPr>
      <w:r>
        <w:t>1.4 Analytical Approach</w:t>
      </w:r>
    </w:p>
    <w:p w14:paraId="5DFBAA97" w14:textId="77777777" w:rsidR="00441B55" w:rsidRDefault="002E7508">
      <w:pPr>
        <w:spacing w:after="160" w:line="276" w:lineRule="auto"/>
        <w:jc w:val="both"/>
      </w:pPr>
      <w:r>
        <w:t>Summary statistics were computed using conditional aggregation formulas (AVERAGEIFS, SUMIFS, COUNTIFS) referencing the enriched data table, ensuring all results recalculate automatically if source data changes. Pivot tables and pivot charts were used to validate cross-tabulated views (e.g., demand by weekday and demand tier). Pairwise correlation coefficients were calculated between ride count and each weather variable. An interactive dashboard was built with formula-driven KPI cards, native charts, and dropdown-based filters (functioning as lightweight slicers) to allow on-demand filtering by demand category and day type without requiring macros. A short-range demand forecast was produced using trend extrapolation over the most recent observation window.</w:t>
      </w:r>
    </w:p>
    <w:p w14:paraId="1ACC39DA" w14:textId="77777777" w:rsidR="00441B55" w:rsidRDefault="002E7508">
      <w:pPr>
        <w:pStyle w:val="Heading1"/>
      </w:pPr>
      <w:r>
        <w:t>2. Findings</w:t>
      </w:r>
    </w:p>
    <w:p w14:paraId="27D40F41" w14:textId="77777777" w:rsidR="00441B55" w:rsidRDefault="002E7508">
      <w:pPr>
        <w:pStyle w:val="Heading2"/>
        <w:spacing w:before="240"/>
      </w:pPr>
      <w:r>
        <w:t>2.1 Overall Ridership Profile</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2860"/>
      </w:tblGrid>
      <w:tr w:rsidR="00441B55" w14:paraId="50DD81FF" w14:textId="77777777">
        <w:trPr>
          <w:tblHeader/>
        </w:trPr>
        <w:tc>
          <w:tcPr>
            <w:tcW w:w="5800" w:type="dxa"/>
            <w:shd w:val="clear" w:color="auto" w:fill="16324F"/>
            <w:tcMar>
              <w:top w:w="80" w:type="dxa"/>
              <w:left w:w="100" w:type="dxa"/>
              <w:bottom w:w="80" w:type="dxa"/>
              <w:right w:w="100" w:type="dxa"/>
            </w:tcMar>
          </w:tcPr>
          <w:p w14:paraId="0D59E6CA" w14:textId="77777777" w:rsidR="00441B55" w:rsidRDefault="002E7508">
            <w:r>
              <w:rPr>
                <w:b/>
                <w:bCs/>
                <w:color w:val="FFFFFF"/>
                <w:sz w:val="20"/>
                <w:szCs w:val="20"/>
              </w:rPr>
              <w:t>Metric</w:t>
            </w:r>
          </w:p>
        </w:tc>
        <w:tc>
          <w:tcPr>
            <w:tcW w:w="2860" w:type="dxa"/>
            <w:shd w:val="clear" w:color="auto" w:fill="16324F"/>
            <w:tcMar>
              <w:top w:w="80" w:type="dxa"/>
              <w:left w:w="100" w:type="dxa"/>
              <w:bottom w:w="80" w:type="dxa"/>
              <w:right w:w="100" w:type="dxa"/>
            </w:tcMar>
          </w:tcPr>
          <w:p w14:paraId="4CF7935F" w14:textId="77777777" w:rsidR="00441B55" w:rsidRDefault="002E7508">
            <w:pPr>
              <w:jc w:val="center"/>
            </w:pPr>
            <w:r>
              <w:rPr>
                <w:b/>
                <w:bCs/>
                <w:color w:val="FFFFFF"/>
                <w:sz w:val="20"/>
                <w:szCs w:val="20"/>
              </w:rPr>
              <w:t>Value</w:t>
            </w:r>
          </w:p>
        </w:tc>
      </w:tr>
      <w:tr w:rsidR="00441B55" w14:paraId="4A186AEE" w14:textId="77777777">
        <w:tc>
          <w:tcPr>
            <w:tcW w:w="5800" w:type="dxa"/>
            <w:tcMar>
              <w:top w:w="80" w:type="dxa"/>
              <w:left w:w="100" w:type="dxa"/>
              <w:bottom w:w="80" w:type="dxa"/>
              <w:right w:w="100" w:type="dxa"/>
            </w:tcMar>
          </w:tcPr>
          <w:p w14:paraId="5CD0EF59" w14:textId="77777777" w:rsidR="00441B55" w:rsidRDefault="002E7508">
            <w:r>
              <w:rPr>
                <w:sz w:val="20"/>
                <w:szCs w:val="20"/>
              </w:rPr>
              <w:t>Total rides (analysis period)</w:t>
            </w:r>
          </w:p>
        </w:tc>
        <w:tc>
          <w:tcPr>
            <w:tcW w:w="2860" w:type="dxa"/>
            <w:tcMar>
              <w:top w:w="80" w:type="dxa"/>
              <w:left w:w="100" w:type="dxa"/>
              <w:bottom w:w="80" w:type="dxa"/>
              <w:right w:w="100" w:type="dxa"/>
            </w:tcMar>
          </w:tcPr>
          <w:p w14:paraId="567B0FC2" w14:textId="77777777" w:rsidR="00441B55" w:rsidRDefault="002E7508">
            <w:pPr>
              <w:jc w:val="center"/>
            </w:pPr>
            <w:r>
              <w:rPr>
                <w:sz w:val="20"/>
                <w:szCs w:val="20"/>
              </w:rPr>
              <w:t>58,304</w:t>
            </w:r>
          </w:p>
        </w:tc>
      </w:tr>
      <w:tr w:rsidR="00441B55" w14:paraId="2E15EF9D" w14:textId="77777777">
        <w:tc>
          <w:tcPr>
            <w:tcW w:w="5800" w:type="dxa"/>
            <w:shd w:val="clear" w:color="auto" w:fill="F4F6F8"/>
            <w:tcMar>
              <w:top w:w="80" w:type="dxa"/>
              <w:left w:w="100" w:type="dxa"/>
              <w:bottom w:w="80" w:type="dxa"/>
              <w:right w:w="100" w:type="dxa"/>
            </w:tcMar>
          </w:tcPr>
          <w:p w14:paraId="25CB040E" w14:textId="77777777" w:rsidR="00441B55" w:rsidRDefault="002E7508">
            <w:r>
              <w:rPr>
                <w:sz w:val="20"/>
                <w:szCs w:val="20"/>
              </w:rPr>
              <w:t>Average rides per hour</w:t>
            </w:r>
          </w:p>
        </w:tc>
        <w:tc>
          <w:tcPr>
            <w:tcW w:w="2860" w:type="dxa"/>
            <w:shd w:val="clear" w:color="auto" w:fill="F4F6F8"/>
            <w:tcMar>
              <w:top w:w="80" w:type="dxa"/>
              <w:left w:w="100" w:type="dxa"/>
              <w:bottom w:w="80" w:type="dxa"/>
              <w:right w:w="100" w:type="dxa"/>
            </w:tcMar>
          </w:tcPr>
          <w:p w14:paraId="78674D85" w14:textId="77777777" w:rsidR="00441B55" w:rsidRDefault="002E7508">
            <w:pPr>
              <w:jc w:val="center"/>
            </w:pPr>
            <w:r>
              <w:rPr>
                <w:sz w:val="20"/>
                <w:szCs w:val="20"/>
              </w:rPr>
              <w:t>58.3</w:t>
            </w:r>
          </w:p>
        </w:tc>
      </w:tr>
      <w:tr w:rsidR="00441B55" w14:paraId="3A91E8FD" w14:textId="77777777">
        <w:tc>
          <w:tcPr>
            <w:tcW w:w="5800" w:type="dxa"/>
            <w:tcMar>
              <w:top w:w="80" w:type="dxa"/>
              <w:left w:w="100" w:type="dxa"/>
              <w:bottom w:w="80" w:type="dxa"/>
              <w:right w:w="100" w:type="dxa"/>
            </w:tcMar>
          </w:tcPr>
          <w:p w14:paraId="1A961D19" w14:textId="77777777" w:rsidR="00441B55" w:rsidRDefault="002E7508">
            <w:r>
              <w:rPr>
                <w:sz w:val="20"/>
                <w:szCs w:val="20"/>
              </w:rPr>
              <w:t xml:space="preserve">Hourly records </w:t>
            </w:r>
            <w:proofErr w:type="spellStart"/>
            <w:r>
              <w:rPr>
                <w:sz w:val="20"/>
                <w:szCs w:val="20"/>
              </w:rPr>
              <w:t>analyzed</w:t>
            </w:r>
            <w:proofErr w:type="spellEnd"/>
          </w:p>
        </w:tc>
        <w:tc>
          <w:tcPr>
            <w:tcW w:w="2860" w:type="dxa"/>
            <w:tcMar>
              <w:top w:w="80" w:type="dxa"/>
              <w:left w:w="100" w:type="dxa"/>
              <w:bottom w:w="80" w:type="dxa"/>
              <w:right w:w="100" w:type="dxa"/>
            </w:tcMar>
          </w:tcPr>
          <w:p w14:paraId="0BE7115E" w14:textId="77777777" w:rsidR="00441B55" w:rsidRDefault="002E7508">
            <w:pPr>
              <w:jc w:val="center"/>
            </w:pPr>
            <w:r>
              <w:rPr>
                <w:sz w:val="20"/>
                <w:szCs w:val="20"/>
              </w:rPr>
              <w:t>1,000</w:t>
            </w:r>
          </w:p>
        </w:tc>
      </w:tr>
      <w:tr w:rsidR="00441B55" w14:paraId="715307D2" w14:textId="77777777">
        <w:tc>
          <w:tcPr>
            <w:tcW w:w="5800" w:type="dxa"/>
            <w:shd w:val="clear" w:color="auto" w:fill="F4F6F8"/>
            <w:tcMar>
              <w:top w:w="80" w:type="dxa"/>
              <w:left w:w="100" w:type="dxa"/>
              <w:bottom w:w="80" w:type="dxa"/>
              <w:right w:w="100" w:type="dxa"/>
            </w:tcMar>
          </w:tcPr>
          <w:p w14:paraId="0AA40156" w14:textId="77777777" w:rsidR="00441B55" w:rsidRDefault="002E7508">
            <w:r>
              <w:rPr>
                <w:sz w:val="20"/>
                <w:szCs w:val="20"/>
              </w:rPr>
              <w:t>Registered rider share</w:t>
            </w:r>
          </w:p>
        </w:tc>
        <w:tc>
          <w:tcPr>
            <w:tcW w:w="2860" w:type="dxa"/>
            <w:shd w:val="clear" w:color="auto" w:fill="F4F6F8"/>
            <w:tcMar>
              <w:top w:w="80" w:type="dxa"/>
              <w:left w:w="100" w:type="dxa"/>
              <w:bottom w:w="80" w:type="dxa"/>
              <w:right w:w="100" w:type="dxa"/>
            </w:tcMar>
          </w:tcPr>
          <w:p w14:paraId="50D40866" w14:textId="77777777" w:rsidR="00441B55" w:rsidRDefault="002E7508">
            <w:pPr>
              <w:jc w:val="center"/>
            </w:pPr>
            <w:r>
              <w:rPr>
                <w:sz w:val="20"/>
                <w:szCs w:val="20"/>
              </w:rPr>
              <w:t>91.6%</w:t>
            </w:r>
          </w:p>
        </w:tc>
      </w:tr>
      <w:tr w:rsidR="00441B55" w14:paraId="1CD861A2" w14:textId="77777777">
        <w:tc>
          <w:tcPr>
            <w:tcW w:w="5800" w:type="dxa"/>
            <w:tcMar>
              <w:top w:w="80" w:type="dxa"/>
              <w:left w:w="100" w:type="dxa"/>
              <w:bottom w:w="80" w:type="dxa"/>
              <w:right w:w="100" w:type="dxa"/>
            </w:tcMar>
          </w:tcPr>
          <w:p w14:paraId="195FEA2B" w14:textId="77777777" w:rsidR="00441B55" w:rsidRDefault="002E7508">
            <w:r>
              <w:rPr>
                <w:sz w:val="20"/>
                <w:szCs w:val="20"/>
              </w:rPr>
              <w:t>Casual rider share</w:t>
            </w:r>
          </w:p>
        </w:tc>
        <w:tc>
          <w:tcPr>
            <w:tcW w:w="2860" w:type="dxa"/>
            <w:tcMar>
              <w:top w:w="80" w:type="dxa"/>
              <w:left w:w="100" w:type="dxa"/>
              <w:bottom w:w="80" w:type="dxa"/>
              <w:right w:w="100" w:type="dxa"/>
            </w:tcMar>
          </w:tcPr>
          <w:p w14:paraId="0FA7363C" w14:textId="77777777" w:rsidR="00441B55" w:rsidRDefault="002E7508">
            <w:pPr>
              <w:jc w:val="center"/>
            </w:pPr>
            <w:r>
              <w:rPr>
                <w:sz w:val="20"/>
                <w:szCs w:val="20"/>
              </w:rPr>
              <w:t>8.4%</w:t>
            </w:r>
          </w:p>
        </w:tc>
      </w:tr>
    </w:tbl>
    <w:p w14:paraId="3426426B" w14:textId="77777777" w:rsidR="00441B55" w:rsidRDefault="00441B55">
      <w:pPr>
        <w:spacing w:after="160" w:line="276" w:lineRule="auto"/>
        <w:jc w:val="both"/>
      </w:pPr>
    </w:p>
    <w:p w14:paraId="3ACED00C" w14:textId="77777777" w:rsidR="00441B55" w:rsidRDefault="002E7508">
      <w:pPr>
        <w:spacing w:after="160" w:line="276" w:lineRule="auto"/>
        <w:jc w:val="both"/>
      </w:pPr>
      <w:r>
        <w:t>Registered subscribers overwhelmingly dominate ridership. This has direct operational implications: reliability, availability, and predictability of the system matter more to the user base than promotional or leisure-oriented features.</w:t>
      </w:r>
    </w:p>
    <w:p w14:paraId="2B1039A6" w14:textId="77777777" w:rsidR="00441B55" w:rsidRDefault="002E7508">
      <w:pPr>
        <w:pStyle w:val="Heading2"/>
        <w:spacing w:before="240"/>
      </w:pPr>
      <w:r>
        <w:t>2.2 Hourly Demand Patterns</w:t>
      </w:r>
    </w:p>
    <w:p w14:paraId="28804E40" w14:textId="77777777" w:rsidR="00441B55" w:rsidRDefault="002E7508">
      <w:pPr>
        <w:spacing w:after="160" w:line="276" w:lineRule="auto"/>
        <w:jc w:val="both"/>
      </w:pPr>
      <w:r>
        <w:t>Demand follows a clear bimodal commuter rhythm. Ridership is lowest between 1:00 AM and 5:00 AM (2–10 average rides/hour) and rises sharply from 6:00 AM onward. Two peaks emerge: a morning peak at 8:00 AM (128.3 average rides/hour) and a larger evening peak at 17:00 (140.2 average rides/hour), with a secondary evening plateau through 18:00 (122.9 average rides/hour). Midday hours sustain a moderate plateau of roughly 70–90 average rides/hour.</w:t>
      </w:r>
    </w:p>
    <w:p w14:paraId="5D46C8E3" w14:textId="77777777" w:rsidR="00441B55" w:rsidRDefault="002E7508">
      <w:pPr>
        <w:pStyle w:val="Heading2"/>
        <w:spacing w:before="240"/>
      </w:pPr>
      <w:r>
        <w:t>2.3 Weekly Demand Patterns</w:t>
      </w:r>
    </w:p>
    <w:p w14:paraId="7F958BEC" w14:textId="77777777" w:rsidR="00441B55" w:rsidRDefault="002E7508">
      <w:pPr>
        <w:spacing w:after="160" w:line="276" w:lineRule="auto"/>
        <w:jc w:val="both"/>
      </w:pPr>
      <w:r>
        <w:t xml:space="preserve">Overall average demand is highest on Friday (67.7 rides/hour) and Wednesday/Saturday (66.0 and 65.9 rides/hour respectively), and lowest on Sunday (46.7) and Monday (49.5). When isolating only the High-Demand hours (&gt;150 rides), Wednesday shows the sharpest spikes (199.2 average rides/hour), suggesting concentrated mid-week </w:t>
      </w:r>
      <w:r>
        <w:lastRenderedPageBreak/>
        <w:t>commuter and business travel. Across the full dataset, 77 hours were classified High demand, 416 Medium, and 507 Low.</w:t>
      </w:r>
    </w:p>
    <w:p w14:paraId="2725C64F" w14:textId="77777777" w:rsidR="00441B55" w:rsidRDefault="002E7508">
      <w:pPr>
        <w:pStyle w:val="Heading2"/>
        <w:spacing w:before="240"/>
      </w:pPr>
      <w:r>
        <w:t>2.4 Weather Effects</w:t>
      </w:r>
    </w:p>
    <w:p w14:paraId="6F359BFD" w14:textId="77777777" w:rsidR="00441B55" w:rsidRDefault="002E7508">
      <w:pPr>
        <w:spacing w:after="160" w:line="276" w:lineRule="auto"/>
        <w:jc w:val="both"/>
      </w:pPr>
      <w:r>
        <w:t>Weather materially shifts demand. Mild/clear (“Mild Cold”) conditions produce the highest average demand at 61.7 rides/hour, followed closely by “More Than Mild” conditions at 58.6. Overcast/dark-cloud conditions cut average demand roughly in half, to 33.2 rides/hour. Thunderstorm conditions are rare in the dataset (a single hour) and show sharply suppressed demand, consistent with expectations but not statistically robust on their own.</w:t>
      </w:r>
    </w:p>
    <w:p w14:paraId="76AE2A33" w14:textId="77777777" w:rsidR="00441B55" w:rsidRDefault="002E7508">
      <w:pPr>
        <w:pStyle w:val="Heading2"/>
        <w:spacing w:before="240"/>
      </w:pPr>
      <w:r>
        <w:t>2.5 Temperature &amp; Time-of-Day Effects</w:t>
      </w:r>
    </w:p>
    <w:p w14:paraId="1295D8F2" w14:textId="77777777" w:rsidR="00441B55" w:rsidRDefault="002E7508">
      <w:pPr>
        <w:spacing w:after="160" w:line="276" w:lineRule="auto"/>
        <w:jc w:val="both"/>
      </w:pPr>
      <w:r>
        <w:t xml:space="preserve">Average demand rises with temperature up to a point: from 29.8 rides/hour in the coldest band (0–10% normalized temperature) up to a peak of 93.9 rides/hour in the Mild band (30–40%), before easing to 59.5 rides/hour in the Warm band (40–50%) — indicating a comfort optimum rather than a simple linear relationship. By time of day, afternoons capture the largest share of total trips (40%, 23,308 rides), followed by mornings (29%) and evenings (28%); </w:t>
      </w:r>
      <w:proofErr w:type="spellStart"/>
      <w:r>
        <w:t>nighttime</w:t>
      </w:r>
      <w:proofErr w:type="spellEnd"/>
      <w:r>
        <w:t xml:space="preserve"> hours account for only 3% of total volume.</w:t>
      </w:r>
    </w:p>
    <w:p w14:paraId="666CA4FA" w14:textId="7E740EB2" w:rsidR="00441B55" w:rsidRDefault="002E7508">
      <w:pPr>
        <w:pStyle w:val="Heading2"/>
        <w:spacing w:before="240"/>
      </w:pPr>
      <w:r>
        <w:t>2.</w:t>
      </w:r>
      <w:r w:rsidR="00337A4E">
        <w:t>6</w:t>
      </w:r>
      <w:r>
        <w:t xml:space="preserve"> Demand Drivers &amp; Correlations</w:t>
      </w:r>
    </w:p>
    <w:p w14:paraId="7101E9D4" w14:textId="77777777" w:rsidR="00441B55" w:rsidRDefault="002E7508">
      <w:pPr>
        <w:spacing w:after="160" w:line="276" w:lineRule="auto"/>
        <w:jc w:val="both"/>
      </w:pPr>
      <w:r>
        <w:t>Among the weather variables tested for correlation with ride count, humidity shows the strongest relationship and is negative (−0.254) — higher humidity is associated with fewer rides. Temperature (+0.229) and feels-like temperature (+0.178) show modest positive relationships, and windspeed shows a weak positive relationship (+0.104). None of these correlations are especially strong in isolation, indicating that time-of-day and calendar effects are more powerful demand drivers than weather alone: rush-hour periods average 103.2 rides/hour, more than double the 42.8 rides/hour recorded during normal hours.</w:t>
      </w:r>
    </w:p>
    <w:p w14:paraId="71745024" w14:textId="46DDB18D" w:rsidR="00441B55" w:rsidRDefault="002E7508">
      <w:pPr>
        <w:pStyle w:val="Heading2"/>
        <w:spacing w:before="240"/>
      </w:pPr>
      <w:r>
        <w:t>2.</w:t>
      </w:r>
      <w:r w:rsidR="00337A4E">
        <w:t>7</w:t>
      </w:r>
      <w:r>
        <w:t xml:space="preserve"> Anomaly Detection</w:t>
      </w:r>
    </w:p>
    <w:p w14:paraId="16336519" w14:textId="77777777" w:rsidR="00441B55" w:rsidRDefault="002E7508">
      <w:pPr>
        <w:spacing w:after="160" w:line="276" w:lineRule="auto"/>
        <w:jc w:val="both"/>
      </w:pPr>
      <w:r>
        <w:t>Using a threshold of two standard deviations from the dataset mean, 60 hours (6.0% of all records) were flagged as unusually high demand, averaging 189.7 rides in those hours — well above the system-wide average. No hours in this dataset fell low enough to be flagged as unusually low demand, meaning the recorded anomalies are exclusively demand surges rather than unexpected lulls.</w:t>
      </w:r>
    </w:p>
    <w:p w14:paraId="4CBA38D6" w14:textId="5F218E19" w:rsidR="00441B55" w:rsidRDefault="002E7508">
      <w:pPr>
        <w:pStyle w:val="Heading2"/>
        <w:spacing w:before="240"/>
      </w:pPr>
      <w:r>
        <w:t>2.</w:t>
      </w:r>
      <w:r w:rsidR="00337A4E">
        <w:t>8</w:t>
      </w:r>
      <w:r>
        <w:t xml:space="preserve"> Short-Term Forecast</w:t>
      </w:r>
    </w:p>
    <w:p w14:paraId="1F2351E5" w14:textId="77777777" w:rsidR="00441B55" w:rsidRDefault="002E7508">
      <w:pPr>
        <w:spacing w:after="160" w:line="276" w:lineRule="auto"/>
        <w:jc w:val="both"/>
      </w:pPr>
      <w:r>
        <w:t>A trend-based projection over the most recent observation window shows daily ride volume climbing steadily, from approximately 1,387 to 1,419 projected rides per day across the forecast horizon. This near-term upward trend supports proactive rather than reactive fleet planning.</w:t>
      </w:r>
    </w:p>
    <w:p w14:paraId="2909841A" w14:textId="77777777" w:rsidR="00441B55" w:rsidRDefault="002E7508">
      <w:pPr>
        <w:pStyle w:val="Heading1"/>
      </w:pPr>
      <w:r>
        <w:t>3. Recommendations</w:t>
      </w:r>
    </w:p>
    <w:p w14:paraId="6D1D9EFA" w14:textId="77777777" w:rsidR="00441B55" w:rsidRDefault="002E7508">
      <w:pPr>
        <w:pStyle w:val="ListParagraph"/>
        <w:numPr>
          <w:ilvl w:val="0"/>
          <w:numId w:val="3"/>
        </w:numPr>
        <w:spacing w:after="120"/>
      </w:pPr>
      <w:r>
        <w:t>Design operations around the two commute peaks. Prioritize bike availability, docking capacity, and rebalancing crews at 8:00 AM and 17:00–18:00, where single-hour demand is 2–2.5x the daily average.</w:t>
      </w:r>
    </w:p>
    <w:p w14:paraId="2468CC3E" w14:textId="77777777" w:rsidR="00441B55" w:rsidRDefault="002E7508">
      <w:pPr>
        <w:pStyle w:val="ListParagraph"/>
        <w:numPr>
          <w:ilvl w:val="0"/>
          <w:numId w:val="3"/>
        </w:numPr>
        <w:spacing w:after="120"/>
      </w:pPr>
      <w:r>
        <w:t>Treat subscriber experience as the top priority. With registered riders responsible for 91.6% of trips, investments in reliability, uptime, and predictable availability will have outsized impact compared to casual-rider-focused initiatives.</w:t>
      </w:r>
    </w:p>
    <w:p w14:paraId="63701DE5" w14:textId="77777777" w:rsidR="00441B55" w:rsidRDefault="002E7508">
      <w:pPr>
        <w:pStyle w:val="ListParagraph"/>
        <w:numPr>
          <w:ilvl w:val="0"/>
          <w:numId w:val="3"/>
        </w:numPr>
        <w:spacing w:after="120"/>
      </w:pPr>
      <w:r>
        <w:t xml:space="preserve">Build weather-aware rebalancing. Use short-range weather forecasts to anticipate the roughly 2x swing in demand between mild/clear conditions and overcast conditions, pre-positioning bikes ahead of </w:t>
      </w:r>
      <w:proofErr w:type="spellStart"/>
      <w:r>
        <w:t>favorable</w:t>
      </w:r>
      <w:proofErr w:type="spellEnd"/>
      <w:r>
        <w:t xml:space="preserve"> weather windows.</w:t>
      </w:r>
    </w:p>
    <w:p w14:paraId="5F37BCF2" w14:textId="77777777" w:rsidR="00441B55" w:rsidRDefault="002E7508">
      <w:pPr>
        <w:pStyle w:val="ListParagraph"/>
        <w:numPr>
          <w:ilvl w:val="0"/>
          <w:numId w:val="3"/>
        </w:numPr>
        <w:spacing w:after="120"/>
      </w:pPr>
      <w:r>
        <w:lastRenderedPageBreak/>
        <w:t>Plan mid-week surge capacity. Wednesday shows the sharpest high-demand spikes; ensure fleet and staffing plans account for mid-week peaks specifically, not just an undifferentiated “weekday” assumption.</w:t>
      </w:r>
    </w:p>
    <w:p w14:paraId="7858792F" w14:textId="77777777" w:rsidR="00441B55" w:rsidRDefault="002E7508">
      <w:pPr>
        <w:pStyle w:val="ListParagraph"/>
        <w:numPr>
          <w:ilvl w:val="0"/>
          <w:numId w:val="3"/>
        </w:numPr>
        <w:spacing w:after="120"/>
      </w:pPr>
      <w:r>
        <w:t>Maintain contingency capacity for demand surges. With 6.0% of all hours flagged as statistical demand spikes (averaging 189.7 rides/hour), maintain a reserve buffer of bikes/docks that can be deployed on short notice.</w:t>
      </w:r>
    </w:p>
    <w:p w14:paraId="752E0824" w14:textId="77777777" w:rsidR="00441B55" w:rsidRDefault="002E7508">
      <w:pPr>
        <w:pStyle w:val="ListParagraph"/>
        <w:numPr>
          <w:ilvl w:val="0"/>
          <w:numId w:val="3"/>
        </w:numPr>
        <w:spacing w:after="120"/>
      </w:pPr>
      <w:r>
        <w:t>Differentiate working-day operations from weekend/holiday operations. Working days sustain meaningfully higher demand (60.2 vs. 55.4 and 41.7 rides/hour); staffing and rebalancing schedules should flex accordingly rather than using a flat weekly plan.</w:t>
      </w:r>
    </w:p>
    <w:p w14:paraId="01FB47E4" w14:textId="77777777" w:rsidR="00441B55" w:rsidRDefault="002E7508">
      <w:pPr>
        <w:pStyle w:val="ListParagraph"/>
        <w:numPr>
          <w:ilvl w:val="0"/>
          <w:numId w:val="3"/>
        </w:numPr>
        <w:spacing w:after="120"/>
      </w:pPr>
      <w:r>
        <w:t>Use the near-term forecast for proactive scaling. With projected daily volume trending upward (~1,387 to ~1,419 rides/day), plan incremental fleet or staffing increases ahead of demonstrated need rather than after congestion appears.</w:t>
      </w:r>
    </w:p>
    <w:p w14:paraId="20019E37" w14:textId="77777777" w:rsidR="00441B55" w:rsidRDefault="002E7508">
      <w:pPr>
        <w:pStyle w:val="Heading1"/>
      </w:pPr>
      <w:r>
        <w:t>4. Limitations &amp; Next Steps</w:t>
      </w:r>
    </w:p>
    <w:p w14:paraId="791F7A26" w14:textId="77777777" w:rsidR="00441B55" w:rsidRDefault="002E7508">
      <w:pPr>
        <w:pStyle w:val="ListParagraph"/>
        <w:numPr>
          <w:ilvl w:val="0"/>
          <w:numId w:val="2"/>
        </w:numPr>
        <w:spacing w:after="80"/>
      </w:pPr>
      <w:r>
        <w:t>The analysis sample (1,000 hourly records) captures clear directional patterns, but some subgroups — notably Holiday hours (24 records) and Thunderstorm conditions (1 record) — are too small to support strong statistical conclusions on their own.</w:t>
      </w:r>
    </w:p>
    <w:p w14:paraId="479DF04D" w14:textId="77777777" w:rsidR="00441B55" w:rsidRDefault="002E7508">
      <w:pPr>
        <w:pStyle w:val="ListParagraph"/>
        <w:numPr>
          <w:ilvl w:val="0"/>
          <w:numId w:val="2"/>
        </w:numPr>
        <w:spacing w:after="80"/>
      </w:pPr>
      <w:r>
        <w:t>Correlations between weather variables and ride count are modest in magnitude; a multivariate model (e.g., regression or machine learning) would likely explain more variance than any single-variable relationship and is a natural next step.</w:t>
      </w:r>
    </w:p>
    <w:p w14:paraId="1118946A" w14:textId="77777777" w:rsidR="00441B55" w:rsidRDefault="002E7508">
      <w:pPr>
        <w:pStyle w:val="ListParagraph"/>
        <w:numPr>
          <w:ilvl w:val="0"/>
          <w:numId w:val="2"/>
        </w:numPr>
        <w:spacing w:after="80"/>
      </w:pPr>
      <w:r>
        <w:t>The anomaly-detection threshold (2 standard deviations) is symmetric by design but produced only high-side flags in this sample; revisiting the threshold or using a rolling/local baseline could surface low-demand anomalies (e.g., unexpected system outages or extreme weather events) that a global threshold may miss.</w:t>
      </w:r>
    </w:p>
    <w:p w14:paraId="77026332" w14:textId="77777777" w:rsidR="00441B55" w:rsidRDefault="002E7508">
      <w:pPr>
        <w:pStyle w:val="ListParagraph"/>
        <w:numPr>
          <w:ilvl w:val="0"/>
          <w:numId w:val="2"/>
        </w:numPr>
        <w:spacing w:after="80"/>
      </w:pPr>
      <w:r>
        <w:t>The short-term forecast uses simple trend extrapolation; incorporating seasonality (already present as a data field) and weather forecasts would likely improve forecast accuracy for operational planning.</w:t>
      </w:r>
    </w:p>
    <w:p w14:paraId="31A47A50" w14:textId="77777777" w:rsidR="00441B55" w:rsidRDefault="002E7508">
      <w:pPr>
        <w:pStyle w:val="Heading1"/>
      </w:pPr>
      <w:r>
        <w:t>5. Conclusion</w:t>
      </w:r>
    </w:p>
    <w:p w14:paraId="0DF5205D" w14:textId="77777777" w:rsidR="00441B55" w:rsidRDefault="002E7508">
      <w:pPr>
        <w:spacing w:after="160" w:line="276" w:lineRule="auto"/>
        <w:jc w:val="both"/>
      </w:pPr>
      <w:r>
        <w:t>This bike-share system behaves predominantly as commuter infrastructure: demand is concentrated around rush hours, driven overwhelmingly by registered subscribers, and measurably shaped by weather, temperature, and day type. Operational planning — fleet sizing, rebalancing schedules, and surge readiness — should be built around these patterns rather than an assumption of uniform demand. The dashboard and underlying formulas delivered alongside this report will continue to reflect these patterns as new data is added, supporting ongoing, low-effort monitoring without requiring repeated manual analysis.</w:t>
      </w:r>
    </w:p>
    <w:sectPr w:rsidR="00441B5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B5549" w14:textId="77777777" w:rsidR="00172E0C" w:rsidRDefault="00172E0C">
      <w:r>
        <w:separator/>
      </w:r>
    </w:p>
  </w:endnote>
  <w:endnote w:type="continuationSeparator" w:id="0">
    <w:p w14:paraId="1E565152" w14:textId="77777777" w:rsidR="00172E0C" w:rsidRDefault="00172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7BBA6" w14:textId="77777777" w:rsidR="00441B55" w:rsidRDefault="002E7508">
    <w:pPr>
      <w:jc w:val="center"/>
    </w:pPr>
    <w:r>
      <w:rPr>
        <w:color w:val="6B7680"/>
        <w:sz w:val="16"/>
        <w:szCs w:val="16"/>
      </w:rPr>
      <w:t xml:space="preserve">Page </w:t>
    </w:r>
    <w:r>
      <w:rPr>
        <w:color w:val="6B7680"/>
        <w:sz w:val="16"/>
        <w:szCs w:val="16"/>
      </w:rPr>
      <w:fldChar w:fldCharType="begin"/>
    </w:r>
    <w:r>
      <w:rPr>
        <w:color w:val="6B7680"/>
        <w:sz w:val="16"/>
        <w:szCs w:val="16"/>
      </w:rPr>
      <w:instrText>PAGE</w:instrText>
    </w:r>
    <w:r>
      <w:rPr>
        <w:color w:val="6B7680"/>
        <w:sz w:val="16"/>
        <w:szCs w:val="16"/>
      </w:rPr>
      <w:fldChar w:fldCharType="separate"/>
    </w:r>
    <w:r w:rsidR="00D93B39">
      <w:rPr>
        <w:noProof/>
        <w:color w:val="6B7680"/>
        <w:sz w:val="16"/>
        <w:szCs w:val="16"/>
      </w:rPr>
      <w:t>1</w:t>
    </w:r>
    <w:r>
      <w:rPr>
        <w:color w:val="6B7680"/>
        <w:sz w:val="16"/>
        <w:szCs w:val="16"/>
      </w:rPr>
      <w:fldChar w:fldCharType="end"/>
    </w:r>
    <w:r>
      <w:rPr>
        <w:color w:val="6B7680"/>
        <w:sz w:val="16"/>
        <w:szCs w:val="16"/>
      </w:rPr>
      <w:t xml:space="preserve"> of </w:t>
    </w:r>
    <w:r>
      <w:rPr>
        <w:color w:val="6B7680"/>
        <w:sz w:val="16"/>
        <w:szCs w:val="16"/>
      </w:rPr>
      <w:fldChar w:fldCharType="begin"/>
    </w:r>
    <w:r>
      <w:rPr>
        <w:color w:val="6B7680"/>
        <w:sz w:val="16"/>
        <w:szCs w:val="16"/>
      </w:rPr>
      <w:instrText>NUMPAGES</w:instrText>
    </w:r>
    <w:r>
      <w:rPr>
        <w:color w:val="6B7680"/>
        <w:sz w:val="16"/>
        <w:szCs w:val="16"/>
      </w:rPr>
      <w:fldChar w:fldCharType="separate"/>
    </w:r>
    <w:r w:rsidR="00D93B39">
      <w:rPr>
        <w:noProof/>
        <w:color w:val="6B7680"/>
        <w:sz w:val="16"/>
        <w:szCs w:val="16"/>
      </w:rPr>
      <w:t>2</w:t>
    </w:r>
    <w:r>
      <w:rPr>
        <w:color w:val="6B76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52756" w14:textId="77777777" w:rsidR="00172E0C" w:rsidRDefault="00172E0C">
      <w:r>
        <w:separator/>
      </w:r>
    </w:p>
  </w:footnote>
  <w:footnote w:type="continuationSeparator" w:id="0">
    <w:p w14:paraId="5F493800" w14:textId="77777777" w:rsidR="00172E0C" w:rsidRDefault="00172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86745" w14:textId="77777777" w:rsidR="00441B55" w:rsidRDefault="002E7508">
    <w:pPr>
      <w:jc w:val="right"/>
    </w:pPr>
    <w:r>
      <w:rPr>
        <w:color w:val="6B7680"/>
        <w:sz w:val="16"/>
        <w:szCs w:val="16"/>
      </w:rPr>
      <w:t>Bike Sharing Demand Analysis —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459F"/>
    <w:multiLevelType w:val="hybridMultilevel"/>
    <w:tmpl w:val="2AE4BCE0"/>
    <w:lvl w:ilvl="0" w:tplc="973201E6">
      <w:start w:val="1"/>
      <w:numFmt w:val="bullet"/>
      <w:lvlText w:val="•"/>
      <w:lvlJc w:val="left"/>
      <w:pPr>
        <w:ind w:left="360" w:hanging="260"/>
      </w:pPr>
    </w:lvl>
    <w:lvl w:ilvl="1" w:tplc="446E856E">
      <w:numFmt w:val="decimal"/>
      <w:lvlText w:val=""/>
      <w:lvlJc w:val="left"/>
    </w:lvl>
    <w:lvl w:ilvl="2" w:tplc="49C8DF88">
      <w:numFmt w:val="decimal"/>
      <w:lvlText w:val=""/>
      <w:lvlJc w:val="left"/>
    </w:lvl>
    <w:lvl w:ilvl="3" w:tplc="1F509C68">
      <w:numFmt w:val="decimal"/>
      <w:lvlText w:val=""/>
      <w:lvlJc w:val="left"/>
    </w:lvl>
    <w:lvl w:ilvl="4" w:tplc="DC4047E2">
      <w:numFmt w:val="decimal"/>
      <w:lvlText w:val=""/>
      <w:lvlJc w:val="left"/>
    </w:lvl>
    <w:lvl w:ilvl="5" w:tplc="FF6461DA">
      <w:numFmt w:val="decimal"/>
      <w:lvlText w:val=""/>
      <w:lvlJc w:val="left"/>
    </w:lvl>
    <w:lvl w:ilvl="6" w:tplc="5FC0DCEA">
      <w:numFmt w:val="decimal"/>
      <w:lvlText w:val=""/>
      <w:lvlJc w:val="left"/>
    </w:lvl>
    <w:lvl w:ilvl="7" w:tplc="881C373C">
      <w:numFmt w:val="decimal"/>
      <w:lvlText w:val=""/>
      <w:lvlJc w:val="left"/>
    </w:lvl>
    <w:lvl w:ilvl="8" w:tplc="3F9EF418">
      <w:numFmt w:val="decimal"/>
      <w:lvlText w:val=""/>
      <w:lvlJc w:val="left"/>
    </w:lvl>
  </w:abstractNum>
  <w:abstractNum w:abstractNumId="1" w15:restartNumberingAfterBreak="0">
    <w:nsid w:val="4C384EC3"/>
    <w:multiLevelType w:val="hybridMultilevel"/>
    <w:tmpl w:val="A2A416C8"/>
    <w:lvl w:ilvl="0" w:tplc="75C6B9D0">
      <w:start w:val="1"/>
      <w:numFmt w:val="bullet"/>
      <w:lvlText w:val="●"/>
      <w:lvlJc w:val="left"/>
      <w:pPr>
        <w:ind w:left="720" w:hanging="360"/>
      </w:pPr>
    </w:lvl>
    <w:lvl w:ilvl="1" w:tplc="00CABE30">
      <w:start w:val="1"/>
      <w:numFmt w:val="bullet"/>
      <w:lvlText w:val="○"/>
      <w:lvlJc w:val="left"/>
      <w:pPr>
        <w:ind w:left="1440" w:hanging="360"/>
      </w:pPr>
    </w:lvl>
    <w:lvl w:ilvl="2" w:tplc="AC34E8C8">
      <w:start w:val="1"/>
      <w:numFmt w:val="bullet"/>
      <w:lvlText w:val="■"/>
      <w:lvlJc w:val="left"/>
      <w:pPr>
        <w:ind w:left="2160" w:hanging="360"/>
      </w:pPr>
    </w:lvl>
    <w:lvl w:ilvl="3" w:tplc="E2FC69A2">
      <w:start w:val="1"/>
      <w:numFmt w:val="bullet"/>
      <w:lvlText w:val="●"/>
      <w:lvlJc w:val="left"/>
      <w:pPr>
        <w:ind w:left="2880" w:hanging="360"/>
      </w:pPr>
    </w:lvl>
    <w:lvl w:ilvl="4" w:tplc="CF4AE2DA">
      <w:start w:val="1"/>
      <w:numFmt w:val="bullet"/>
      <w:lvlText w:val="○"/>
      <w:lvlJc w:val="left"/>
      <w:pPr>
        <w:ind w:left="3600" w:hanging="360"/>
      </w:pPr>
    </w:lvl>
    <w:lvl w:ilvl="5" w:tplc="43405618">
      <w:start w:val="1"/>
      <w:numFmt w:val="bullet"/>
      <w:lvlText w:val="■"/>
      <w:lvlJc w:val="left"/>
      <w:pPr>
        <w:ind w:left="4320" w:hanging="360"/>
      </w:pPr>
    </w:lvl>
    <w:lvl w:ilvl="6" w:tplc="72A46652">
      <w:start w:val="1"/>
      <w:numFmt w:val="bullet"/>
      <w:lvlText w:val="●"/>
      <w:lvlJc w:val="left"/>
      <w:pPr>
        <w:ind w:left="5040" w:hanging="360"/>
      </w:pPr>
    </w:lvl>
    <w:lvl w:ilvl="7" w:tplc="D6E4974A">
      <w:start w:val="1"/>
      <w:numFmt w:val="bullet"/>
      <w:lvlText w:val="●"/>
      <w:lvlJc w:val="left"/>
      <w:pPr>
        <w:ind w:left="5760" w:hanging="360"/>
      </w:pPr>
    </w:lvl>
    <w:lvl w:ilvl="8" w:tplc="8E04A95E">
      <w:start w:val="1"/>
      <w:numFmt w:val="bullet"/>
      <w:lvlText w:val="●"/>
      <w:lvlJc w:val="left"/>
      <w:pPr>
        <w:ind w:left="6480" w:hanging="360"/>
      </w:pPr>
    </w:lvl>
  </w:abstractNum>
  <w:abstractNum w:abstractNumId="2" w15:restartNumberingAfterBreak="0">
    <w:nsid w:val="7FAF32CA"/>
    <w:multiLevelType w:val="hybridMultilevel"/>
    <w:tmpl w:val="5B82EE46"/>
    <w:lvl w:ilvl="0" w:tplc="80301E02">
      <w:start w:val="1"/>
      <w:numFmt w:val="decimal"/>
      <w:lvlText w:val="%1."/>
      <w:lvlJc w:val="left"/>
      <w:pPr>
        <w:ind w:left="360" w:hanging="260"/>
      </w:pPr>
    </w:lvl>
    <w:lvl w:ilvl="1" w:tplc="87589A44">
      <w:numFmt w:val="decimal"/>
      <w:lvlText w:val=""/>
      <w:lvlJc w:val="left"/>
    </w:lvl>
    <w:lvl w:ilvl="2" w:tplc="97F88956">
      <w:numFmt w:val="decimal"/>
      <w:lvlText w:val=""/>
      <w:lvlJc w:val="left"/>
    </w:lvl>
    <w:lvl w:ilvl="3" w:tplc="1C52D71C">
      <w:numFmt w:val="decimal"/>
      <w:lvlText w:val=""/>
      <w:lvlJc w:val="left"/>
    </w:lvl>
    <w:lvl w:ilvl="4" w:tplc="05481C9A">
      <w:numFmt w:val="decimal"/>
      <w:lvlText w:val=""/>
      <w:lvlJc w:val="left"/>
    </w:lvl>
    <w:lvl w:ilvl="5" w:tplc="B0006444">
      <w:numFmt w:val="decimal"/>
      <w:lvlText w:val=""/>
      <w:lvlJc w:val="left"/>
    </w:lvl>
    <w:lvl w:ilvl="6" w:tplc="E0DAABB6">
      <w:numFmt w:val="decimal"/>
      <w:lvlText w:val=""/>
      <w:lvlJc w:val="left"/>
    </w:lvl>
    <w:lvl w:ilvl="7" w:tplc="F1468ECE">
      <w:numFmt w:val="decimal"/>
      <w:lvlText w:val=""/>
      <w:lvlJc w:val="left"/>
    </w:lvl>
    <w:lvl w:ilvl="8" w:tplc="F8B033B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B55"/>
    <w:rsid w:val="00172E0C"/>
    <w:rsid w:val="002E7508"/>
    <w:rsid w:val="00337A4E"/>
    <w:rsid w:val="00441B55"/>
    <w:rsid w:val="00D9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2437"/>
  <w15:docId w15:val="{6D8ECB62-2596-4458-8B36-1882D59F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68A2A"/>
      </w:pBdr>
      <w:spacing w:before="320" w:after="160"/>
      <w:outlineLvl w:val="0"/>
    </w:pPr>
    <w:rPr>
      <w:b/>
      <w:bCs/>
      <w:color w:val="16324F"/>
      <w:sz w:val="30"/>
      <w:szCs w:val="30"/>
    </w:rPr>
  </w:style>
  <w:style w:type="paragraph" w:styleId="Heading2">
    <w:name w:val="heading 2"/>
    <w:uiPriority w:val="9"/>
    <w:unhideWhenUsed/>
    <w:qFormat/>
    <w:pPr>
      <w:spacing w:before="220" w:after="100"/>
      <w:outlineLvl w:val="1"/>
    </w:pPr>
    <w:rPr>
      <w:b/>
      <w:bCs/>
      <w:color w:val="3E668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subhransu sekhar Kanji</cp:lastModifiedBy>
  <cp:revision>3</cp:revision>
  <dcterms:created xsi:type="dcterms:W3CDTF">2026-07-11T03:46:00Z</dcterms:created>
  <dcterms:modified xsi:type="dcterms:W3CDTF">2026-07-14T07:58:00Z</dcterms:modified>
</cp:coreProperties>
</file>