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89" w:after="0"/>
        <w:ind w:start="131"/>
        <w:jc w:val="center"/>
        <w:rPr>
          <w:b/>
          <w:bCs/>
          <w:u w:val="single"/>
        </w:rPr>
      </w:pPr>
      <w:r>
        <w:rPr>
          <w:rFonts w:cs="Times New Roman" w:ascii="Times New Roman" w:hAnsi="Times New Roman"/>
          <w:b/>
          <w:bCs/>
          <w:w w:val="120"/>
          <w:sz w:val="43"/>
          <w:u w:val="single"/>
        </w:rPr>
        <w:t>User</w:t>
      </w:r>
      <w:r>
        <w:rPr>
          <w:rFonts w:cs="Times New Roman" w:ascii="Times New Roman" w:hAnsi="Times New Roman"/>
          <w:b/>
          <w:bCs/>
          <w:spacing w:val="-24"/>
          <w:w w:val="120"/>
          <w:sz w:val="43"/>
          <w:u w:val="single"/>
        </w:rPr>
        <w:t xml:space="preserve"> </w:t>
      </w:r>
      <w:r>
        <w:rPr>
          <w:rFonts w:cs="Times New Roman" w:ascii="Times New Roman" w:hAnsi="Times New Roman"/>
          <w:b/>
          <w:bCs/>
          <w:w w:val="120"/>
          <w:sz w:val="43"/>
          <w:u w:val="single"/>
        </w:rPr>
        <w:t>Acceptance</w:t>
      </w:r>
      <w:r>
        <w:rPr>
          <w:rFonts w:cs="Times New Roman" w:ascii="Times New Roman" w:hAnsi="Times New Roman"/>
          <w:b/>
          <w:bCs/>
          <w:spacing w:val="-16"/>
          <w:w w:val="120"/>
          <w:sz w:val="43"/>
          <w:u w:val="single"/>
        </w:rPr>
        <w:t xml:space="preserve"> </w:t>
      </w:r>
      <w:r>
        <w:rPr>
          <w:rFonts w:cs="Times New Roman" w:ascii="Times New Roman" w:hAnsi="Times New Roman"/>
          <w:b/>
          <w:bCs/>
          <w:w w:val="120"/>
          <w:sz w:val="43"/>
          <w:u w:val="single"/>
        </w:rPr>
        <w:t>Testing</w:t>
      </w:r>
      <w:r>
        <w:rPr>
          <w:rFonts w:cs="Times New Roman" w:ascii="Times New Roman" w:hAnsi="Times New Roman"/>
          <w:b/>
          <w:bCs/>
          <w:spacing w:val="-27"/>
          <w:w w:val="120"/>
          <w:sz w:val="43"/>
          <w:u w:val="single"/>
        </w:rPr>
        <w:t xml:space="preserve"> </w:t>
      </w:r>
      <w:r>
        <w:rPr>
          <w:rFonts w:cs="Times New Roman" w:ascii="Times New Roman" w:hAnsi="Times New Roman"/>
          <w:b/>
          <w:bCs/>
          <w:w w:val="120"/>
          <w:sz w:val="43"/>
          <w:u w:val="single"/>
        </w:rPr>
        <w:t>(UAT)</w:t>
      </w:r>
      <w:r>
        <w:rPr>
          <w:rFonts w:cs="Times New Roman" w:ascii="Times New Roman" w:hAnsi="Times New Roman"/>
          <w:b/>
          <w:bCs/>
          <w:spacing w:val="-34"/>
          <w:w w:val="120"/>
          <w:sz w:val="43"/>
          <w:u w:val="single"/>
        </w:rPr>
        <w:t xml:space="preserve"> </w:t>
      </w:r>
      <w:r>
        <w:rPr>
          <w:rFonts w:cs="Times New Roman" w:ascii="Times New Roman" w:hAnsi="Times New Roman"/>
          <w:b/>
          <w:bCs/>
          <w:w w:val="120"/>
          <w:sz w:val="43"/>
          <w:u w:val="single"/>
        </w:rPr>
        <w:t>Plan</w:t>
      </w:r>
      <w:r>
        <w:rPr>
          <w:rFonts w:cs="Times New Roman" w:ascii="Times New Roman" w:hAnsi="Times New Roman"/>
          <w:b/>
          <w:bCs/>
          <w:spacing w:val="-22"/>
          <w:w w:val="120"/>
          <w:sz w:val="43"/>
          <w:u w:val="single"/>
        </w:rPr>
        <w:t xml:space="preserve"> </w:t>
      </w:r>
      <w:r>
        <w:rPr>
          <w:rFonts w:cs="Times New Roman" w:ascii="Times New Roman" w:hAnsi="Times New Roman"/>
          <w:b/>
          <w:bCs/>
          <w:spacing w:val="-2"/>
          <w:w w:val="120"/>
          <w:sz w:val="43"/>
          <w:u w:val="single"/>
        </w:rPr>
        <w:t>Template</w:t>
      </w:r>
    </w:p>
    <w:p>
      <w:pPr>
        <w:pStyle w:val="Normal"/>
        <w:bidi w:val="0"/>
        <w:spacing w:before="140" w:after="0"/>
        <w:ind w:start="131"/>
        <w:jc w:val="center"/>
        <w:rPr>
          <w:b/>
          <w:bCs/>
          <w:u w:val="single"/>
        </w:rPr>
      </w:pPr>
      <w:r>
        <w:rPr>
          <w:rFonts w:cs="Times New Roman" w:ascii="Times New Roman" w:hAnsi="Times New Roman"/>
          <w:b/>
          <w:bCs/>
          <w:w w:val="110"/>
          <w:sz w:val="43"/>
          <w:u w:val="single"/>
        </w:rPr>
        <w:t>(IEEE</w:t>
      </w:r>
      <w:r>
        <w:rPr>
          <w:rFonts w:cs="Times New Roman" w:ascii="Times New Roman" w:hAnsi="Times New Roman"/>
          <w:b/>
          <w:bCs/>
          <w:spacing w:val="47"/>
          <w:w w:val="150"/>
          <w:sz w:val="43"/>
          <w:u w:val="single"/>
        </w:rPr>
        <w:t xml:space="preserve"> </w:t>
      </w:r>
      <w:r>
        <w:rPr>
          <w:rFonts w:cs="Times New Roman" w:ascii="Times New Roman" w:hAnsi="Times New Roman"/>
          <w:b/>
          <w:bCs/>
          <w:w w:val="110"/>
          <w:sz w:val="43"/>
          <w:u w:val="single"/>
        </w:rPr>
        <w:t>829</w:t>
      </w:r>
      <w:r>
        <w:rPr>
          <w:rFonts w:cs="Times New Roman" w:ascii="Times New Roman" w:hAnsi="Times New Roman"/>
          <w:b/>
          <w:bCs/>
          <w:spacing w:val="69"/>
          <w:w w:val="110"/>
          <w:sz w:val="43"/>
          <w:u w:val="single"/>
        </w:rPr>
        <w:t xml:space="preserve"> </w:t>
      </w:r>
      <w:r>
        <w:rPr>
          <w:rFonts w:cs="Times New Roman" w:ascii="Times New Roman" w:hAnsi="Times New Roman"/>
          <w:b/>
          <w:bCs/>
          <w:spacing w:val="-2"/>
          <w:w w:val="110"/>
          <w:sz w:val="43"/>
          <w:u w:val="single"/>
        </w:rPr>
        <w:t>Compliant)</w:t>
      </w:r>
    </w:p>
    <w:p>
      <w:pPr>
        <w:pStyle w:val="Heading1"/>
        <w:numPr>
          <w:ilvl w:val="0"/>
          <w:numId w:val="0"/>
        </w:numPr>
        <w:bidi w:val="0"/>
        <w:ind w:hanging="0" w:start="360"/>
        <w:jc w:val="start"/>
        <w:rPr>
          <w:color w:val="auto"/>
        </w:rPr>
      </w:pPr>
      <w:r>
        <w:rPr>
          <w:color w:themeColor="text1" w:val="auto"/>
        </w:rPr>
      </w:r>
    </w:p>
    <w:p>
      <w:pPr>
        <w:pStyle w:val="Heading1"/>
        <w:numPr>
          <w:ilvl w:val="0"/>
          <w:numId w:val="0"/>
        </w:numPr>
        <w:bidi w:val="0"/>
        <w:ind w:hanging="0" w:start="360"/>
        <w:jc w:val="start"/>
        <w:rPr>
          <w:color w:val="auto"/>
        </w:rPr>
      </w:pPr>
      <w:r>
        <w:rPr>
          <w:color w:themeColor="text1" w:val="auto"/>
        </w:rPr>
      </w:r>
    </w:p>
    <w:p>
      <w:pPr>
        <w:pStyle w:val="Heading1"/>
        <w:numPr>
          <w:ilvl w:val="0"/>
          <w:numId w:val="0"/>
        </w:numPr>
        <w:bidi w:val="0"/>
        <w:ind w:hanging="0" w:start="360"/>
        <w:jc w:val="start"/>
        <w:rPr>
          <w:b/>
          <w:bCs/>
        </w:rPr>
      </w:pPr>
      <w:r>
        <w:rPr>
          <w:rFonts w:cs="Times New Roman"/>
          <w:b/>
          <w:bCs/>
          <w:spacing w:val="-2"/>
          <w:w w:val="110"/>
          <w:sz w:val="40"/>
          <w:szCs w:val="40"/>
        </w:rPr>
        <w:t>1. UATP Identifier</w:t>
      </w:r>
    </w:p>
    <w:p>
      <w:pPr>
        <w:pStyle w:val="Heading1"/>
        <w:numPr>
          <w:ilvl w:val="0"/>
          <w:numId w:val="0"/>
        </w:numPr>
        <w:bidi w:val="0"/>
        <w:ind w:hanging="0" w:start="360"/>
        <w:jc w:val="start"/>
        <w:rPr>
          <w:color w:val="auto"/>
        </w:rPr>
      </w:pPr>
      <w:r>
        <w:rPr>
          <w:color w:themeColor="text1" w:val="auto"/>
        </w:rPr>
      </w:r>
    </w:p>
    <w:p>
      <w:pPr>
        <w:pStyle w:val="BodyText"/>
        <w:rPr>
          <w:color w:themeColor="text1" w:val="auto"/>
        </w:rPr>
      </w:pPr>
      <w:r>
        <w:rPr>
          <w:rFonts w:ascii="Times New Roman" w:hAnsi="Times New Roman"/>
          <w:sz w:val="40"/>
          <w:szCs w:val="40"/>
        </w:rPr>
        <w:t>TP-</w:t>
      </w:r>
      <w:r>
        <w:rPr>
          <w:rFonts w:ascii="Times New Roman" w:hAnsi="Times New Roman"/>
          <w:sz w:val="40"/>
          <w:szCs w:val="40"/>
        </w:rPr>
        <w:t>BWGM</w:t>
      </w:r>
      <w:r>
        <w:rPr>
          <w:rFonts w:ascii="Times New Roman" w:hAnsi="Times New Roman"/>
          <w:sz w:val="40"/>
          <w:szCs w:val="40"/>
        </w:rPr>
        <w:t>-001 (</w:t>
      </w:r>
      <w:r>
        <w:rPr>
          <w:rFonts w:ascii="Times New Roman" w:hAnsi="Times New Roman"/>
          <w:sz w:val="40"/>
          <w:szCs w:val="40"/>
        </w:rPr>
        <w:t>Bowling</w:t>
      </w:r>
      <w:r>
        <w:rPr>
          <w:rFonts w:ascii="Times New Roman" w:hAnsi="Times New Roman"/>
          <w:sz w:val="40"/>
          <w:szCs w:val="40"/>
        </w:rPr>
        <w:t xml:space="preserve"> </w:t>
      </w:r>
      <w:r>
        <w:rPr>
          <w:rFonts w:ascii="Times New Roman" w:hAnsi="Times New Roman"/>
          <w:sz w:val="40"/>
          <w:szCs w:val="40"/>
        </w:rPr>
        <w:t>game</w:t>
      </w:r>
      <w:r>
        <w:rPr>
          <w:rFonts w:ascii="Times New Roman" w:hAnsi="Times New Roman"/>
          <w:sz w:val="40"/>
          <w:szCs w:val="40"/>
        </w:rPr>
        <w:t xml:space="preserve"> UAT)</w:t>
      </w:r>
    </w:p>
    <w:p>
      <w:pPr>
        <w:pStyle w:val="Heading1"/>
        <w:numPr>
          <w:ilvl w:val="0"/>
          <w:numId w:val="0"/>
        </w:numPr>
        <w:bidi w:val="0"/>
        <w:ind w:hanging="0" w:start="360"/>
        <w:jc w:val="start"/>
        <w:rPr>
          <w:color w:val="auto"/>
        </w:rPr>
      </w:pPr>
      <w:r>
        <w:rPr>
          <w:color w:themeColor="text1" w:val="auto"/>
        </w:rPr>
      </w:r>
    </w:p>
    <w:p>
      <w:pPr>
        <w:pStyle w:val="Heading1"/>
        <w:numPr>
          <w:ilvl w:val="0"/>
          <w:numId w:val="0"/>
        </w:numPr>
        <w:bidi w:val="0"/>
        <w:ind w:hanging="0" w:start="360"/>
        <w:jc w:val="start"/>
        <w:rPr>
          <w:b/>
          <w:bCs/>
        </w:rPr>
      </w:pPr>
      <w:r>
        <w:rPr>
          <w:rFonts w:cs="Times New Roman"/>
          <w:b/>
          <w:bCs/>
          <w:spacing w:val="-2"/>
          <w:w w:val="110"/>
          <w:sz w:val="40"/>
          <w:szCs w:val="40"/>
        </w:rPr>
        <w:t>2. Introduction</w:t>
      </w:r>
    </w:p>
    <w:p>
      <w:pPr>
        <w:pStyle w:val="Heading1"/>
        <w:numPr>
          <w:ilvl w:val="0"/>
          <w:numId w:val="0"/>
        </w:numPr>
        <w:bidi w:val="0"/>
        <w:ind w:hanging="0" w:start="360"/>
        <w:jc w:val="start"/>
        <w:rPr>
          <w:color w:val="auto"/>
        </w:rPr>
      </w:pPr>
      <w:r>
        <w:rPr>
          <w:color w:themeColor="text1" w:val="auto"/>
        </w:rPr>
      </w:r>
    </w:p>
    <w:p>
      <w:pPr>
        <w:pStyle w:val="BodyText"/>
        <w:rPr>
          <w:rFonts w:ascii="Microsoft Sans Serif" w:hAnsi="Microsoft Sans Serif"/>
          <w:sz w:val="38"/>
          <w:szCs w:val="38"/>
        </w:rPr>
      </w:pPr>
      <w:r>
        <w:rPr>
          <w:rFonts w:ascii="Microsoft Sans Serif" w:hAnsi="Microsoft Sans Serif"/>
          <w:sz w:val="38"/>
          <w:szCs w:val="38"/>
        </w:rPr>
        <w:t xml:space="preserve">This User Acceptance Test plan verifies that </w:t>
      </w:r>
      <w:r>
        <w:rPr>
          <w:rFonts w:ascii="Times New Roman" w:hAnsi="Times New Roman"/>
          <w:color w:val="158466"/>
          <w:sz w:val="40"/>
          <w:szCs w:val="40"/>
        </w:rPr>
        <w:t>Bowling</w:t>
      </w:r>
      <w:r>
        <w:rPr>
          <w:rFonts w:ascii="Times New Roman" w:hAnsi="Times New Roman"/>
          <w:color w:val="158466"/>
          <w:sz w:val="40"/>
          <w:szCs w:val="40"/>
        </w:rPr>
        <w:t xml:space="preserve"> </w:t>
      </w:r>
      <w:r>
        <w:rPr>
          <w:rFonts w:ascii="Times New Roman" w:hAnsi="Times New Roman"/>
          <w:color w:val="158466"/>
          <w:sz w:val="40"/>
          <w:szCs w:val="40"/>
        </w:rPr>
        <w:t>Game</w:t>
      </w:r>
      <w:r>
        <w:rPr>
          <w:rFonts w:ascii="Microsoft Sans Serif" w:hAnsi="Microsoft Sans Serif"/>
          <w:sz w:val="38"/>
          <w:szCs w:val="38"/>
        </w:rPr>
        <w:t xml:space="preserve"> meets business requirements and is ready for production release. Testing will focus on </w:t>
      </w:r>
      <w:r>
        <w:rPr>
          <w:rFonts w:ascii="Microsoft Sans Serif" w:hAnsi="Microsoft Sans Serif"/>
          <w:sz w:val="38"/>
          <w:szCs w:val="38"/>
        </w:rPr>
        <w:t>it’s main function</w:t>
      </w:r>
      <w:r>
        <w:rPr>
          <w:rFonts w:ascii="Microsoft Sans Serif" w:hAnsi="Microsoft Sans Serif"/>
          <w:sz w:val="38"/>
          <w:szCs w:val="38"/>
        </w:rPr>
        <w:t>: score</w:t>
      </w:r>
      <w:r>
        <w:rPr>
          <w:rFonts w:ascii="Microsoft Sans Serif" w:hAnsi="Microsoft Sans Serif"/>
          <w:color w:val="158466"/>
          <w:sz w:val="38"/>
          <w:szCs w:val="38"/>
        </w:rPr>
        <w:t>.</w:t>
      </w:r>
    </w:p>
    <w:p>
      <w:pPr>
        <w:pStyle w:val="BodyText"/>
        <w:rPr>
          <w:rFonts w:ascii="Microsoft Sans Serif" w:hAnsi="Microsoft Sans Serif"/>
          <w:sz w:val="38"/>
          <w:szCs w:val="38"/>
        </w:rPr>
      </w:pPr>
      <w:r>
        <w:rPr>
          <w:rFonts w:ascii="Microsoft Sans Serif" w:hAnsi="Microsoft Sans Serif"/>
          <w:sz w:val="38"/>
          <w:szCs w:val="38"/>
        </w:rPr>
      </w:r>
    </w:p>
    <w:p>
      <w:pPr>
        <w:pStyle w:val="BodyText"/>
        <w:rPr>
          <w:rFonts w:ascii="Microsoft Sans Serif" w:hAnsi="Microsoft Sans Serif"/>
          <w:b/>
          <w:bCs/>
          <w:sz w:val="38"/>
          <w:szCs w:val="38"/>
        </w:rPr>
      </w:pPr>
      <w:r>
        <w:rPr>
          <w:rFonts w:ascii="Microsoft Sans Serif" w:hAnsi="Microsoft Sans Serif"/>
          <w:b/>
          <w:bCs/>
          <w:sz w:val="38"/>
          <w:szCs w:val="38"/>
        </w:rPr>
        <w:t>Purpose</w:t>
      </w:r>
    </w:p>
    <w:p>
      <w:pPr>
        <w:pStyle w:val="BodyText"/>
        <w:rPr>
          <w:rFonts w:ascii="Microsoft Sans Serif" w:hAnsi="Microsoft Sans Serif"/>
          <w:sz w:val="38"/>
          <w:szCs w:val="38"/>
        </w:rPr>
      </w:pPr>
      <w:r>
        <w:rPr>
          <w:rFonts w:ascii="Microsoft Sans Serif" w:hAnsi="Microsoft Sans Serif"/>
          <w:sz w:val="38"/>
          <w:szCs w:val="38"/>
        </w:rPr>
      </w:r>
    </w:p>
    <w:p>
      <w:pPr>
        <w:pStyle w:val="BodyText"/>
        <w:rPr>
          <w:rFonts w:ascii="Microsoft Sans Serif" w:hAnsi="Microsoft Sans Serif"/>
          <w:sz w:val="38"/>
          <w:szCs w:val="38"/>
        </w:rPr>
      </w:pPr>
      <w:r>
        <w:rPr>
          <w:rFonts w:ascii="Microsoft Sans Serif" w:hAnsi="Microsoft Sans Serif"/>
          <w:sz w:val="38"/>
          <w:szCs w:val="38"/>
        </w:rPr>
        <w:t xml:space="preserve">The purpose of this document is to outline the scope, approach, resources, and schedule of the User Acceptance Testing (UAT) activities for </w:t>
      </w:r>
      <w:r>
        <w:rPr>
          <w:rFonts w:ascii="Times New Roman" w:hAnsi="Times New Roman"/>
          <w:color w:val="158466"/>
          <w:sz w:val="40"/>
          <w:szCs w:val="40"/>
        </w:rPr>
        <w:t>Bowling</w:t>
      </w:r>
      <w:r>
        <w:rPr>
          <w:rFonts w:ascii="Times New Roman" w:hAnsi="Times New Roman"/>
          <w:color w:val="158466"/>
          <w:sz w:val="40"/>
          <w:szCs w:val="40"/>
        </w:rPr>
        <w:t xml:space="preserve"> </w:t>
      </w:r>
      <w:r>
        <w:rPr>
          <w:rFonts w:ascii="Times New Roman" w:hAnsi="Times New Roman"/>
          <w:color w:val="158466"/>
          <w:sz w:val="40"/>
          <w:szCs w:val="40"/>
        </w:rPr>
        <w:t>game</w:t>
      </w:r>
      <w:r>
        <w:rPr>
          <w:rFonts w:ascii="Microsoft Sans Serif" w:hAnsi="Microsoft Sans Serif"/>
          <w:sz w:val="38"/>
          <w:szCs w:val="38"/>
        </w:rPr>
        <w:t>. It identiﬁes the items to be tested, the features to be tested, the testing tasks, environmental needs, responsibilities, and criteria for success. This plan serves as a foundational document for all UAT-related eﬀorts, ensuring that the software product meets the user's expectations and business needs.</w:t>
      </w:r>
      <w:r>
        <w:br w:type="page"/>
      </w:r>
    </w:p>
    <w:p>
      <w:pPr>
        <w:pStyle w:val="Heading1"/>
        <w:numPr>
          <w:ilvl w:val="0"/>
          <w:numId w:val="0"/>
        </w:numPr>
        <w:bidi w:val="0"/>
        <w:spacing w:before="0" w:after="0"/>
        <w:ind w:hanging="0" w:start="360"/>
        <w:jc w:val="start"/>
        <w:rPr>
          <w:b/>
          <w:bCs/>
        </w:rPr>
      </w:pPr>
      <w:r>
        <w:rPr>
          <w:rFonts w:cs="Times New Roman"/>
          <w:b/>
          <w:bCs/>
          <w:spacing w:val="-2"/>
          <w:w w:val="110"/>
          <w:sz w:val="40"/>
          <w:szCs w:val="40"/>
        </w:rPr>
        <w:t>2.1. Scope</w:t>
      </w:r>
    </w:p>
    <w:p>
      <w:pPr>
        <w:pStyle w:val="Heading1"/>
        <w:numPr>
          <w:ilvl w:val="0"/>
          <w:numId w:val="0"/>
        </w:numPr>
        <w:bidi w:val="0"/>
        <w:ind w:hanging="0" w:start="360"/>
        <w:jc w:val="start"/>
        <w:rPr>
          <w:color w:val="auto"/>
        </w:rPr>
      </w:pPr>
      <w:r>
        <w:rPr>
          <w:color w:themeColor="text1" w:val="auto"/>
        </w:rPr>
      </w:r>
    </w:p>
    <w:p>
      <w:pPr>
        <w:pStyle w:val="BodyText"/>
        <w:rPr>
          <w:rFonts w:ascii="Microsoft Sans Serif" w:hAnsi="Microsoft Sans Serif"/>
          <w:sz w:val="38"/>
          <w:szCs w:val="38"/>
        </w:rPr>
      </w:pPr>
      <w:r>
        <w:rPr>
          <w:rFonts w:cs="Times New Roman" w:ascii="Microsoft Sans Serif" w:hAnsi="Microsoft Sans Serif"/>
          <w:spacing w:val="-2"/>
          <w:w w:val="110"/>
          <w:sz w:val="38"/>
          <w:szCs w:val="38"/>
        </w:rPr>
        <w:t xml:space="preserve">The scope of this UAT plan encompasses the testing of </w:t>
      </w:r>
      <w:r>
        <w:rPr>
          <w:rFonts w:cs="Times New Roman" w:ascii="Microsoft Sans Serif" w:hAnsi="Microsoft Sans Serif"/>
          <w:i w:val="false"/>
          <w:iCs w:val="false"/>
          <w:color w:val="158466"/>
          <w:spacing w:val="-2"/>
          <w:w w:val="110"/>
          <w:sz w:val="38"/>
          <w:szCs w:val="38"/>
          <w:u w:val="none"/>
        </w:rPr>
        <w:t xml:space="preserve">ability to </w:t>
      </w:r>
      <w:r>
        <w:rPr>
          <w:rFonts w:cs="Times New Roman" w:ascii="Microsoft Sans Serif" w:hAnsi="Microsoft Sans Serif"/>
          <w:i w:val="false"/>
          <w:iCs w:val="false"/>
          <w:color w:val="158466"/>
          <w:spacing w:val="-2"/>
          <w:w w:val="110"/>
          <w:sz w:val="38"/>
          <w:szCs w:val="38"/>
          <w:u w:val="none"/>
        </w:rPr>
        <w:t>count a score according to bowling rules</w:t>
      </w:r>
      <w:r>
        <w:rPr>
          <w:rFonts w:cs="Times New Roman" w:ascii="Microsoft Sans Serif" w:hAnsi="Microsoft Sans Serif"/>
          <w:spacing w:val="-2"/>
          <w:w w:val="110"/>
          <w:sz w:val="38"/>
          <w:szCs w:val="38"/>
        </w:rPr>
        <w:t>. The testing will focus on validating the system's functionality, usability and adherence to business requirements. Out-of- scope items will be explicitly mentioned to avoid ambiguity.</w:t>
      </w:r>
    </w:p>
    <w:p>
      <w:pPr>
        <w:pStyle w:val="Heading1"/>
        <w:numPr>
          <w:ilvl w:val="0"/>
          <w:numId w:val="0"/>
        </w:numPr>
        <w:bidi w:val="0"/>
        <w:ind w:hanging="0" w:start="360"/>
        <w:jc w:val="start"/>
        <w:rPr>
          <w:color w:val="auto"/>
        </w:rPr>
      </w:pPr>
      <w:r>
        <w:rPr>
          <w:color w:themeColor="text1" w:val="auto"/>
        </w:rPr>
      </w:r>
    </w:p>
    <w:p>
      <w:pPr>
        <w:pStyle w:val="Heading1"/>
        <w:numPr>
          <w:ilvl w:val="0"/>
          <w:numId w:val="0"/>
        </w:numPr>
        <w:bidi w:val="0"/>
        <w:ind w:hanging="0" w:start="360"/>
        <w:jc w:val="start"/>
        <w:rPr>
          <w:b/>
          <w:bCs/>
        </w:rPr>
      </w:pPr>
      <w:r>
        <w:rPr>
          <w:rFonts w:cs="Times New Roman"/>
          <w:b/>
          <w:bCs/>
          <w:spacing w:val="-2"/>
          <w:w w:val="110"/>
          <w:sz w:val="40"/>
          <w:szCs w:val="40"/>
        </w:rPr>
        <w:t>2.2. References</w:t>
      </w:r>
    </w:p>
    <w:p>
      <w:pPr>
        <w:pStyle w:val="Heading1"/>
        <w:numPr>
          <w:ilvl w:val="0"/>
          <w:numId w:val="0"/>
        </w:numPr>
        <w:bidi w:val="0"/>
        <w:ind w:hanging="0" w:start="360"/>
        <w:jc w:val="start"/>
        <w:rPr>
          <w:color w:val="auto"/>
        </w:rPr>
      </w:pPr>
      <w:r>
        <w:rPr>
          <w:color w:themeColor="text1" w:val="auto"/>
        </w:rPr>
      </w:r>
    </w:p>
    <w:p>
      <w:pPr>
        <w:pStyle w:val="BodyText"/>
        <w:rPr>
          <w:color w:themeColor="text1" w:val="auto"/>
        </w:rPr>
      </w:pPr>
      <w:r>
        <w:rPr>
          <w:rFonts w:ascii="Microsoft Sans Serif" w:hAnsi="Microsoft Sans Serif"/>
          <w:sz w:val="38"/>
          <w:szCs w:val="38"/>
        </w:rPr>
        <w:t>List all documents referenced in this UAT plan. This may include project plans, requirements speciﬁcations, design documents, previous test plans, and any relevant standards or guidelines.</w:t>
      </w:r>
    </w:p>
    <w:p>
      <w:pPr>
        <w:pStyle w:val="BodyText"/>
        <w:rPr>
          <w:rFonts w:ascii="Microsoft Sans Serif" w:hAnsi="Microsoft Sans Serif"/>
          <w:sz w:val="38"/>
          <w:szCs w:val="38"/>
        </w:rPr>
      </w:pPr>
      <w:r>
        <w:rPr>
          <w:rFonts w:ascii="Microsoft Sans Serif" w:hAnsi="Microsoft Sans Serif"/>
          <w:sz w:val="38"/>
          <w:szCs w:val="38"/>
        </w:rPr>
        <w:t xml:space="preserve">    • </w:t>
      </w:r>
      <w:r>
        <w:rPr>
          <w:rFonts w:ascii="Microsoft Sans Serif" w:hAnsi="Microsoft Sans Serif"/>
          <w:sz w:val="38"/>
          <w:szCs w:val="38"/>
        </w:rPr>
        <w:t>IEEE Std 829-2008, IEEE Standard for Software and System Test Documentation</w:t>
      </w:r>
    </w:p>
    <w:p>
      <w:pPr>
        <w:pStyle w:val="BodyText"/>
        <w:rPr>
          <w:rFonts w:ascii="Microsoft Sans Serif" w:hAnsi="Microsoft Sans Serif"/>
          <w:sz w:val="38"/>
          <w:szCs w:val="38"/>
        </w:rPr>
      </w:pPr>
      <w:r>
        <w:rPr>
          <w:rFonts w:ascii="Microsoft Sans Serif" w:hAnsi="Microsoft Sans Serif"/>
          <w:sz w:val="38"/>
          <w:szCs w:val="38"/>
        </w:rPr>
      </w:r>
    </w:p>
    <w:p>
      <w:pPr>
        <w:pStyle w:val="Heading1"/>
        <w:numPr>
          <w:ilvl w:val="0"/>
          <w:numId w:val="0"/>
        </w:numPr>
        <w:bidi w:val="0"/>
        <w:ind w:hanging="0" w:start="360"/>
        <w:jc w:val="start"/>
        <w:rPr>
          <w:color w:val="auto"/>
        </w:rPr>
      </w:pPr>
      <w:r>
        <w:rPr>
          <w:color w:themeColor="text1" w:val="auto"/>
        </w:rPr>
      </w:r>
      <w:r>
        <w:br w:type="page"/>
      </w:r>
    </w:p>
    <w:p>
      <w:pPr>
        <w:pStyle w:val="Heading1"/>
        <w:numPr>
          <w:ilvl w:val="0"/>
          <w:numId w:val="0"/>
        </w:numPr>
        <w:bidi w:val="0"/>
        <w:spacing w:before="0" w:after="0"/>
        <w:ind w:hanging="0" w:start="360"/>
        <w:jc w:val="start"/>
        <w:rPr>
          <w:b/>
          <w:bCs/>
        </w:rPr>
      </w:pPr>
      <w:r>
        <w:rPr>
          <w:rFonts w:cs="Times New Roman"/>
          <w:b/>
          <w:bCs/>
          <w:spacing w:val="-2"/>
          <w:w w:val="110"/>
          <w:sz w:val="40"/>
          <w:szCs w:val="40"/>
        </w:rPr>
        <w:t>3. Test Items</w:t>
      </w:r>
    </w:p>
    <w:p>
      <w:pPr>
        <w:pStyle w:val="Heading1"/>
        <w:numPr>
          <w:ilvl w:val="0"/>
          <w:numId w:val="0"/>
        </w:numPr>
        <w:bidi w:val="0"/>
        <w:ind w:hanging="0" w:start="360"/>
        <w:jc w:val="start"/>
        <w:rPr>
          <w:color w:val="auto"/>
        </w:rPr>
      </w:pPr>
      <w:r>
        <w:rPr>
          <w:color w:themeColor="text1" w:val="auto"/>
        </w:rPr>
      </w:r>
    </w:p>
    <w:p>
      <w:pPr>
        <w:pStyle w:val="BodyText"/>
        <w:rPr>
          <w:color w:themeColor="text1" w:val="auto"/>
        </w:rPr>
      </w:pPr>
      <w:r>
        <w:rPr>
          <w:rFonts w:ascii="Microsoft Sans Serif" w:hAnsi="Microsoft Sans Serif"/>
          <w:sz w:val="38"/>
          <w:szCs w:val="38"/>
        </w:rPr>
        <w:t>This section identiﬁes the software items that will be subjected to UAT. This includes the speciﬁc software builds, versions, and any associated hardware or environmental conﬁgurations.</w:t>
      </w:r>
    </w:p>
    <w:p>
      <w:pPr>
        <w:pStyle w:val="BodyText"/>
        <w:rPr>
          <w:color w:themeColor="text1" w:val="auto"/>
        </w:rPr>
      </w:pPr>
      <w:r>
        <w:rPr>
          <w:rFonts w:ascii="Microsoft Sans Serif" w:hAnsi="Microsoft Sans Serif"/>
          <w:sz w:val="38"/>
          <w:szCs w:val="38"/>
        </w:rPr>
        <w:t xml:space="preserve">    • </w:t>
      </w:r>
      <w:r>
        <w:rPr>
          <w:rFonts w:ascii="Microsoft Sans Serif" w:hAnsi="Microsoft Sans Serif"/>
          <w:sz w:val="38"/>
          <w:szCs w:val="38"/>
        </w:rPr>
        <w:t>Software Product: [</w:t>
      </w:r>
      <w:r>
        <w:rPr>
          <w:rFonts w:ascii="Times New Roman" w:hAnsi="Times New Roman"/>
          <w:sz w:val="40"/>
          <w:szCs w:val="40"/>
        </w:rPr>
        <w:t>Bowling</w:t>
      </w:r>
      <w:r>
        <w:rPr>
          <w:rFonts w:ascii="Times New Roman" w:hAnsi="Times New Roman"/>
          <w:sz w:val="40"/>
          <w:szCs w:val="40"/>
        </w:rPr>
        <w:t xml:space="preserve"> </w:t>
      </w:r>
      <w:r>
        <w:rPr>
          <w:rFonts w:ascii="Times New Roman" w:hAnsi="Times New Roman"/>
          <w:sz w:val="40"/>
          <w:szCs w:val="40"/>
        </w:rPr>
        <w:t>game</w:t>
      </w:r>
      <w:r>
        <w:rPr>
          <w:rFonts w:ascii="Microsoft Sans Serif" w:hAnsi="Microsoft Sans Serif"/>
          <w:sz w:val="38"/>
          <w:szCs w:val="38"/>
        </w:rPr>
        <w:t>]</w:t>
      </w:r>
    </w:p>
    <w:p>
      <w:pPr>
        <w:pStyle w:val="BodyText"/>
        <w:rPr>
          <w:color w:themeColor="text1" w:val="auto"/>
        </w:rPr>
      </w:pPr>
      <w:r>
        <w:rPr>
          <w:rFonts w:ascii="Microsoft Sans Serif" w:hAnsi="Microsoft Sans Serif"/>
          <w:sz w:val="38"/>
          <w:szCs w:val="38"/>
        </w:rPr>
        <w:t xml:space="preserve">    • </w:t>
      </w:r>
      <w:r>
        <w:rPr>
          <w:rFonts w:ascii="Microsoft Sans Serif" w:hAnsi="Microsoft Sans Serif"/>
          <w:sz w:val="38"/>
          <w:szCs w:val="38"/>
        </w:rPr>
        <w:t>Version/Build: [</w:t>
      </w:r>
      <w:r>
        <w:rPr>
          <w:rFonts w:ascii="Microsoft Sans Serif" w:hAnsi="Microsoft Sans Serif"/>
          <w:sz w:val="38"/>
          <w:szCs w:val="38"/>
        </w:rPr>
        <w:t>29.08.2025</w:t>
      </w:r>
      <w:r>
        <w:rPr>
          <w:rFonts w:ascii="Microsoft Sans Serif" w:hAnsi="Microsoft Sans Serif"/>
          <w:sz w:val="38"/>
          <w:szCs w:val="38"/>
        </w:rPr>
        <w:t>]</w:t>
      </w:r>
    </w:p>
    <w:p>
      <w:pPr>
        <w:pStyle w:val="BodyText"/>
        <w:rPr>
          <w:color w:themeColor="text1" w:val="auto"/>
        </w:rPr>
      </w:pPr>
      <w:r>
        <w:rPr>
          <w:rFonts w:ascii="Microsoft Sans Serif" w:hAnsi="Microsoft Sans Serif"/>
          <w:sz w:val="38"/>
          <w:szCs w:val="38"/>
        </w:rPr>
        <w:t xml:space="preserve">    • </w:t>
      </w:r>
      <w:r>
        <w:rPr>
          <w:rFonts w:ascii="Microsoft Sans Serif" w:hAnsi="Microsoft Sans Serif"/>
          <w:sz w:val="38"/>
          <w:szCs w:val="38"/>
        </w:rPr>
        <w:t>Components: [</w:t>
      </w:r>
      <w:r>
        <w:rPr>
          <w:rFonts w:ascii="Microsoft Sans Serif" w:hAnsi="Microsoft Sans Serif"/>
          <w:sz w:val="38"/>
          <w:szCs w:val="38"/>
        </w:rPr>
        <w:t>score</w:t>
      </w:r>
      <w:r>
        <w:rPr>
          <w:rFonts w:ascii="Microsoft Sans Serif" w:hAnsi="Microsoft Sans Serif"/>
          <w:sz w:val="38"/>
          <w:szCs w:val="38"/>
        </w:rPr>
        <w:t>]</w:t>
      </w:r>
    </w:p>
    <w:p>
      <w:pPr>
        <w:pStyle w:val="BodyText"/>
        <w:rPr>
          <w:color w:themeColor="text1" w:val="auto"/>
        </w:rPr>
      </w:pPr>
      <w:r>
        <w:rPr>
          <w:rFonts w:ascii="Microsoft Sans Serif" w:hAnsi="Microsoft Sans Serif"/>
          <w:sz w:val="38"/>
          <w:szCs w:val="38"/>
        </w:rPr>
        <w:t xml:space="preserve">    • </w:t>
      </w:r>
      <w:r>
        <w:rPr>
          <w:rFonts w:ascii="Microsoft Sans Serif" w:hAnsi="Microsoft Sans Serif"/>
          <w:sz w:val="38"/>
          <w:szCs w:val="38"/>
        </w:rPr>
        <w:t>Hardware: [</w:t>
      </w:r>
      <w:r>
        <w:rPr>
          <w:rFonts w:ascii="Microsoft Sans Serif" w:hAnsi="Microsoft Sans Serif"/>
          <w:sz w:val="38"/>
          <w:szCs w:val="38"/>
        </w:rPr>
        <w:t>PC</w:t>
      </w:r>
      <w:r>
        <w:rPr>
          <w:rFonts w:ascii="Microsoft Sans Serif" w:hAnsi="Microsoft Sans Serif"/>
          <w:sz w:val="38"/>
          <w:szCs w:val="38"/>
        </w:rPr>
        <w:t>]</w:t>
      </w:r>
    </w:p>
    <w:p>
      <w:pPr>
        <w:pStyle w:val="BodyText"/>
        <w:rPr>
          <w:color w:themeColor="text1" w:val="auto"/>
        </w:rPr>
      </w:pPr>
      <w:r>
        <w:rPr>
          <w:rFonts w:ascii="Microsoft Sans Serif" w:hAnsi="Microsoft Sans Serif"/>
          <w:sz w:val="38"/>
          <w:szCs w:val="38"/>
        </w:rPr>
        <w:t xml:space="preserve">    • </w:t>
      </w:r>
      <w:r>
        <w:rPr>
          <w:rFonts w:ascii="Microsoft Sans Serif" w:hAnsi="Microsoft Sans Serif"/>
          <w:sz w:val="38"/>
          <w:szCs w:val="38"/>
        </w:rPr>
        <w:t>Operating Systems: [</w:t>
      </w:r>
      <w:r>
        <w:rPr>
          <w:rFonts w:ascii="Microsoft Sans Serif" w:hAnsi="Microsoft Sans Serif"/>
          <w:sz w:val="38"/>
          <w:szCs w:val="38"/>
        </w:rPr>
        <w:t>Any</w:t>
      </w:r>
      <w:r>
        <w:rPr>
          <w:rFonts w:ascii="Microsoft Sans Serif" w:hAnsi="Microsoft Sans Serif"/>
          <w:sz w:val="38"/>
          <w:szCs w:val="38"/>
        </w:rPr>
        <w:t>]</w:t>
      </w:r>
    </w:p>
    <w:p>
      <w:pPr>
        <w:pStyle w:val="BodyText"/>
        <w:rPr>
          <w:color w:themeColor="text1" w:val="auto"/>
        </w:rPr>
      </w:pPr>
      <w:r>
        <w:rPr>
          <w:rFonts w:ascii="Microsoft Sans Serif" w:hAnsi="Microsoft Sans Serif"/>
          <w:sz w:val="38"/>
          <w:szCs w:val="38"/>
        </w:rPr>
        <w:t xml:space="preserve">    • </w:t>
      </w:r>
      <w:r>
        <w:rPr>
          <w:rFonts w:ascii="Microsoft Sans Serif" w:hAnsi="Microsoft Sans Serif"/>
          <w:sz w:val="38"/>
          <w:szCs w:val="38"/>
        </w:rPr>
        <w:t>Other Dependencies: [</w:t>
      </w:r>
      <w:r>
        <w:rPr>
          <w:rFonts w:ascii="Microsoft Sans Serif" w:hAnsi="Microsoft Sans Serif"/>
          <w:sz w:val="38"/>
          <w:szCs w:val="38"/>
        </w:rPr>
        <w:t>python, pytest</w:t>
      </w:r>
      <w:r>
        <w:rPr>
          <w:rFonts w:ascii="Microsoft Sans Serif" w:hAnsi="Microsoft Sans Serif"/>
          <w:sz w:val="38"/>
          <w:szCs w:val="38"/>
        </w:rPr>
        <w:t>]</w:t>
      </w:r>
    </w:p>
    <w:p>
      <w:pPr>
        <w:pStyle w:val="Heading1"/>
        <w:numPr>
          <w:ilvl w:val="0"/>
          <w:numId w:val="0"/>
        </w:numPr>
        <w:bidi w:val="0"/>
        <w:ind w:hanging="0" w:start="360"/>
        <w:jc w:val="start"/>
        <w:rPr>
          <w:color w:val="auto"/>
        </w:rPr>
      </w:pPr>
      <w:r>
        <w:rPr>
          <w:color w:themeColor="text1" w:val="auto"/>
        </w:rPr>
      </w:r>
    </w:p>
    <w:p>
      <w:pPr>
        <w:pStyle w:val="Heading1"/>
        <w:numPr>
          <w:ilvl w:val="0"/>
          <w:numId w:val="0"/>
        </w:numPr>
        <w:bidi w:val="0"/>
        <w:ind w:hanging="0" w:start="360"/>
        <w:jc w:val="start"/>
        <w:rPr>
          <w:b/>
          <w:bCs/>
        </w:rPr>
      </w:pPr>
      <w:r>
        <w:rPr>
          <w:rFonts w:cs="Times New Roman"/>
          <w:b/>
          <w:bCs/>
          <w:spacing w:val="-2"/>
          <w:w w:val="110"/>
          <w:sz w:val="40"/>
          <w:szCs w:val="40"/>
        </w:rPr>
        <w:t>4. Features to be tested</w:t>
      </w:r>
    </w:p>
    <w:p>
      <w:pPr>
        <w:pStyle w:val="Heading1"/>
        <w:numPr>
          <w:ilvl w:val="0"/>
          <w:numId w:val="0"/>
        </w:numPr>
        <w:bidi w:val="0"/>
        <w:ind w:hanging="0" w:start="360"/>
        <w:jc w:val="start"/>
        <w:rPr>
          <w:color w:val="auto"/>
        </w:rPr>
      </w:pPr>
      <w:r>
        <w:rPr>
          <w:color w:themeColor="text1" w:val="auto"/>
        </w:rPr>
      </w:r>
    </w:p>
    <w:p>
      <w:pPr>
        <w:pStyle w:val="BodyText"/>
        <w:ind w:hanging="0" w:start="709"/>
        <w:rPr>
          <w:color w:themeColor="text1" w:val="auto"/>
        </w:rPr>
      </w:pPr>
      <w:r>
        <w:rPr>
          <w:rFonts w:ascii="Microsoft Sans Serif" w:hAnsi="Microsoft Sans Serif"/>
          <w:sz w:val="38"/>
          <w:szCs w:val="38"/>
          <w:u w:val="single"/>
        </w:rPr>
        <w:t xml:space="preserve">a) </w:t>
      </w:r>
      <w:r>
        <w:rPr>
          <w:rFonts w:ascii="Microsoft Sans Serif" w:hAnsi="Microsoft Sans Serif"/>
          <w:sz w:val="38"/>
          <w:szCs w:val="38"/>
          <w:u w:val="single"/>
        </w:rPr>
        <w:t>score</w:t>
      </w:r>
    </w:p>
    <w:p>
      <w:pPr>
        <w:pStyle w:val="BodyText"/>
        <w:ind w:hanging="0" w:start="709"/>
        <w:rPr>
          <w:rFonts w:ascii="Microsoft Sans Serif" w:hAnsi="Microsoft Sans Serif"/>
          <w:sz w:val="38"/>
          <w:szCs w:val="38"/>
        </w:rPr>
      </w:pPr>
      <w:r>
        <w:rPr>
          <w:rFonts w:ascii="Microsoft Sans Serif" w:hAnsi="Microsoft Sans Serif"/>
          <w:sz w:val="38"/>
          <w:szCs w:val="38"/>
        </w:rPr>
      </w:r>
    </w:p>
    <w:p>
      <w:pPr>
        <w:pStyle w:val="BodyText"/>
        <w:ind w:hanging="0" w:start="1418"/>
        <w:rPr>
          <w:color w:themeColor="text1" w:val="auto"/>
        </w:rPr>
      </w:pPr>
      <w:r>
        <w:rPr>
          <w:rFonts w:ascii="Microsoft Sans Serif" w:hAnsi="Microsoft Sans Serif"/>
          <w:sz w:val="32"/>
          <w:szCs w:val="32"/>
        </w:rPr>
        <w:t xml:space="preserve">1) </w:t>
      </w:r>
      <w:r>
        <w:rPr>
          <w:rFonts w:ascii="Microsoft Sans Serif" w:hAnsi="Microsoft Sans Serif"/>
          <w:sz w:val="32"/>
          <w:szCs w:val="32"/>
        </w:rPr>
        <w:t>Displays user’s final score at the end of the game.</w:t>
      </w:r>
    </w:p>
    <w:p>
      <w:pPr>
        <w:pStyle w:val="Heading1"/>
        <w:numPr>
          <w:ilvl w:val="0"/>
          <w:numId w:val="0"/>
        </w:numPr>
        <w:bidi w:val="0"/>
        <w:ind w:hanging="0" w:start="360"/>
        <w:jc w:val="start"/>
        <w:rPr>
          <w:color w:val="auto"/>
        </w:rPr>
      </w:pPr>
      <w:r>
        <w:rPr>
          <w:color w:themeColor="text1" w:val="auto"/>
        </w:rPr>
      </w:r>
    </w:p>
    <w:p>
      <w:pPr>
        <w:pStyle w:val="Heading1"/>
        <w:numPr>
          <w:ilvl w:val="0"/>
          <w:numId w:val="0"/>
        </w:numPr>
        <w:bidi w:val="0"/>
        <w:ind w:hanging="0" w:start="360"/>
        <w:jc w:val="start"/>
        <w:rPr>
          <w:b/>
          <w:bCs/>
        </w:rPr>
      </w:pPr>
      <w:r>
        <w:rPr>
          <w:b/>
          <w:bCs/>
          <w:sz w:val="40"/>
          <w:szCs w:val="40"/>
        </w:rPr>
        <w:t>5. Features Not to Be Tested</w:t>
      </w:r>
    </w:p>
    <w:p>
      <w:pPr>
        <w:pStyle w:val="Heading1"/>
        <w:numPr>
          <w:ilvl w:val="0"/>
          <w:numId w:val="0"/>
        </w:numPr>
        <w:bidi w:val="0"/>
        <w:ind w:hanging="0" w:start="360"/>
        <w:jc w:val="start"/>
        <w:rPr>
          <w:color w:val="auto"/>
        </w:rPr>
      </w:pPr>
      <w:r>
        <w:rPr>
          <w:color w:themeColor="text1" w:val="auto"/>
        </w:rPr>
      </w:r>
    </w:p>
    <w:p>
      <w:pPr>
        <w:pStyle w:val="BodyText"/>
        <w:rPr/>
      </w:pPr>
      <w:r>
        <w:rPr>
          <w:rFonts w:ascii="Microsoft Sans Serif" w:hAnsi="Microsoft Sans Serif"/>
          <w:sz w:val="38"/>
          <w:szCs w:val="38"/>
        </w:rPr>
        <w:t>The rest of the app</w:t>
      </w:r>
    </w:p>
    <w:p>
      <w:pPr>
        <w:pStyle w:val="Heading1"/>
        <w:numPr>
          <w:ilvl w:val="0"/>
          <w:numId w:val="0"/>
        </w:numPr>
        <w:bidi w:val="0"/>
        <w:ind w:hanging="0" w:start="360"/>
        <w:jc w:val="start"/>
        <w:rPr>
          <w:color w:val="auto"/>
        </w:rPr>
      </w:pPr>
      <w:r>
        <w:rPr>
          <w:color w:themeColor="text1" w:val="auto"/>
        </w:rPr>
      </w:r>
    </w:p>
    <w:p>
      <w:pPr>
        <w:pStyle w:val="Heading1"/>
        <w:numPr>
          <w:ilvl w:val="0"/>
          <w:numId w:val="0"/>
        </w:numPr>
        <w:bidi w:val="0"/>
        <w:ind w:hanging="0" w:start="360"/>
        <w:jc w:val="start"/>
        <w:rPr/>
      </w:pPr>
      <w:r>
        <w:rPr>
          <w:b/>
          <w:bCs/>
          <w:sz w:val="40"/>
          <w:szCs w:val="40"/>
        </w:rPr>
        <w:t>6. Approach</w:t>
      </w:r>
    </w:p>
    <w:p>
      <w:pPr>
        <w:pStyle w:val="Heading1"/>
        <w:numPr>
          <w:ilvl w:val="0"/>
          <w:numId w:val="0"/>
        </w:numPr>
        <w:bidi w:val="0"/>
        <w:ind w:hanging="0" w:start="360"/>
        <w:jc w:val="start"/>
        <w:rPr>
          <w:color w:val="auto"/>
        </w:rPr>
      </w:pPr>
      <w:r>
        <w:rPr>
          <w:color w:themeColor="text1" w:val="auto"/>
        </w:rPr>
      </w:r>
    </w:p>
    <w:p>
      <w:pPr>
        <w:pStyle w:val="BodyText"/>
        <w:rPr>
          <w:rFonts w:ascii="Microsoft Sans Serif" w:hAnsi="Microsoft Sans Serif"/>
          <w:sz w:val="38"/>
          <w:szCs w:val="38"/>
        </w:rPr>
      </w:pPr>
      <w:r>
        <w:rPr>
          <w:rFonts w:ascii="Microsoft Sans Serif" w:hAnsi="Microsoft Sans Serif"/>
          <w:sz w:val="38"/>
          <w:szCs w:val="38"/>
        </w:rPr>
        <w:t xml:space="preserve">Due to narrowness of the features declared above, </w:t>
      </w:r>
      <w:r>
        <w:rPr>
          <w:rFonts w:ascii="Microsoft Sans Serif" w:hAnsi="Microsoft Sans Serif"/>
          <w:sz w:val="38"/>
          <w:szCs w:val="38"/>
        </w:rPr>
        <w:t>testing will be completely automated with only one parametrised unit test created.</w:t>
      </w:r>
    </w:p>
    <w:p>
      <w:pPr>
        <w:pStyle w:val="BodyText"/>
        <w:rPr>
          <w:rFonts w:ascii="Microsoft Sans Serif" w:hAnsi="Microsoft Sans Serif"/>
          <w:sz w:val="38"/>
          <w:szCs w:val="38"/>
        </w:rPr>
      </w:pPr>
      <w:r>
        <w:rPr>
          <w:rFonts w:ascii="Microsoft Sans Serif" w:hAnsi="Microsoft Sans Serif"/>
          <w:sz w:val="38"/>
          <w:szCs w:val="38"/>
        </w:rPr>
      </w:r>
    </w:p>
    <w:p>
      <w:pPr>
        <w:pStyle w:val="BodyText"/>
        <w:rPr>
          <w:rFonts w:ascii="Microsoft Sans Serif" w:hAnsi="Microsoft Sans Serif"/>
          <w:sz w:val="38"/>
          <w:szCs w:val="38"/>
        </w:rPr>
      </w:pPr>
      <w:r>
        <w:rPr>
          <w:rFonts w:ascii="Microsoft Sans Serif" w:hAnsi="Microsoft Sans Serif"/>
          <w:sz w:val="38"/>
          <w:szCs w:val="38"/>
        </w:rPr>
        <w:t>General flow of the testing activities:</w:t>
      </w:r>
    </w:p>
    <w:p>
      <w:pPr>
        <w:pStyle w:val="BodyText"/>
        <w:rPr>
          <w:rFonts w:ascii="Microsoft Sans Serif" w:hAnsi="Microsoft Sans Serif"/>
          <w:sz w:val="38"/>
          <w:szCs w:val="38"/>
        </w:rPr>
      </w:pPr>
      <w:r>
        <w:rPr>
          <w:rFonts w:ascii="Microsoft Sans Serif" w:hAnsi="Microsoft Sans Serif"/>
          <w:sz w:val="38"/>
          <w:szCs w:val="38"/>
        </w:rPr>
      </w:r>
    </w:p>
    <w:p>
      <w:pPr>
        <w:pStyle w:val="BodyText"/>
        <w:ind w:hanging="0" w:start="709"/>
        <w:rPr>
          <w:rFonts w:ascii="Microsoft Sans Serif" w:hAnsi="Microsoft Sans Serif"/>
          <w:sz w:val="38"/>
          <w:szCs w:val="38"/>
        </w:rPr>
      </w:pPr>
      <w:r>
        <w:rPr>
          <w:rFonts w:ascii="Microsoft Sans Serif" w:hAnsi="Microsoft Sans Serif"/>
          <w:sz w:val="38"/>
          <w:szCs w:val="38"/>
        </w:rPr>
        <w:t xml:space="preserve">1) </w:t>
      </w:r>
      <w:r>
        <w:rPr>
          <w:rFonts w:ascii="Microsoft Sans Serif" w:hAnsi="Microsoft Sans Serif"/>
          <w:sz w:val="38"/>
          <w:szCs w:val="38"/>
        </w:rPr>
        <w:t>Prepare test data that contains sequences of rolls in the order that allows to test diverse scenarios.</w:t>
      </w:r>
    </w:p>
    <w:p>
      <w:pPr>
        <w:pStyle w:val="BodyText"/>
        <w:ind w:hanging="0" w:start="709"/>
        <w:rPr>
          <w:rFonts w:ascii="Microsoft Sans Serif" w:hAnsi="Microsoft Sans Serif"/>
          <w:sz w:val="38"/>
          <w:szCs w:val="38"/>
        </w:rPr>
      </w:pPr>
      <w:r>
        <w:rPr>
          <w:rFonts w:ascii="Microsoft Sans Serif" w:hAnsi="Microsoft Sans Serif"/>
          <w:sz w:val="38"/>
          <w:szCs w:val="38"/>
        </w:rPr>
        <w:t xml:space="preserve">2) </w:t>
      </w:r>
      <w:r>
        <w:rPr>
          <w:rFonts w:ascii="Microsoft Sans Serif" w:hAnsi="Microsoft Sans Serif"/>
          <w:sz w:val="38"/>
          <w:szCs w:val="38"/>
        </w:rPr>
        <w:t>Create a test that can automatically roll specified amount of samples from the given data and compare received score to expected</w:t>
      </w:r>
    </w:p>
    <w:p>
      <w:pPr>
        <w:pStyle w:val="BodyText"/>
        <w:ind w:hanging="0" w:start="709"/>
        <w:rPr>
          <w:rFonts w:ascii="Microsoft Sans Serif" w:hAnsi="Microsoft Sans Serif"/>
          <w:sz w:val="38"/>
          <w:szCs w:val="38"/>
        </w:rPr>
      </w:pPr>
      <w:r>
        <w:rPr>
          <w:rFonts w:ascii="Microsoft Sans Serif" w:hAnsi="Microsoft Sans Serif"/>
          <w:sz w:val="38"/>
          <w:szCs w:val="38"/>
        </w:rPr>
        <w:t xml:space="preserve">3) </w:t>
      </w:r>
      <w:r>
        <w:rPr>
          <w:rFonts w:ascii="Microsoft Sans Serif" w:hAnsi="Microsoft Sans Serif"/>
          <w:sz w:val="38"/>
          <w:szCs w:val="38"/>
        </w:rPr>
        <w:t>Read details of failed tests</w:t>
      </w:r>
    </w:p>
    <w:p>
      <w:pPr>
        <w:pStyle w:val="BodyText"/>
        <w:ind w:hanging="0" w:start="709"/>
        <w:rPr>
          <w:rFonts w:ascii="Microsoft Sans Serif" w:hAnsi="Microsoft Sans Serif"/>
          <w:sz w:val="38"/>
          <w:szCs w:val="38"/>
        </w:rPr>
      </w:pPr>
      <w:r>
        <w:rPr>
          <w:rFonts w:ascii="Microsoft Sans Serif" w:hAnsi="Microsoft Sans Serif"/>
          <w:sz w:val="38"/>
          <w:szCs w:val="38"/>
        </w:rPr>
        <w:t xml:space="preserve">4) </w:t>
      </w:r>
      <w:r>
        <w:rPr>
          <w:rFonts w:ascii="Microsoft Sans Serif" w:hAnsi="Microsoft Sans Serif"/>
          <w:sz w:val="38"/>
          <w:szCs w:val="38"/>
        </w:rPr>
        <w:t>Add more logging between steps if necessary</w:t>
      </w:r>
    </w:p>
    <w:p>
      <w:pPr>
        <w:pStyle w:val="BodyText"/>
        <w:ind w:hanging="0" w:start="709"/>
        <w:rPr>
          <w:rFonts w:ascii="Microsoft Sans Serif" w:hAnsi="Microsoft Sans Serif"/>
          <w:sz w:val="38"/>
          <w:szCs w:val="38"/>
        </w:rPr>
      </w:pPr>
      <w:r>
        <w:rPr>
          <w:rFonts w:ascii="Microsoft Sans Serif" w:hAnsi="Microsoft Sans Serif"/>
          <w:sz w:val="38"/>
          <w:szCs w:val="38"/>
        </w:rPr>
        <w:t xml:space="preserve">5) </w:t>
      </w:r>
      <w:r>
        <w:rPr>
          <w:rFonts w:ascii="Microsoft Sans Serif" w:hAnsi="Microsoft Sans Serif"/>
          <w:sz w:val="38"/>
          <w:szCs w:val="38"/>
        </w:rPr>
        <w:t>Determine step at which program makes mistake</w:t>
      </w:r>
    </w:p>
    <w:p>
      <w:pPr>
        <w:pStyle w:val="BodyText"/>
        <w:ind w:hanging="0" w:start="709"/>
        <w:rPr>
          <w:rFonts w:ascii="Microsoft Sans Serif" w:hAnsi="Microsoft Sans Serif"/>
          <w:sz w:val="38"/>
          <w:szCs w:val="38"/>
        </w:rPr>
      </w:pPr>
      <w:r>
        <w:rPr>
          <w:rFonts w:ascii="Microsoft Sans Serif" w:hAnsi="Microsoft Sans Serif"/>
          <w:sz w:val="38"/>
          <w:szCs w:val="38"/>
        </w:rPr>
        <w:t xml:space="preserve">6) </w:t>
      </w:r>
      <w:r>
        <w:rPr>
          <w:rFonts w:ascii="Microsoft Sans Serif" w:hAnsi="Microsoft Sans Serif"/>
          <w:sz w:val="38"/>
          <w:szCs w:val="38"/>
        </w:rPr>
        <w:t>Fix it</w:t>
      </w:r>
    </w:p>
    <w:p>
      <w:pPr>
        <w:pStyle w:val="BodyText"/>
        <w:ind w:hanging="0" w:start="709"/>
        <w:rPr>
          <w:rFonts w:ascii="Microsoft Sans Serif" w:hAnsi="Microsoft Sans Serif"/>
          <w:sz w:val="38"/>
          <w:szCs w:val="38"/>
        </w:rPr>
      </w:pPr>
      <w:r>
        <w:rPr>
          <w:rFonts w:ascii="Microsoft Sans Serif" w:hAnsi="Microsoft Sans Serif"/>
          <w:sz w:val="38"/>
          <w:szCs w:val="38"/>
        </w:rPr>
        <w:t>7</w:t>
      </w:r>
      <w:r>
        <w:rPr>
          <w:rFonts w:ascii="Microsoft Sans Serif" w:hAnsi="Microsoft Sans Serif"/>
          <w:sz w:val="38"/>
          <w:szCs w:val="38"/>
        </w:rPr>
        <w:t>) Write down what went wrong and explain solution that has been used to fix the problem.</w:t>
      </w:r>
    </w:p>
    <w:p>
      <w:pPr>
        <w:pStyle w:val="BodyText"/>
        <w:ind w:hanging="0" w:start="709"/>
        <w:rPr>
          <w:rFonts w:ascii="Microsoft Sans Serif" w:hAnsi="Microsoft Sans Serif"/>
          <w:sz w:val="38"/>
          <w:szCs w:val="38"/>
        </w:rPr>
      </w:pPr>
      <w:r>
        <w:rPr>
          <w:rFonts w:ascii="Microsoft Sans Serif" w:hAnsi="Microsoft Sans Serif"/>
          <w:sz w:val="38"/>
          <w:szCs w:val="38"/>
        </w:rPr>
        <w:t>8</w:t>
      </w:r>
      <w:r>
        <w:rPr>
          <w:rFonts w:ascii="Microsoft Sans Serif" w:hAnsi="Microsoft Sans Serif"/>
          <w:sz w:val="38"/>
          <w:szCs w:val="38"/>
        </w:rPr>
        <w:t xml:space="preserve">) </w:t>
      </w:r>
      <w:r>
        <w:rPr>
          <w:rFonts w:ascii="Microsoft Sans Serif" w:hAnsi="Microsoft Sans Serif"/>
          <w:sz w:val="38"/>
          <w:szCs w:val="38"/>
        </w:rPr>
        <w:t>Check if unit test still holds to quality requirements of the app. If not – improve it.</w:t>
      </w:r>
    </w:p>
    <w:p>
      <w:pPr>
        <w:pStyle w:val="BodyText"/>
        <w:ind w:hanging="0" w:start="709"/>
        <w:rPr>
          <w:rFonts w:ascii="Microsoft Sans Serif" w:hAnsi="Microsoft Sans Serif"/>
          <w:sz w:val="38"/>
          <w:szCs w:val="38"/>
        </w:rPr>
      </w:pPr>
      <w:r>
        <w:rPr>
          <w:rFonts w:ascii="Microsoft Sans Serif" w:hAnsi="Microsoft Sans Serif"/>
          <w:sz w:val="38"/>
          <w:szCs w:val="38"/>
        </w:rPr>
        <w:t>9</w:t>
      </w:r>
      <w:r>
        <w:rPr>
          <w:rFonts w:ascii="Microsoft Sans Serif" w:hAnsi="Microsoft Sans Serif"/>
          <w:sz w:val="38"/>
          <w:szCs w:val="38"/>
        </w:rPr>
        <w:t xml:space="preserve">) Repeat </w:t>
      </w:r>
      <w:r>
        <w:rPr>
          <w:rFonts w:ascii="Microsoft Sans Serif" w:hAnsi="Microsoft Sans Serif"/>
          <w:sz w:val="38"/>
          <w:szCs w:val="38"/>
        </w:rPr>
        <w:t>parts 3-7 until program will meet user’s requirements</w:t>
      </w:r>
    </w:p>
    <w:p>
      <w:pPr>
        <w:pStyle w:val="Heading1"/>
        <w:numPr>
          <w:ilvl w:val="0"/>
          <w:numId w:val="0"/>
        </w:numPr>
        <w:bidi w:val="0"/>
        <w:ind w:hanging="0" w:start="360"/>
        <w:jc w:val="start"/>
        <w:rPr>
          <w:color w:val="auto"/>
        </w:rPr>
      </w:pPr>
      <w:r>
        <w:rPr>
          <w:color w:themeColor="text1" w:val="auto"/>
        </w:rPr>
      </w:r>
    </w:p>
    <w:p>
      <w:pPr>
        <w:pStyle w:val="Heading1"/>
        <w:numPr>
          <w:ilvl w:val="0"/>
          <w:numId w:val="0"/>
        </w:numPr>
        <w:bidi w:val="0"/>
        <w:ind w:hanging="0" w:start="360"/>
        <w:jc w:val="start"/>
        <w:rPr>
          <w:color w:val="auto"/>
        </w:rPr>
      </w:pPr>
      <w:r>
        <w:rPr>
          <w:color w:themeColor="text1" w:val="auto"/>
        </w:rPr>
      </w:r>
    </w:p>
    <w:p>
      <w:pPr>
        <w:pStyle w:val="Heading1"/>
        <w:numPr>
          <w:ilvl w:val="0"/>
          <w:numId w:val="0"/>
        </w:numPr>
        <w:bidi w:val="0"/>
        <w:ind w:hanging="0" w:start="360"/>
        <w:jc w:val="start"/>
        <w:rPr>
          <w:b/>
          <w:bCs/>
        </w:rPr>
      </w:pPr>
      <w:r>
        <w:rPr>
          <w:b/>
          <w:bCs/>
          <w:color w:themeColor="text1" w:val="auto"/>
          <w:sz w:val="40"/>
          <w:szCs w:val="40"/>
        </w:rPr>
        <w:t>7. Pass/Fail Criteria</w:t>
      </w:r>
    </w:p>
    <w:p>
      <w:pPr>
        <w:pStyle w:val="Heading1"/>
        <w:numPr>
          <w:ilvl w:val="0"/>
          <w:numId w:val="0"/>
        </w:numPr>
        <w:bidi w:val="0"/>
        <w:ind w:hanging="0" w:start="360"/>
        <w:jc w:val="start"/>
        <w:rPr>
          <w:color w:val="auto"/>
        </w:rPr>
      </w:pPr>
      <w:r>
        <w:rPr>
          <w:color w:themeColor="text1" w:val="auto"/>
        </w:rPr>
      </w:r>
    </w:p>
    <w:p>
      <w:pPr>
        <w:pStyle w:val="BodyText"/>
        <w:rPr>
          <w:rFonts w:ascii="Microsoft Sans Serif" w:hAnsi="Microsoft Sans Serif"/>
          <w:sz w:val="38"/>
          <w:szCs w:val="38"/>
        </w:rPr>
      </w:pPr>
      <w:r>
        <w:rPr>
          <w:rFonts w:ascii="Microsoft Sans Serif" w:hAnsi="Microsoft Sans Serif"/>
          <w:sz w:val="38"/>
          <w:szCs w:val="38"/>
        </w:rPr>
        <w:t>Deﬁne the criteria that will be used to determine whether the UAT is successful and the software is ready for deployment or release. These criteria should be measurable and agreed upon by all stakeholders.</w:t>
      </w:r>
    </w:p>
    <w:p>
      <w:pPr>
        <w:pStyle w:val="BodyText"/>
        <w:rPr>
          <w:rFonts w:ascii="Microsoft Sans Serif" w:hAnsi="Microsoft Sans Serif"/>
          <w:sz w:val="38"/>
          <w:szCs w:val="38"/>
        </w:rPr>
      </w:pPr>
      <w:r>
        <w:rPr>
          <w:rFonts w:ascii="Microsoft Sans Serif" w:hAnsi="Microsoft Sans Serif"/>
          <w:sz w:val="38"/>
          <w:szCs w:val="38"/>
        </w:rPr>
        <w:t xml:space="preserve">    • </w:t>
      </w:r>
      <w:r>
        <w:rPr>
          <w:rFonts w:ascii="Microsoft Sans Serif" w:hAnsi="Microsoft Sans Serif"/>
          <w:sz w:val="38"/>
          <w:szCs w:val="38"/>
        </w:rPr>
        <w:t>Successful Completion of Test Cases: [Minimum 100% of test cases must pass]</w:t>
      </w:r>
    </w:p>
    <w:p>
      <w:pPr>
        <w:pStyle w:val="BodyText"/>
        <w:rPr>
          <w:rFonts w:ascii="Microsoft Sans Serif" w:hAnsi="Microsoft Sans Serif"/>
          <w:sz w:val="38"/>
          <w:szCs w:val="38"/>
        </w:rPr>
      </w:pPr>
      <w:r>
        <w:rPr>
          <w:rFonts w:ascii="Microsoft Sans Serif" w:hAnsi="Microsoft Sans Serif"/>
          <w:sz w:val="38"/>
          <w:szCs w:val="38"/>
        </w:rPr>
        <w:t xml:space="preserve">    • </w:t>
      </w:r>
      <w:r>
        <w:rPr>
          <w:rFonts w:ascii="Microsoft Sans Serif" w:hAnsi="Microsoft Sans Serif"/>
          <w:sz w:val="38"/>
          <w:szCs w:val="38"/>
        </w:rPr>
        <w:t xml:space="preserve">Defect Threshold: [No defects remaining at the end of </w:t>
      </w:r>
      <w:r>
        <w:rPr>
          <w:rFonts w:ascii="Microsoft Sans Serif" w:hAnsi="Microsoft Sans Serif"/>
          <w:sz w:val="38"/>
          <w:szCs w:val="38"/>
        </w:rPr>
        <w:t>testing</w:t>
      </w:r>
      <w:r>
        <w:rPr>
          <w:rFonts w:ascii="Microsoft Sans Serif" w:hAnsi="Microsoft Sans Serif"/>
          <w:sz w:val="38"/>
          <w:szCs w:val="38"/>
        </w:rPr>
        <w:t>]</w:t>
      </w:r>
    </w:p>
    <w:p>
      <w:pPr>
        <w:pStyle w:val="BodyText"/>
        <w:rPr>
          <w:rFonts w:ascii="Microsoft Sans Serif" w:hAnsi="Microsoft Sans Serif"/>
          <w:sz w:val="38"/>
          <w:szCs w:val="38"/>
        </w:rPr>
      </w:pPr>
      <w:r>
        <w:rPr>
          <w:rFonts w:ascii="Microsoft Sans Serif" w:hAnsi="Microsoft Sans Serif"/>
          <w:sz w:val="38"/>
          <w:szCs w:val="38"/>
        </w:rPr>
        <w:t xml:space="preserve">    • </w:t>
      </w:r>
      <w:r>
        <w:rPr>
          <w:rFonts w:ascii="Microsoft Sans Serif" w:hAnsi="Microsoft Sans Serif"/>
          <w:sz w:val="38"/>
          <w:szCs w:val="38"/>
        </w:rPr>
        <w:t>Business Requirements Met: [All key business requirements, as deﬁned in the SRS, are validated and accepted by the users.]</w:t>
      </w:r>
    </w:p>
    <w:p>
      <w:pPr>
        <w:pStyle w:val="BodyText"/>
        <w:rPr>
          <w:rFonts w:ascii="Microsoft Sans Serif" w:hAnsi="Microsoft Sans Serif"/>
          <w:sz w:val="38"/>
          <w:szCs w:val="38"/>
        </w:rPr>
      </w:pPr>
      <w:r>
        <w:rPr>
          <w:rFonts w:ascii="Microsoft Sans Serif" w:hAnsi="Microsoft Sans Serif"/>
          <w:sz w:val="38"/>
          <w:szCs w:val="38"/>
        </w:rPr>
        <w:t xml:space="preserve">    • </w:t>
      </w:r>
      <w:r>
        <w:rPr>
          <w:rFonts w:ascii="Microsoft Sans Serif" w:hAnsi="Microsoft Sans Serif"/>
          <w:sz w:val="38"/>
          <w:szCs w:val="38"/>
        </w:rPr>
        <w:t>User Acceptance: [Formal sign-oﬀ from key business stakeholders/users]</w:t>
      </w:r>
    </w:p>
    <w:p>
      <w:pPr>
        <w:pStyle w:val="Heading1"/>
        <w:numPr>
          <w:ilvl w:val="0"/>
          <w:numId w:val="0"/>
        </w:numPr>
        <w:bidi w:val="0"/>
        <w:ind w:hanging="0" w:start="360"/>
        <w:jc w:val="start"/>
        <w:rPr>
          <w:color w:val="auto"/>
        </w:rPr>
      </w:pPr>
      <w:r>
        <w:rPr>
          <w:color w:themeColor="text1" w:val="auto"/>
        </w:rPr>
      </w:r>
    </w:p>
    <w:p>
      <w:pPr>
        <w:pStyle w:val="Heading1"/>
        <w:numPr>
          <w:ilvl w:val="0"/>
          <w:numId w:val="0"/>
        </w:numPr>
        <w:bidi w:val="0"/>
        <w:ind w:hanging="0" w:start="360"/>
        <w:jc w:val="start"/>
        <w:rPr>
          <w:b/>
          <w:bCs/>
        </w:rPr>
      </w:pPr>
      <w:r>
        <w:rPr>
          <w:b/>
          <w:bCs/>
          <w:color w:themeColor="text1" w:val="auto"/>
          <w:sz w:val="40"/>
          <w:szCs w:val="40"/>
        </w:rPr>
        <w:t>8. Suspension Criteria</w:t>
      </w:r>
    </w:p>
    <w:p>
      <w:pPr>
        <w:pStyle w:val="Heading1"/>
        <w:numPr>
          <w:ilvl w:val="0"/>
          <w:numId w:val="0"/>
        </w:numPr>
        <w:bidi w:val="0"/>
        <w:ind w:hanging="0" w:start="360"/>
        <w:jc w:val="start"/>
        <w:rPr>
          <w:color w:val="auto"/>
        </w:rPr>
      </w:pPr>
      <w:r>
        <w:rPr>
          <w:color w:themeColor="text1" w:val="auto"/>
        </w:rPr>
      </w:r>
    </w:p>
    <w:p>
      <w:pPr>
        <w:pStyle w:val="BodyText"/>
        <w:rPr>
          <w:rFonts w:ascii="Microsoft Sans Serif" w:hAnsi="Microsoft Sans Serif"/>
          <w:sz w:val="38"/>
          <w:szCs w:val="38"/>
        </w:rPr>
      </w:pPr>
      <w:r>
        <w:rPr>
          <w:rFonts w:ascii="Microsoft Sans Serif" w:hAnsi="Microsoft Sans Serif"/>
          <w:sz w:val="38"/>
          <w:szCs w:val="38"/>
        </w:rPr>
        <w:t xml:space="preserve">    • </w:t>
      </w:r>
      <w:r>
        <w:rPr>
          <w:rFonts w:ascii="Microsoft Sans Serif" w:hAnsi="Microsoft Sans Serif"/>
          <w:sz w:val="38"/>
          <w:szCs w:val="38"/>
        </w:rPr>
        <w:t>[</w:t>
      </w:r>
      <w:r>
        <w:rPr>
          <w:rFonts w:ascii="Microsoft Sans Serif" w:hAnsi="Microsoft Sans Serif"/>
          <w:sz w:val="38"/>
          <w:szCs w:val="38"/>
        </w:rPr>
        <w:t>None</w:t>
      </w:r>
      <w:r>
        <w:rPr>
          <w:rFonts w:ascii="Microsoft Sans Serif" w:hAnsi="Microsoft Sans Serif"/>
          <w:sz w:val="38"/>
          <w:szCs w:val="38"/>
        </w:rPr>
        <w:t>]</w:t>
      </w:r>
    </w:p>
    <w:p>
      <w:pPr>
        <w:pStyle w:val="Heading1"/>
        <w:numPr>
          <w:ilvl w:val="0"/>
          <w:numId w:val="0"/>
        </w:numPr>
        <w:bidi w:val="0"/>
        <w:ind w:hanging="0" w:start="360"/>
        <w:jc w:val="start"/>
        <w:rPr>
          <w:color w:val="auto"/>
        </w:rPr>
      </w:pPr>
      <w:r>
        <w:rPr>
          <w:color w:themeColor="text1" w:val="auto"/>
        </w:rPr>
      </w:r>
    </w:p>
    <w:p>
      <w:pPr>
        <w:pStyle w:val="Heading1"/>
        <w:numPr>
          <w:ilvl w:val="0"/>
          <w:numId w:val="0"/>
        </w:numPr>
        <w:bidi w:val="0"/>
        <w:ind w:hanging="0" w:start="360"/>
        <w:jc w:val="start"/>
        <w:rPr>
          <w:b/>
          <w:bCs/>
        </w:rPr>
      </w:pPr>
      <w:r>
        <w:rPr>
          <w:b/>
          <w:bCs/>
          <w:color w:themeColor="text1" w:val="auto"/>
          <w:sz w:val="40"/>
          <w:szCs w:val="40"/>
        </w:rPr>
        <w:t>9. Resumption Criteria</w:t>
      </w:r>
    </w:p>
    <w:p>
      <w:pPr>
        <w:pStyle w:val="Heading1"/>
        <w:numPr>
          <w:ilvl w:val="0"/>
          <w:numId w:val="0"/>
        </w:numPr>
        <w:bidi w:val="0"/>
        <w:ind w:hanging="0" w:start="360"/>
        <w:jc w:val="start"/>
        <w:rPr>
          <w:color w:val="auto"/>
        </w:rPr>
      </w:pPr>
      <w:r>
        <w:rPr>
          <w:color w:themeColor="text1" w:val="auto"/>
        </w:rPr>
      </w:r>
    </w:p>
    <w:p>
      <w:pPr>
        <w:pStyle w:val="BodyText"/>
        <w:rPr>
          <w:color w:themeColor="text1" w:val="auto"/>
        </w:rPr>
      </w:pPr>
      <w:r>
        <w:rPr>
          <w:rFonts w:ascii="Microsoft Sans Serif" w:hAnsi="Microsoft Sans Serif"/>
          <w:sz w:val="38"/>
          <w:szCs w:val="38"/>
        </w:rPr>
        <w:t xml:space="preserve">    • </w:t>
      </w:r>
      <w:r>
        <w:rPr>
          <w:rFonts w:ascii="Microsoft Sans Serif" w:hAnsi="Microsoft Sans Serif"/>
          <w:sz w:val="38"/>
          <w:szCs w:val="38"/>
        </w:rPr>
        <w:t>[Any of major issues described in “Suspension Criteria” has been fixed]</w:t>
      </w:r>
    </w:p>
    <w:p>
      <w:pPr>
        <w:pStyle w:val="Heading1"/>
        <w:numPr>
          <w:ilvl w:val="0"/>
          <w:numId w:val="0"/>
        </w:numPr>
        <w:bidi w:val="0"/>
        <w:ind w:hanging="0" w:start="360"/>
        <w:jc w:val="start"/>
        <w:rPr>
          <w:color w:val="auto"/>
        </w:rPr>
      </w:pPr>
      <w:r>
        <w:rPr>
          <w:color w:themeColor="text1" w:val="auto"/>
        </w:rPr>
      </w:r>
    </w:p>
    <w:p>
      <w:pPr>
        <w:pStyle w:val="Heading1"/>
        <w:numPr>
          <w:ilvl w:val="0"/>
          <w:numId w:val="0"/>
        </w:numPr>
        <w:bidi w:val="0"/>
        <w:ind w:hanging="0" w:start="360"/>
        <w:jc w:val="start"/>
        <w:rPr>
          <w:b/>
          <w:bCs/>
        </w:rPr>
      </w:pPr>
      <w:r>
        <w:rPr>
          <w:b/>
          <w:bCs/>
          <w:color w:themeColor="text1" w:val="auto"/>
          <w:sz w:val="40"/>
          <w:szCs w:val="40"/>
        </w:rPr>
        <w:t>10. Test Deliverables</w:t>
      </w:r>
    </w:p>
    <w:p>
      <w:pPr>
        <w:pStyle w:val="BodyText"/>
        <w:rPr>
          <w:rFonts w:ascii="Microsoft Sans Serif" w:hAnsi="Microsoft Sans Serif"/>
          <w:sz w:val="38"/>
          <w:szCs w:val="38"/>
        </w:rPr>
      </w:pPr>
      <w:r>
        <w:rPr>
          <w:rFonts w:ascii="Microsoft Sans Serif" w:hAnsi="Microsoft Sans Serif"/>
          <w:sz w:val="38"/>
          <w:szCs w:val="38"/>
        </w:rPr>
      </w:r>
    </w:p>
    <w:p>
      <w:pPr>
        <w:pStyle w:val="BodyText"/>
        <w:numPr>
          <w:ilvl w:val="0"/>
          <w:numId w:val="1"/>
        </w:numPr>
        <w:rPr>
          <w:rFonts w:ascii="Microsoft Sans Serif" w:hAnsi="Microsoft Sans Serif"/>
          <w:sz w:val="38"/>
          <w:szCs w:val="38"/>
        </w:rPr>
      </w:pPr>
      <w:r>
        <w:rPr>
          <w:rFonts w:ascii="Microsoft Sans Serif" w:hAnsi="Microsoft Sans Serif"/>
          <w:sz w:val="38"/>
          <w:szCs w:val="38"/>
        </w:rPr>
        <w:t>Test Cases</w:t>
      </w:r>
    </w:p>
    <w:p>
      <w:pPr>
        <w:pStyle w:val="BodyText"/>
        <w:numPr>
          <w:ilvl w:val="0"/>
          <w:numId w:val="1"/>
        </w:numPr>
        <w:rPr>
          <w:rFonts w:ascii="Microsoft Sans Serif" w:hAnsi="Microsoft Sans Serif"/>
          <w:sz w:val="38"/>
          <w:szCs w:val="38"/>
        </w:rPr>
      </w:pPr>
      <w:r>
        <w:rPr>
          <w:rFonts w:ascii="Microsoft Sans Serif" w:hAnsi="Microsoft Sans Serif"/>
          <w:sz w:val="38"/>
          <w:szCs w:val="38"/>
        </w:rPr>
        <w:t>Test</w:t>
      </w:r>
      <w:r>
        <w:rPr>
          <w:rFonts w:ascii="Microsoft Sans Serif" w:hAnsi="Microsoft Sans Serif"/>
          <w:sz w:val="38"/>
          <w:szCs w:val="38"/>
        </w:rPr>
        <w:t xml:space="preserve"> Plan</w:t>
      </w:r>
    </w:p>
    <w:p>
      <w:pPr>
        <w:pStyle w:val="BodyText"/>
        <w:numPr>
          <w:ilvl w:val="0"/>
          <w:numId w:val="1"/>
        </w:numPr>
        <w:spacing w:before="0" w:after="140"/>
        <w:rPr>
          <w:rFonts w:ascii="Microsoft Sans Serif" w:hAnsi="Microsoft Sans Serif"/>
          <w:sz w:val="38"/>
          <w:szCs w:val="38"/>
        </w:rPr>
      </w:pPr>
      <w:r>
        <w:rPr>
          <w:rFonts w:ascii="Microsoft Sans Serif" w:hAnsi="Microsoft Sans Serif"/>
          <w:sz w:val="38"/>
          <w:szCs w:val="38"/>
        </w:rPr>
        <w:t>Test</w:t>
      </w:r>
      <w:r>
        <w:rPr>
          <w:rFonts w:ascii="Microsoft Sans Serif" w:hAnsi="Microsoft Sans Serif"/>
          <w:sz w:val="38"/>
          <w:szCs w:val="38"/>
        </w:rPr>
        <w:t xml:space="preserve"> Summary report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Microsoft Sans Serif">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0"/>
        </w:tabs>
        <w:ind w:start="851" w:hanging="360"/>
      </w:pPr>
      <w:rPr/>
    </w:lvl>
    <w:lvl w:ilvl="1">
      <w:start w:val="1"/>
      <w:numFmt w:val="lowerLetter"/>
      <w:lvlText w:val="%2."/>
      <w:lvlJc w:val="start"/>
      <w:pPr>
        <w:tabs>
          <w:tab w:val="num" w:pos="0"/>
        </w:tabs>
        <w:ind w:start="1571" w:hanging="360"/>
      </w:pPr>
      <w:rPr/>
    </w:lvl>
    <w:lvl w:ilvl="2">
      <w:start w:val="1"/>
      <w:numFmt w:val="lowerRoman"/>
      <w:lvlText w:val="%3."/>
      <w:lvlJc w:val="end"/>
      <w:pPr>
        <w:tabs>
          <w:tab w:val="num" w:pos="0"/>
        </w:tabs>
        <w:ind w:start="2291" w:hanging="180"/>
      </w:pPr>
      <w:rPr/>
    </w:lvl>
    <w:lvl w:ilvl="3">
      <w:start w:val="1"/>
      <w:numFmt w:val="decimal"/>
      <w:lvlText w:val="%4."/>
      <w:lvlJc w:val="start"/>
      <w:pPr>
        <w:tabs>
          <w:tab w:val="num" w:pos="0"/>
        </w:tabs>
        <w:ind w:start="3011" w:hanging="360"/>
      </w:pPr>
      <w:rPr/>
    </w:lvl>
    <w:lvl w:ilvl="4">
      <w:start w:val="1"/>
      <w:numFmt w:val="lowerLetter"/>
      <w:lvlText w:val="%5."/>
      <w:lvlJc w:val="start"/>
      <w:pPr>
        <w:tabs>
          <w:tab w:val="num" w:pos="0"/>
        </w:tabs>
        <w:ind w:start="3731" w:hanging="360"/>
      </w:pPr>
      <w:rPr/>
    </w:lvl>
    <w:lvl w:ilvl="5">
      <w:start w:val="1"/>
      <w:numFmt w:val="lowerRoman"/>
      <w:lvlText w:val="%6."/>
      <w:lvlJc w:val="end"/>
      <w:pPr>
        <w:tabs>
          <w:tab w:val="num" w:pos="0"/>
        </w:tabs>
        <w:ind w:start="4451" w:hanging="180"/>
      </w:pPr>
      <w:rPr/>
    </w:lvl>
    <w:lvl w:ilvl="6">
      <w:start w:val="1"/>
      <w:numFmt w:val="decimal"/>
      <w:lvlText w:val="%7."/>
      <w:lvlJc w:val="start"/>
      <w:pPr>
        <w:tabs>
          <w:tab w:val="num" w:pos="0"/>
        </w:tabs>
        <w:ind w:start="5171" w:hanging="360"/>
      </w:pPr>
      <w:rPr/>
    </w:lvl>
    <w:lvl w:ilvl="7">
      <w:start w:val="1"/>
      <w:numFmt w:val="lowerLetter"/>
      <w:lvlText w:val="%8."/>
      <w:lvlJc w:val="start"/>
      <w:pPr>
        <w:tabs>
          <w:tab w:val="num" w:pos="0"/>
        </w:tabs>
        <w:ind w:start="5891" w:hanging="360"/>
      </w:pPr>
      <w:rPr/>
    </w:lvl>
    <w:lvl w:ilvl="8">
      <w:start w:val="1"/>
      <w:numFmt w:val="lowerRoman"/>
      <w:lvlText w:val="%9."/>
      <w:lvlJc w:val="end"/>
      <w:pPr>
        <w:tabs>
          <w:tab w:val="num" w:pos="0"/>
        </w:tabs>
        <w:ind w:start="6611" w:hanging="18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NZ"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NZ" w:eastAsia="zh-CN" w:bidi="hi-IN"/>
    </w:rPr>
  </w:style>
  <w:style w:type="paragraph" w:styleId="Heading1">
    <w:name w:val="Heading 1"/>
    <w:basedOn w:val="Normal"/>
    <w:qFormat/>
    <w:pPr>
      <w:numPr>
        <w:ilvl w:val="0"/>
        <w:numId w:val="2"/>
      </w:numPr>
      <w:ind w:start="360"/>
      <w:outlineLvl w:val="0"/>
    </w:pPr>
    <w:rPr>
      <w:rFonts w:ascii="Times New Roman" w:hAnsi="Times New Roman"/>
      <w:color w:themeColor="text1" w:val="000000"/>
      <w:sz w:val="32"/>
      <w:szCs w:val="43"/>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80</TotalTime>
  <Application>LibreOffice/7.6.0.3$Windows_X86_64 LibreOffice_project/69edd8b8ebc41d00b4de3915dc82f8f0fc3b6265</Application>
  <AppVersion>15.0000</AppVersion>
  <Pages>5</Pages>
  <Words>541</Words>
  <Characters>2897</Characters>
  <CharactersWithSpaces>3436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2025-09-08T12:27:56Z</dcterms:created>
  <dc:creator/>
  <dc:description/>
  <dc:language>en-NZ</dc:language>
  <cp:lastModifiedBy/>
  <dcterms:modified xsi:type="dcterms:W3CDTF">2025-09-09T06:28:56Z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