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0C6FBD"/>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w:t>
      </w:r>
      <w:proofErr w:type="spellStart"/>
      <w:r>
        <w:t>cRPG</w:t>
      </w:r>
      <w:proofErr w:type="spellEnd"/>
      <w:r>
        <w:t xml:space="preserve"> (ang. </w:t>
      </w:r>
      <w:proofErr w:type="spellStart"/>
      <w:r>
        <w:t>Copmuter</w:t>
      </w:r>
      <w:proofErr w:type="spellEnd"/>
      <w:r>
        <w:t xml:space="preserve"> </w:t>
      </w:r>
      <w:proofErr w:type="spellStart"/>
      <w:r>
        <w:t>Role-Playing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 napisana na Uniwersytecie Technicznym w Massachusetts. przez S. </w:t>
      </w:r>
      <w:proofErr w:type="spellStart"/>
      <w:r>
        <w:t>Russ</w:t>
      </w:r>
      <w:r w:rsidR="00976549">
        <w:t>el'a</w:t>
      </w:r>
      <w:proofErr w:type="spellEnd"/>
      <w:r w:rsidR="00976549">
        <w:t xml:space="preserve">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w:t>
      </w:r>
      <w:proofErr w:type="spellStart"/>
      <w:r w:rsidR="00E142A5">
        <w:t>Axe</w:t>
      </w:r>
      <w:proofErr w:type="spellEnd"/>
      <w:r w:rsidR="00E142A5">
        <w:t>"(1987 rok) czy "Super Mario Brothers"(1985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534B20" w:rsidRPr="000F7CEC" w:rsidRDefault="00892A0F" w:rsidP="00EA5ADF">
      <w:pPr>
        <w:spacing w:line="360" w:lineRule="auto"/>
        <w:jc w:val="both"/>
      </w:pPr>
      <w:r>
        <w:tab/>
        <w:t xml:space="preserve"> </w:t>
      </w:r>
      <w:r w:rsidR="00E142A5">
        <w:t xml:space="preserve"> </w:t>
      </w:r>
      <w:r w:rsidR="00EE2AF9">
        <w:t xml:space="preserve"> </w:t>
      </w:r>
      <w:r w:rsidR="007E4D81">
        <w:t xml:space="preserve"> </w:t>
      </w:r>
      <w:r w:rsidR="00EA5ADF">
        <w:t xml:space="preserve">   </w:t>
      </w:r>
      <w:r w:rsidR="00AF7260">
        <w:t xml:space="preserve">   </w:t>
      </w:r>
      <w:r w:rsidR="006A668D">
        <w:t xml:space="preserve"> </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parcie, a w grach platformowych może 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4C2CB3" w:rsidRPr="007B39E9" w:rsidRDefault="00A92F4F" w:rsidP="00A92F4F">
      <w:pPr>
        <w:spacing w:line="360" w:lineRule="auto"/>
        <w:jc w:val="both"/>
      </w:pPr>
      <w:r>
        <w:lastRenderedPageBreak/>
        <w:tab/>
        <w:t xml:space="preserve">To właśnie jest istotą odnajdywania ścieżki (ang. </w:t>
      </w:r>
      <w:proofErr w:type="spellStart"/>
      <w:r>
        <w:t>Pathfinding</w:t>
      </w:r>
      <w:proofErr w:type="spellEnd"/>
      <w:r>
        <w:t xml:space="preserve">), czasami nazywane także planowaniem ścieżki - znajduję się każdym silniku gry posiadającym moduł odpowiedzialny za sztuczną inteligencję. W przedstawionym poniżej modelu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Moduł odnajdywania ścieżki </w:t>
      </w:r>
      <w:r w:rsidR="000C6FBD">
        <w:t xml:space="preserve">może, również zostać umieszczony na siedzeniu kierowcy, podejmując.   </w:t>
      </w:r>
      <w:r w:rsidR="00743A5C">
        <w:t xml:space="preserve"> </w:t>
      </w:r>
      <w:r w:rsidR="0022552F">
        <w:t xml:space="preserve"> </w:t>
      </w:r>
    </w:p>
    <w:p w:rsidR="00976FEA" w:rsidRDefault="00976FEA" w:rsidP="00EA5ADF">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7">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7"/>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31652"/>
    <w:rsid w:val="000C6FBD"/>
    <w:rsid w:val="000F7CEC"/>
    <w:rsid w:val="0010734C"/>
    <w:rsid w:val="00130E49"/>
    <w:rsid w:val="00137D14"/>
    <w:rsid w:val="0022552F"/>
    <w:rsid w:val="00260C8C"/>
    <w:rsid w:val="002C66A0"/>
    <w:rsid w:val="0031597D"/>
    <w:rsid w:val="00350041"/>
    <w:rsid w:val="00361525"/>
    <w:rsid w:val="003619F4"/>
    <w:rsid w:val="003666FA"/>
    <w:rsid w:val="00366C8F"/>
    <w:rsid w:val="00383E82"/>
    <w:rsid w:val="003A483D"/>
    <w:rsid w:val="003F5740"/>
    <w:rsid w:val="004076AC"/>
    <w:rsid w:val="004330B4"/>
    <w:rsid w:val="004573B0"/>
    <w:rsid w:val="004B0AAB"/>
    <w:rsid w:val="004C2CB3"/>
    <w:rsid w:val="004E140A"/>
    <w:rsid w:val="00514263"/>
    <w:rsid w:val="0052553A"/>
    <w:rsid w:val="00534B20"/>
    <w:rsid w:val="005A4379"/>
    <w:rsid w:val="00690B85"/>
    <w:rsid w:val="006A668D"/>
    <w:rsid w:val="00730CD3"/>
    <w:rsid w:val="007348BC"/>
    <w:rsid w:val="00743A5C"/>
    <w:rsid w:val="007909B6"/>
    <w:rsid w:val="007B39E9"/>
    <w:rsid w:val="007B5F45"/>
    <w:rsid w:val="007E4D81"/>
    <w:rsid w:val="00892A0F"/>
    <w:rsid w:val="008A2D55"/>
    <w:rsid w:val="008A3CA7"/>
    <w:rsid w:val="008D2BE9"/>
    <w:rsid w:val="00901A6D"/>
    <w:rsid w:val="0092323D"/>
    <w:rsid w:val="00951E48"/>
    <w:rsid w:val="00953942"/>
    <w:rsid w:val="00957D9B"/>
    <w:rsid w:val="00976549"/>
    <w:rsid w:val="00976FEA"/>
    <w:rsid w:val="00A92F4F"/>
    <w:rsid w:val="00AF3677"/>
    <w:rsid w:val="00AF7260"/>
    <w:rsid w:val="00BB094A"/>
    <w:rsid w:val="00BB795D"/>
    <w:rsid w:val="00BD7245"/>
    <w:rsid w:val="00C11826"/>
    <w:rsid w:val="00C24CE0"/>
    <w:rsid w:val="00C55D77"/>
    <w:rsid w:val="00CC76B3"/>
    <w:rsid w:val="00D06859"/>
    <w:rsid w:val="00D31ABC"/>
    <w:rsid w:val="00D652E2"/>
    <w:rsid w:val="00D917DA"/>
    <w:rsid w:val="00DD26A2"/>
    <w:rsid w:val="00DD48C8"/>
    <w:rsid w:val="00E142A5"/>
    <w:rsid w:val="00EA5ADF"/>
    <w:rsid w:val="00EE2AF9"/>
    <w:rsid w:val="00F12747"/>
    <w:rsid w:val="00F26D50"/>
    <w:rsid w:val="00F47E04"/>
    <w:rsid w:val="00F60F7F"/>
    <w:rsid w:val="00FA18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14412-34C3-4251-8807-2E130DF2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5</Pages>
  <Words>1106</Words>
  <Characters>6637</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16</cp:revision>
  <dcterms:created xsi:type="dcterms:W3CDTF">2013-04-28T12:59:00Z</dcterms:created>
  <dcterms:modified xsi:type="dcterms:W3CDTF">2013-07-29T20:51:00Z</dcterms:modified>
</cp:coreProperties>
</file>