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SSKZM OLD BOYS ASSOCIATION</w:t>
      </w:r>
    </w:p>
    <w:p>
      <w:pPr>
        <w:spacing w:after="300"/>
        <w:jc w:val="center"/>
      </w:pPr>
      <w:r>
        <w:rPr>
          <w:i/>
          <w:iCs/>
          <w:sz w:val="20"/>
          <w:szCs w:val="20"/>
        </w:rPr>
        <w:t xml:space="preserve">Bylaw Amendments Passed at the Annual General Body Meeting, 20 July 2024</w:t>
      </w:r>
    </w:p>
    <w:p>
      <w:pPr>
        <w:pStyle w:val="Heading2"/>
        <w:spacing w:after="120" w:before="250"/>
      </w:pPr>
      <w:r>
        <w:t xml:space="preserve">Amendment I — Article IV, Section 1A(iv) — Presidential Eligibility</w:t>
      </w:r>
    </w:p>
    <w:p>
      <w:pPr>
        <w:spacing w:after="150"/>
      </w:pPr>
      <w:r>
        <w:rPr>
          <w:b/>
          <w:bCs/>
        </w:rPr>
        <w:t xml:space="preserve">Present Provision:</w:t>
      </w:r>
    </w:p>
    <w:p>
      <w:pPr>
        <w:spacing w:after="150"/>
      </w:pPr>
      <w:r>
        <w:t xml:space="preserve">Any person seeking election as the President should have held either of the following posts in SSKZM OBA EC at least two years any time during the preceding 15 years: (a) President, (b) Vice President, (c) General Secretary, (d) Joint Secretary, (e) Treasurer.</w:t>
      </w:r>
    </w:p>
    <w:p>
      <w:pPr>
        <w:spacing w:after="150"/>
      </w:pPr>
      <w:r>
        <w:rPr>
          <w:b/>
          <w:bCs/>
        </w:rPr>
        <w:t xml:space="preserve">Amendment Sought:</w:t>
      </w:r>
    </w:p>
    <w:p>
      <w:pPr>
        <w:spacing w:after="150"/>
      </w:pPr>
      <w:r>
        <w:t xml:space="preserve">Any person seeking election as the President should have held either of the following posts in SSKZM OBA EC at least for two years any time during the preceding 15 years: (a) President, (b) Vice President, (c) General Secretary, (d) Joint Secretary, (e) Treasurer, (f) An Ex-officio Member, who has been in EC even as a Batch Representative.</w:t>
      </w:r>
    </w:p>
    <w:p>
      <w:pPr>
        <w:spacing w:after="150"/>
      </w:pPr>
      <w:r>
        <w:rPr>
          <w:b/>
          <w:bCs/>
        </w:rPr>
        <w:t xml:space="preserve">Reasoning:</w:t>
      </w:r>
    </w:p>
    <w:p>
      <w:pPr>
        <w:spacing w:after="150"/>
      </w:pPr>
      <w:r>
        <w:t xml:space="preserve">"An Old Boy who is posted as the Principal, Vice Principal or Administrative Officer of the School can become an ex-officio member of the SSKZM OBA EC. He will be active in the OBA functioning during his tenure. But as per the present provision in the Bye Laws, he is not eligible to contest to the post of OBA President, even if they have been in EC for the stipulated time as a Batch Representative. So, to allow the ex-officio members for contesting in the election to the post of President of OBA, even though they have been in OBA EC, for the period prescribed in the bye-laws, this amendment is inevitable. Moreover there is a dearth in willing eligible candidates for contesting for the Presidential post as per the prevailing condition in the bye laws. So, to maintain a healthy competition to the coveted post of the OBA at present and in future this amendment will be in good stead."</w:t>
      </w:r>
    </w:p>
    <w:p>
      <w:pPr>
        <w:spacing w:after="150"/>
      </w:pPr>
      <w:r>
        <w:t xml:space="preserve">Proposed by K. Vipinachandran (432/72). This amendment was approved unanimously.</w:t>
      </w:r>
    </w:p>
    <w:p>
      <w:r>
        <w:br w:type="page"/>
      </w:r>
    </w:p>
    <w:p>
      <w:pPr>
        <w:pStyle w:val="Heading2"/>
        <w:spacing w:after="120" w:before="250"/>
      </w:pPr>
      <w:r>
        <w:t xml:space="preserve">Amendment II — Article III, Section 1(a) — Tenure of the Executive Committee</w:t>
      </w:r>
    </w:p>
    <w:p>
      <w:pPr>
        <w:spacing w:after="150"/>
      </w:pPr>
      <w:r>
        <w:rPr>
          <w:b/>
          <w:bCs/>
        </w:rPr>
        <w:t xml:space="preserve">Present Provision:</w:t>
      </w:r>
    </w:p>
    <w:p>
      <w:pPr>
        <w:spacing w:after="150"/>
      </w:pPr>
      <w:r>
        <w:t xml:space="preserve">"The affairs of the Association shall be managed by Governing Body called 'The Executive Committee' which shall consist of a President, two Vice-Presidents, a General Secretary, an Organising Secretary, two Joint Secretaries, Treasurer and one member representing each of five consecutive batches. They shall be elected every year at the Annual General Body meeting of the Association."</w:t>
      </w:r>
    </w:p>
    <w:p>
      <w:pPr>
        <w:spacing w:after="150"/>
      </w:pPr>
      <w:r>
        <w:rPr>
          <w:b/>
          <w:bCs/>
        </w:rPr>
        <w:t xml:space="preserve">Amendment Sought:</w:t>
      </w:r>
    </w:p>
    <w:p>
      <w:pPr>
        <w:spacing w:after="150"/>
      </w:pPr>
      <w:r>
        <w:t xml:space="preserve">"The affairs of the Association shall be managed by Governing Body called 'The Executive Committee' which shall consist of a President, two Vice-Presidents, a General Secretary, an Organising Secretary, two Joint Secretaries, Treasurer and one member representing each of five consecutive batches. They shall be elected once in every two years at the Annual General Body meeting of the Association. The preceding President will be an ex-officio member of the Executive Committee."</w:t>
      </w:r>
    </w:p>
    <w:p>
      <w:pPr>
        <w:spacing w:after="150"/>
      </w:pPr>
      <w:r>
        <w:rPr>
          <w:b/>
          <w:bCs/>
        </w:rPr>
        <w:t xml:space="preserve">Reasoning:</w:t>
      </w:r>
    </w:p>
    <w:p>
      <w:pPr>
        <w:spacing w:after="150"/>
      </w:pPr>
      <w:r>
        <w:t xml:space="preserve">"Once the officials takes over his portfolio in the EC and understands his powers and responsibility and starts functioning his tenure ends and required to go out; thereby OBA is not utilising his skills &amp; fruitful implication of good thoughts and ideas to the full extend. In most of the professional bodies the tenure is from 2 to 4 years. By including the preceding President as an Ex-Official member of the EC, his experience and guidance will be of great value for better and effective management of the Association."</w:t>
      </w:r>
    </w:p>
    <w:p>
      <w:pPr>
        <w:spacing w:after="150"/>
      </w:pPr>
      <w:r>
        <w:t xml:space="preserve">Proposed by V P Shaji (1046/80). This amendment was approved unanimously.</w:t>
      </w:r>
    </w:p>
    <w:p>
      <w:pPr>
        <w:spacing w:after="300"/>
      </w:pPr>
    </w:p>
    <w:p>
      <w:r>
        <w:rPr>
          <w:i/>
          <w:iCs/>
          <w:sz w:val="18"/>
          <w:szCs w:val="18"/>
        </w:rPr>
        <w:t xml:space="preserve">Note: Amendment II (biennial EC tenure and the preceding-President ex-officio seat) was superseded by a further amendment passed at the AGM of 19 July 2025, which reverted EC tenure to one year and did not carry forward the ex-officio clause. See the companion document "SSKZM_OBA_Bylaw_Amendments_2025_AGM.docx". Amendment I (Presidential eligibility, Article IV Section 1A(iv)) was not affected by the 2025 amendment and remains in force.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2026-07-12T06:59:10.996Z</dcterms:created>
  <dcterms:modified xsi:type="dcterms:W3CDTF">2026-07-12T06:59:10.996Z</dcterms:modified>
</cp:coreProperties>
</file>

<file path=docProps/custom.xml><?xml version="1.0" encoding="utf-8"?>
<Properties xmlns="http://schemas.openxmlformats.org/officeDocument/2006/custom-properties" xmlns:vt="http://schemas.openxmlformats.org/officeDocument/2006/docPropsVTypes"/>
</file>