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7456"/>
      <w:bookmarkStart w:id="1" w:name="_Toc8598"/>
      <w:bookmarkStart w:id="2" w:name="_Toc12473"/>
      <w:bookmarkStart w:id="3" w:name="_Toc12951"/>
      <w:bookmarkStart w:id="4" w:name="_Toc11806"/>
      <w:bookmarkStart w:id="5" w:name="_Toc25711"/>
      <w:bookmarkStart w:id="6" w:name="_Toc22211"/>
      <w:bookmarkStart w:id="7" w:name="_Toc6575"/>
      <w:bookmarkStart w:id="8" w:name="_Toc10403"/>
      <w:bookmarkStart w:id="9" w:name="_Toc211470751"/>
      <w:bookmarkStart w:id="10" w:name="_Toc21715"/>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21</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9147"/>
      <w:bookmarkStart w:id="14" w:name="_Toc31812"/>
      <w:bookmarkStart w:id="15" w:name="_Toc26034"/>
      <w:bookmarkStart w:id="16" w:name="_Toc870"/>
      <w:bookmarkStart w:id="17" w:name="_Toc22267"/>
      <w:bookmarkStart w:id="18" w:name="_Toc211470756"/>
      <w:bookmarkStart w:id="19" w:name="_Toc23928"/>
      <w:bookmarkStart w:id="20" w:name="_Toc6356"/>
      <w:bookmarkStart w:id="21" w:name="_Toc25211"/>
      <w:bookmarkStart w:id="22" w:name="_Toc15094"/>
      <w:bookmarkStart w:id="23" w:name="_Toc27917"/>
      <w:bookmarkStart w:id="24" w:name="_Toc26449"/>
      <w:bookmarkStart w:id="25" w:name="_Toc24376"/>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hint="eastAsia" w:cs="Times New Roman"/>
              <w:sz w:val="21"/>
              <w:szCs w:val="21"/>
              <w:lang w:val="en-US" w:eastAsia="zh-CN"/>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2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hint="eastAsia" w:cs="Times New Roman"/>
              <w:sz w:val="21"/>
              <w:szCs w:val="21"/>
              <w:lang w:val="en-US" w:eastAsia="zh-CN"/>
            </w:rPr>
            <w:t>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hint="eastAsia" w:cs="Times New Roman"/>
              <w:sz w:val="21"/>
              <w:szCs w:val="21"/>
              <w:lang w:val="en-US" w:eastAsia="zh-CN"/>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6014"/>
      <w:bookmarkStart w:id="33" w:name="_Toc13329"/>
      <w:bookmarkStart w:id="34" w:name="_Toc13806"/>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112"/>
      <w:bookmarkStart w:id="57" w:name="_Toc22207"/>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42616464"/>
      <w:bookmarkStart w:id="86" w:name="_Toc38202898"/>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3.6，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w:t>
      </w:r>
      <w:bookmarkStart w:id="234" w:name="_GoBack"/>
      <w:bookmarkEnd w:id="234"/>
      <w:r>
        <w:rPr>
          <w:rFonts w:hint="eastAsia"/>
          <w:lang w:val="en-US" w:eastAsia="zh-CN"/>
        </w:rPr>
        <w:t>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bookmarkStart w:id="121" w:name="_Toc8211"/>
    </w:p>
    <w:p w14:paraId="6E81C1BF">
      <w:pPr>
        <w:pStyle w:val="4"/>
      </w:pPr>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97"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97"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97"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97"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97"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97"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37" w:name="_Toc10250"/>
      <w:bookmarkStart w:id="138" w:name="_Toc13933"/>
      <w:bookmarkStart w:id="139" w:name="_Toc6561"/>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5656"/>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17366"/>
      <w:bookmarkStart w:id="145" w:name="_Toc3858"/>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10756"/>
      <w:bookmarkStart w:id="152" w:name="_Toc5387"/>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r>
        <w:rPr>
          <w:rFonts w:hint="eastAsia"/>
        </w:rPr>
        <w:t>4.3.</w:t>
      </w:r>
      <w:r>
        <w:rPr>
          <w:rFonts w:hint="eastAsia"/>
          <w:lang w:val="en-US" w:eastAsia="zh-CN"/>
        </w:rPr>
        <w:t>2 古树名木信息查询详细设计与实现</w:t>
      </w:r>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2" w:name="_Toc23342"/>
      <w:bookmarkStart w:id="163"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2"/>
      <w:bookmarkEnd w:id="16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5" w:name="_Toc7167"/>
    </w:p>
    <w:p w14:paraId="4670FDCD">
      <w:pPr>
        <w:pStyle w:val="3"/>
        <w:spacing w:before="193"/>
      </w:pPr>
      <w:r>
        <w:t>4.4</w:t>
      </w:r>
      <w:r>
        <w:rPr>
          <w:rFonts w:hint="eastAsia"/>
          <w:lang w:val="en-US" w:eastAsia="zh-CN"/>
        </w:rPr>
        <w:t xml:space="preserve"> </w:t>
      </w:r>
      <w:r>
        <w:t>系统测试</w:t>
      </w:r>
      <w:bookmarkEnd w:id="164"/>
      <w:bookmarkEnd w:id="165"/>
      <w:r>
        <w:t xml:space="preserve"> </w:t>
      </w:r>
    </w:p>
    <w:p w14:paraId="705D239C">
      <w:pPr>
        <w:pStyle w:val="4"/>
      </w:pPr>
      <w:bookmarkStart w:id="166" w:name="_Toc19790"/>
      <w:bookmarkStart w:id="167" w:name="_Toc8060"/>
      <w:r>
        <w:rPr>
          <w:rFonts w:hint="eastAsia"/>
        </w:rPr>
        <w:t>4.4.1</w:t>
      </w:r>
      <w:r>
        <w:rPr>
          <w:rFonts w:hint="eastAsia"/>
          <w:lang w:val="en-US" w:eastAsia="zh-CN"/>
        </w:rPr>
        <w:t xml:space="preserve"> </w:t>
      </w:r>
      <w:r>
        <w:rPr>
          <w:rFonts w:hint="eastAsia"/>
        </w:rPr>
        <w:t>功能测试</w:t>
      </w:r>
      <w:bookmarkEnd w:id="166"/>
      <w:bookmarkEnd w:id="16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68" w:name="_Toc15930"/>
      <w:bookmarkStart w:id="169" w:name="_Toc7376"/>
    </w:p>
    <w:p w14:paraId="59753215">
      <w:pPr>
        <w:pStyle w:val="4"/>
      </w:pPr>
      <w:r>
        <w:rPr>
          <w:rFonts w:hint="eastAsia"/>
        </w:rPr>
        <w:t>4.4.2</w:t>
      </w:r>
      <w:r>
        <w:rPr>
          <w:rFonts w:hint="eastAsia"/>
          <w:lang w:val="en-US" w:eastAsia="zh-CN"/>
        </w:rPr>
        <w:t xml:space="preserve"> </w:t>
      </w:r>
      <w:r>
        <w:rPr>
          <w:rFonts w:hint="eastAsia"/>
        </w:rPr>
        <w:t>非功能测试</w:t>
      </w:r>
      <w:bookmarkEnd w:id="168"/>
      <w:bookmarkEnd w:id="16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0" w:name="_Toc25949"/>
      <w:bookmarkStart w:id="171" w:name="_Toc25481"/>
      <w:bookmarkStart w:id="172" w:name="_Toc2024"/>
      <w:r>
        <w:rPr>
          <w:rFonts w:hint="eastAsia"/>
        </w:rPr>
        <w:t>4</w:t>
      </w:r>
      <w:r>
        <w:t>.</w:t>
      </w:r>
      <w:r>
        <w:rPr>
          <w:rFonts w:hint="eastAsia"/>
        </w:rPr>
        <w:t>5</w:t>
      </w:r>
      <w:r>
        <w:rPr>
          <w:rFonts w:hint="eastAsia"/>
          <w:lang w:val="en-US" w:eastAsia="zh-CN"/>
        </w:rPr>
        <w:t xml:space="preserve"> </w:t>
      </w:r>
      <w:r>
        <w:t>本章小</w:t>
      </w:r>
      <w:bookmarkEnd w:id="170"/>
      <w:bookmarkEnd w:id="171"/>
      <w:r>
        <w:rPr>
          <w:rFonts w:hint="eastAsia"/>
          <w:lang w:val="en-US" w:eastAsia="zh-CN"/>
        </w:rPr>
        <w:t>结</w:t>
      </w:r>
      <w:bookmarkEnd w:id="17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3" w:name="_Toc28146"/>
      <w:bookmarkStart w:id="174" w:name="_Toc13268"/>
      <w:bookmarkStart w:id="175" w:name="_Toc16137"/>
      <w:r>
        <w:t>5</w:t>
      </w:r>
      <w:r>
        <w:rPr>
          <w:rFonts w:hint="eastAsia"/>
          <w:lang w:val="en-US" w:eastAsia="zh-CN"/>
        </w:rPr>
        <w:t xml:space="preserve"> </w:t>
      </w:r>
      <w:r>
        <w:t>总结与展望</w:t>
      </w:r>
      <w:bookmarkEnd w:id="173"/>
      <w:bookmarkEnd w:id="174"/>
      <w:bookmarkEnd w:id="175"/>
    </w:p>
    <w:p w14:paraId="5A7075C4">
      <w:pPr>
        <w:pStyle w:val="3"/>
        <w:spacing w:before="193"/>
      </w:pPr>
      <w:bookmarkStart w:id="176" w:name="_Toc26958"/>
      <w:bookmarkStart w:id="177" w:name="_Toc21248"/>
      <w:bookmarkStart w:id="178" w:name="_Toc7441"/>
      <w:r>
        <w:t>5.1</w:t>
      </w:r>
      <w:r>
        <w:rPr>
          <w:rFonts w:hint="eastAsia"/>
          <w:lang w:val="en-US" w:eastAsia="zh-CN"/>
        </w:rPr>
        <w:t xml:space="preserve"> </w:t>
      </w:r>
      <w:r>
        <w:t>总结</w:t>
      </w:r>
      <w:bookmarkEnd w:id="176"/>
      <w:bookmarkEnd w:id="177"/>
      <w:bookmarkEnd w:id="17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rPr>
          <w:rFonts w:hint="eastAsia" w:eastAsia="宋体"/>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7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0" w:name="_Toc4921"/>
      <w:bookmarkStart w:id="181" w:name="_Toc17533"/>
      <w:r>
        <w:t>5.2</w:t>
      </w:r>
      <w:r>
        <w:rPr>
          <w:rFonts w:hint="eastAsia"/>
          <w:lang w:val="en-US" w:eastAsia="zh-CN"/>
        </w:rPr>
        <w:t xml:space="preserve"> </w:t>
      </w:r>
      <w:r>
        <w:t>展望</w:t>
      </w:r>
      <w:bookmarkEnd w:id="179"/>
      <w:bookmarkEnd w:id="180"/>
      <w:bookmarkEnd w:id="18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2" w:name="_Toc258"/>
      <w:bookmarkStart w:id="183" w:name="_Toc2584"/>
      <w:r>
        <w:rPr>
          <w:rFonts w:hint="eastAsia"/>
        </w:rPr>
        <w:t>参考文献</w:t>
      </w:r>
      <w:bookmarkEnd w:id="182"/>
      <w:bookmarkEnd w:id="18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4" w:name="_Ref18718"/>
      <w:r>
        <w:rPr>
          <w:rFonts w:hint="eastAsia"/>
          <w:color w:val="000000"/>
          <w:sz w:val="21"/>
          <w:szCs w:val="21"/>
        </w:rPr>
        <w:t>诸</w:t>
      </w:r>
      <w:bookmarkEnd w:id="18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5" w:name="_Ref978240614"/>
      <w:r>
        <w:rPr>
          <w:rFonts w:hint="eastAsia"/>
          <w:color w:val="000000"/>
          <w:sz w:val="21"/>
          <w:szCs w:val="21"/>
        </w:rPr>
        <w:t>国家古树名木保护专项调查组. 第二次全国古树名木资源普查结果[R]. 北京: 国家林业和草原局, 2023.</w:t>
      </w:r>
      <w:bookmarkEnd w:id="18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986610500"/>
      <w:r>
        <w:rPr>
          <w:rFonts w:hint="eastAsia"/>
          <w:color w:val="000000"/>
          <w:sz w:val="21"/>
          <w:szCs w:val="21"/>
        </w:rPr>
        <w:t>Kalaivani P, Sharma T P, Mandal D, et al. Deep Learning in Plant Biology: A Comprehensive Review[J]. Frontiers in Plant Science, 2022, 13: 924412.</w:t>
      </w:r>
      <w:bookmarkEnd w:id="18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87081096"/>
      <w:r>
        <w:rPr>
          <w:rFonts w:hint="eastAsia"/>
          <w:color w:val="000000"/>
          <w:sz w:val="21"/>
          <w:szCs w:val="21"/>
        </w:rPr>
        <w:t>Ferreira A S, Da Silva N F, Papa J P, et al. Plant Leaf Classification Using Color and Texture Features[J]. IEEE Transactions on Image Processing, 2020, 29: 7565-7576.</w:t>
      </w:r>
      <w:bookmarkEnd w:id="18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8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8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4291464"/>
      <w:r>
        <w:rPr>
          <w:rFonts w:hint="eastAsia"/>
          <w:color w:val="000000"/>
          <w:sz w:val="21"/>
          <w:szCs w:val="21"/>
        </w:rPr>
        <w:t>Jiang Q Y, Li W J. Deep Cross-Modal Hashing[C]//Proceedings of the IEEE Conference on Computer Vision and Pattern Recognition. Honolulu, USA, 2017: 3232-3240.</w:t>
      </w:r>
      <w:bookmarkEnd w:id="19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19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19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4359187"/>
      <w:r>
        <w:rPr>
          <w:rFonts w:hint="eastAsia"/>
          <w:color w:val="000000"/>
          <w:sz w:val="21"/>
          <w:szCs w:val="21"/>
        </w:rPr>
        <w:t>Lin M, Chen Q, Yan S. Network In Network[C]//Proceedings of the 2nd International Conference on Learning Representations. Banff, Canada, 2014.</w:t>
      </w:r>
      <w:bookmarkEnd w:id="20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0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0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40964338"/>
      <w:r>
        <w:rPr>
          <w:rFonts w:hint="eastAsia"/>
          <w:color w:val="000000"/>
          <w:sz w:val="21"/>
          <w:szCs w:val="21"/>
        </w:rPr>
        <w:t>Zhang S, Wang Z, Zhang Y, et al. A Survey of Vision and Language Related Multi-Modal Task[J]. Artificial Intelligence Review, 2022, 55(6): 4685-4715.</w:t>
      </w:r>
      <w:bookmarkEnd w:id="21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1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1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8124780"/>
      <w:r>
        <w:rPr>
          <w:rFonts w:hint="eastAsia"/>
          <w:color w:val="000000"/>
          <w:sz w:val="21"/>
          <w:szCs w:val="21"/>
        </w:rPr>
        <w:t>Li X, Yang J, Ma J. Recent Developments of Content-Based Image Retrieval (CBIR)[J]. Neurocomputing, 2021, 452: 675-689.</w:t>
      </w:r>
      <w:bookmarkEnd w:id="22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91771899"/>
      <w:r>
        <w:rPr>
          <w:rFonts w:hint="eastAsia"/>
          <w:color w:val="000000"/>
          <w:sz w:val="21"/>
          <w:szCs w:val="21"/>
        </w:rPr>
        <w:t>京津冀古树名木保护研究中心. 京津冀古树寻踪[M]. 北京: 中国建筑工业出版社, 2019.</w:t>
      </w:r>
      <w:bookmarkEnd w:id="22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2881161"/>
      <w:r>
        <w:rPr>
          <w:rFonts w:hint="eastAsia"/>
          <w:color w:val="000000"/>
          <w:sz w:val="21"/>
          <w:szCs w:val="21"/>
        </w:rPr>
        <w:t>Shorten C, Khoshgoftaar T M. A Survey on Image Data Augmentation for Deep Learning[J]. Journal of Big Data, 2019, 6(1): 1-48.</w:t>
      </w:r>
      <w:bookmarkEnd w:id="22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5099685"/>
      <w:r>
        <w:rPr>
          <w:rFonts w:hint="eastAsia"/>
          <w:color w:val="000000"/>
          <w:sz w:val="21"/>
          <w:szCs w:val="21"/>
        </w:rPr>
        <w:t>Sommerville I. Software Engineering[M]. 10th ed. Boston: Addison-Wesley, 2015: 125-130.</w:t>
      </w:r>
      <w:bookmarkEnd w:id="22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6124912"/>
      <w:r>
        <w:rPr>
          <w:rFonts w:hint="eastAsia"/>
          <w:color w:val="000000"/>
          <w:sz w:val="21"/>
          <w:szCs w:val="21"/>
        </w:rPr>
        <w:t>Sandhu R S, Coyne E J, Feinstein H L, et al. Role-Based Access Control Models[J]. Computer, 1996, 29(2): 38-47.</w:t>
      </w:r>
      <w:bookmarkEnd w:id="22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6645929"/>
      <w:r>
        <w:rPr>
          <w:rFonts w:hint="eastAsia"/>
          <w:color w:val="000000"/>
          <w:sz w:val="21"/>
          <w:szCs w:val="21"/>
        </w:rPr>
        <w:t>You Y. Vue.js[M]. Birmingham: Packt Publishing Ltd, 2022.</w:t>
      </w:r>
      <w:bookmarkEnd w:id="23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2"/>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4601"/>
      <w:r>
        <w:rPr>
          <w:rFonts w:hint="eastAsia"/>
          <w:color w:val="000000"/>
          <w:sz w:val="21"/>
          <w:szCs w:val="21"/>
        </w:rPr>
        <w:t>国家林业局. 古树名木普查技术规范: LY/T 2738-2016[S]. 北京: 中国标准出版社, 2016.</w:t>
      </w:r>
      <w:bookmarkEnd w:id="233"/>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77282"/>
    <w:rsid w:val="114A0BD3"/>
    <w:rsid w:val="11585FBF"/>
    <w:rsid w:val="115D0906"/>
    <w:rsid w:val="11687925"/>
    <w:rsid w:val="11731ED8"/>
    <w:rsid w:val="11762382"/>
    <w:rsid w:val="117874EE"/>
    <w:rsid w:val="11825E91"/>
    <w:rsid w:val="118440E5"/>
    <w:rsid w:val="119027DB"/>
    <w:rsid w:val="119A3908"/>
    <w:rsid w:val="119B1D62"/>
    <w:rsid w:val="11B10C8D"/>
    <w:rsid w:val="11B81FE1"/>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B4169A"/>
    <w:rsid w:val="33B52BE2"/>
    <w:rsid w:val="33B57CD6"/>
    <w:rsid w:val="33BA009C"/>
    <w:rsid w:val="33BB54C8"/>
    <w:rsid w:val="33BC72B7"/>
    <w:rsid w:val="33BD46BD"/>
    <w:rsid w:val="33BD5082"/>
    <w:rsid w:val="33C54C52"/>
    <w:rsid w:val="33C9467F"/>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70710"/>
    <w:rsid w:val="37200240"/>
    <w:rsid w:val="37213662"/>
    <w:rsid w:val="37270EEB"/>
    <w:rsid w:val="372F1658"/>
    <w:rsid w:val="37335AE2"/>
    <w:rsid w:val="373374EF"/>
    <w:rsid w:val="37350AF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B3F25"/>
    <w:rsid w:val="4A8E1C25"/>
    <w:rsid w:val="4A8E20F7"/>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92FE8"/>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10888</Words>
  <Characters>15137</Characters>
  <Lines>1628</Lines>
  <Paragraphs>1460</Paragraphs>
  <TotalTime>13</TotalTime>
  <ScaleCrop>false</ScaleCrop>
  <LinksUpToDate>false</LinksUpToDate>
  <CharactersWithSpaces>15949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2026-05-21T02:08:01Z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