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8598"/>
      <w:bookmarkStart w:id="1" w:name="_Toc7456"/>
      <w:bookmarkStart w:id="2" w:name="_Toc211470751"/>
      <w:bookmarkStart w:id="3" w:name="_Toc22211"/>
      <w:bookmarkStart w:id="4" w:name="_Toc21715"/>
      <w:bookmarkStart w:id="5" w:name="_Toc6575"/>
      <w:bookmarkStart w:id="6" w:name="_Toc12951"/>
      <w:bookmarkStart w:id="7" w:name="_Toc11806"/>
      <w:bookmarkStart w:id="8" w:name="_Toc12473"/>
      <w:bookmarkStart w:id="9" w:name="_Toc10403"/>
      <w:bookmarkStart w:id="10" w:name="_Toc25711"/>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20</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Style w:val="58"/>
          <w:rFonts w:hint="eastAsia" w:ascii="Times New Roman" w:hAnsi="Times New Roman" w:eastAsia="宋体" w:cs="Times New Roman"/>
          <w:kern w:val="2"/>
          <w:lang w:val="en-US" w:eastAsia="zh-CN" w:bidi="ar-SA"/>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以mAP、Recall@K和Precision@K验证模型有效性；在自建BFATH数据集上进行领域微调与系统演示验证。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9147"/>
      <w:bookmarkStart w:id="14" w:name="_Toc22267"/>
      <w:bookmarkStart w:id="15" w:name="_Toc26449"/>
      <w:bookmarkStart w:id="16" w:name="_Toc31812"/>
      <w:bookmarkStart w:id="17" w:name="_Toc6356"/>
      <w:bookmarkStart w:id="18" w:name="_Toc26034"/>
      <w:bookmarkStart w:id="19" w:name="_Toc211470756"/>
      <w:bookmarkStart w:id="20" w:name="_Toc870"/>
      <w:bookmarkStart w:id="21" w:name="_Toc23928"/>
      <w:bookmarkStart w:id="22" w:name="_Toc24376"/>
      <w:bookmarkStart w:id="23" w:name="_Toc25211"/>
      <w:bookmarkStart w:id="24" w:name="_Toc15094"/>
      <w:bookmarkStart w:id="25" w:name="_Toc27917"/>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with mAP, Recall@K, and Precision@K as evaluation metrics</w:t>
      </w:r>
      <w:r>
        <w:rPr>
          <w:rFonts w:hint="eastAsia"/>
          <w:sz w:val="21"/>
          <w:szCs w:val="21"/>
          <w:lang w:val="en-US" w:eastAsia="zh-CN"/>
        </w:rPr>
        <w:t xml:space="preserve">. </w:t>
      </w:r>
      <w:r>
        <w:rPr>
          <w:rFonts w:hint="eastAsia"/>
          <w:sz w:val="21"/>
          <w:szCs w:val="21"/>
        </w:rPr>
        <w:t>Fine-tuning along with system demonstration validation are performed on our self-built BFATH dataset.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4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329"/>
      <w:bookmarkStart w:id="33" w:name="_Toc13806"/>
      <w:bookmarkStart w:id="34" w:name="_Toc6014"/>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9217"/>
      <w:bookmarkStart w:id="36" w:name="_Toc17178"/>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图像与地理位置元数据的多模态哈希展示与检索系统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在哈希层，构建FC-Tanh-Sign和量化损失模块，通过引入Triplet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为满足古树名木在实际管理中的检索应用需求，本文针对古树名木保护与管理的实际需求构建了古树名木</w:t>
      </w:r>
      <w:r>
        <w:rPr>
          <w:rFonts w:hint="eastAsia"/>
          <w:lang w:val="en-US" w:eastAsia="zh-CN"/>
        </w:rPr>
        <w:t>展示与</w:t>
      </w:r>
      <w:r>
        <w:rPr>
          <w:rFonts w:hint="eastAsia"/>
        </w:rPr>
        <w:t>检索系统，前端使用Vue开发用户界面，后端采用SpringBoot做数据处理与服务管理，实现古树名木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7" name="图片 7" descr="第一章-1.1 技术路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一章-1.1 技术路线图-2"/>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w:t>
      </w:r>
      <w:r>
        <w:rPr>
          <w:rFonts w:hint="eastAsia"/>
          <w:lang w:val="en-US" w:eastAsia="zh-CN"/>
        </w:rPr>
        <w:t>损失函数</w:t>
      </w:r>
      <w:r>
        <w:rPr>
          <w:rFonts w:hint="eastAsia"/>
        </w:rPr>
        <w:t>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11772"/>
      <w:bookmarkStart w:id="54" w:name="_Toc27995"/>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112"/>
      <w:bookmarkStart w:id="56" w:name="_Toc22207"/>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21072"/>
      <w:bookmarkStart w:id="63" w:name="_Toc1332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38202898"/>
      <w:bookmarkStart w:id="86" w:name="_Toc42616464"/>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阐述多路融合策略验证过程</w:t>
      </w:r>
      <w:r>
        <w:rPr>
          <w:rFonts w:hint="eastAsia"/>
          <w:lang w:eastAsia="zh-CN"/>
        </w:rPr>
        <w:t>，</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通过多路融合策略验证确定特征拼接为融合方案；哈希层采用“FC→Tanh→Sign”三段式结构，最终生成紧凑的二进制哈希码以实现高效检索。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left="0" w:leftChars="0" w:firstLine="420" w:firstLineChars="0"/>
        <w:jc w:val="left"/>
        <w:textAlignment w:val="auto"/>
        <w:rPr>
          <w:rFonts w:hint="eastAsia" w:eastAsia="宋体"/>
          <w:lang w:eastAsia="zh-CN"/>
        </w:rPr>
      </w:pPr>
      <w:r>
        <w:rPr>
          <w:rFonts w:hint="eastAsia"/>
        </w:rPr>
        <w:t>此外，通过哈希层将融合特征映射为紧凑的二进制哈希码，并结合多损失联合优化策略约束哈希码质量，以提升检索模型的判别准确率</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6570" cy="1840865"/>
            <wp:effectExtent l="0" t="0" r="11430" b="635"/>
            <wp:docPr id="10" name="图片 10" descr="第3章-图3.1 架构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第3章-图3.1 架构图1-2"/>
                    <pic:cNvPicPr>
                      <a:picLocks noChangeAspect="1"/>
                    </pic:cNvPicPr>
                  </pic:nvPicPr>
                  <pic:blipFill>
                    <a:blip r:embed="rId58"/>
                    <a:stretch>
                      <a:fillRect/>
                    </a:stretch>
                  </pic:blipFill>
                  <pic:spPr>
                    <a:xfrm>
                      <a:off x="0" y="0"/>
                      <a:ext cx="5576570" cy="184086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2018验证集上对比了特征拼接、门控融合、逐元素相加和逐元素相乘四种方案，论证实验见3.4.2节与表3.6。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DC9B407">
      <w:pPr>
        <w:bidi w:val="0"/>
        <w:rPr>
          <w:rFonts w:hint="eastAsia"/>
        </w:rPr>
      </w:pPr>
      <w:r>
        <w:rPr>
          <w:rFonts w:hint="eastAsia"/>
        </w:rPr>
        <w:t>深度哈希学习的核心挑战在于如何将高维连续特征映射为紧凑的二进制哈希码，同时保持语义判别性和训练可优化性。由于哈希码的离散特性不可微，无法直接通过反向传播优化，本文采用连续松弛策略解决该问题</w:t>
      </w:r>
      <w:r>
        <w:rPr>
          <w:rFonts w:hint="eastAsia"/>
          <w:lang w:eastAsia="zh-CN"/>
        </w:rPr>
        <w:t>。</w:t>
      </w:r>
      <w:r>
        <w:rPr>
          <w:rFonts w:hint="eastAsia"/>
        </w:rPr>
        <w:t>本文哈希层沿用领域经典的FC-Tanh-Sign三段式结构</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，但针对图像-地理位置多模态融合场景，在以下三个维度进行了设计策略论证与优化：</w:t>
      </w:r>
    </w:p>
    <w:p w14:paraId="45B3B02F">
      <w:pPr>
        <w:numPr>
          <w:ilvl w:val="0"/>
          <w:numId w:val="5"/>
        </w:numPr>
        <w:bidi w:val="0"/>
        <w:rPr>
          <w:rFonts w:hint="eastAsia"/>
        </w:rPr>
      </w:pPr>
      <w:r>
        <w:rPr>
          <w:rFonts w:hint="eastAsia"/>
        </w:rPr>
        <w:t>投影结构选择：哈希层可采用单层全连接（FC）、多层感知机（MLP）或注意力机制等多种结构。MLP虽具更强非线性拟合能力，但增加参数量与过拟合风险；注意力机制需序列化输入，不适用于二维坐标的地理位置特征。综合考虑计算效率、参数量控制和梯度传播稳定性，本文选择单层FC作为投影结构，与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lang w:val="en-US" w:eastAsia="zh-CN"/>
        </w:rPr>
        <w:t>和</w:t>
      </w:r>
      <w:r>
        <w:rPr>
          <w:rFonts w:hint="eastAsia"/>
        </w:rPr>
        <w:t>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等基线方法保持一致，确保结构简洁性和可比性。</w:t>
      </w:r>
    </w:p>
    <w:p w14:paraId="269CA768">
      <w:pPr>
        <w:numPr>
          <w:ilvl w:val="0"/>
          <w:numId w:val="5"/>
        </w:numPr>
        <w:bidi w:val="0"/>
        <w:rPr>
          <w:rFonts w:hint="eastAsia"/>
        </w:rPr>
      </w:pPr>
      <w:r>
        <w:rPr>
          <w:rFonts w:hint="eastAsia"/>
        </w:rPr>
        <w:t>连续松弛函数选择：连续松弛函数需在训练阶段保证梯度可传播，同时其输出分布应与最终离散哈希码的分布尽可能接近。候选函数包括Sigmoid（输出[0,1]）、Tanh（输出[-1,1]）和Softmax（输出概率分布）。Sigmoid输出偏向正值，不利于生成均衡分布的二进制哈希码；Softmax引入冗余计算且输出和为1的约束与哈希码无关。Tanh输出范围为[-1,1]且关于原点对称，与符号函数输出的{+1,-1}匹配度最高，有利于生成均衡分布的二进制哈希码。因此，本文选择Tanh作为连续松弛函数。</w:t>
      </w:r>
    </w:p>
    <w:p w14:paraId="65664E1C">
      <w:pPr>
        <w:numPr>
          <w:ilvl w:val="0"/>
          <w:numId w:val="5"/>
        </w:numPr>
        <w:bidi w:val="0"/>
        <w:rPr>
          <w:rFonts w:hint="eastAsia"/>
        </w:rPr>
      </w:pPr>
      <w:r>
        <w:rPr>
          <w:rFonts w:hint="eastAsia"/>
        </w:rPr>
        <w:t>哈希码长度与量化约束策略：哈希码长度直接影响存储开销与表征能力。64位哈希码存储效率高但表征能力不足，256位表征能力强但存储开销倍增。本文参考HashNet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lang w:val="en-US" w:eastAsia="zh-CN"/>
        </w:rPr>
        <w:t>和</w:t>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等基线方法的标准配置，综合考虑检索精度与存储效率，选用128位作为默认长度。此外，为减小训练阶段连续值与推理阶段离散哈希码之间的差异，引入量化损失进行约束。</w:t>
      </w:r>
    </w:p>
    <w:p w14:paraId="4EBBEFA8">
      <w:pPr>
        <w:numPr>
          <w:ilvl w:val="0"/>
          <w:numId w:val="0"/>
        </w:numPr>
        <w:bidi w:val="0"/>
        <w:ind w:firstLine="420" w:firstLineChars="0"/>
        <w:rPr>
          <w:rFonts w:hint="eastAsia"/>
        </w:rPr>
      </w:pPr>
      <w:r>
        <w:rPr>
          <w:rFonts w:hint="eastAsia"/>
        </w:rPr>
        <w:t>具体而言，哈希层采用</w:t>
      </w:r>
      <w:r>
        <w:rPr>
          <w:rFonts w:hint="eastAsia"/>
          <w:lang w:eastAsia="zh-CN"/>
        </w:rPr>
        <w:t>“</w:t>
      </w:r>
      <w:r>
        <w:rPr>
          <w:rFonts w:hint="eastAsia"/>
        </w:rPr>
        <w:t>FC→Tanh→Sign</w:t>
      </w:r>
      <w:r>
        <w:rPr>
          <w:rFonts w:hint="eastAsia"/>
          <w:lang w:eastAsia="zh-CN"/>
        </w:rPr>
        <w:t>”</w:t>
      </w:r>
      <w:r>
        <w:rPr>
          <w:rFonts w:hint="eastAsia"/>
        </w:rPr>
        <w:t>三段式结构：首先通过全连接层将融合特征映射至目标哈希码长度；然后经Tanh激活函数输出[-1,1]范围内的连续值，在训练阶段保证梯度正常传播；最后通过符号函数量化为离散二进制哈希码，在推理阶段生成最终哈希表示。连续值哈希码的数学表达如公式（3-</w:t>
      </w:r>
      <w:r>
        <w:rPr>
          <w:rFonts w:hint="eastAsia"/>
          <w:lang w:val="en-US" w:eastAsia="zh-CN"/>
        </w:rPr>
        <w:t>6</w:t>
      </w:r>
      <w:r>
        <w:rPr>
          <w:rFonts w:hint="eastAsia"/>
        </w:rPr>
        <w:t>）所示：</w:t>
      </w:r>
    </w:p>
    <w:p w14:paraId="73C6954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7F44B629">
      <w:pPr>
        <w:bidi w:val="0"/>
        <w:rPr>
          <w:rFonts w:hint="eastAsia"/>
          <w:lang w:eastAsia="zh-CN"/>
        </w:rPr>
      </w:pPr>
      <w:r>
        <w:rPr>
          <w:rFonts w:hint="eastAsia"/>
        </w:rPr>
        <w:t>其中，f∈R</w:t>
      </w:r>
      <w:r>
        <w:rPr>
          <w:rFonts w:hint="eastAsia"/>
          <w:vertAlign w:val="superscript"/>
        </w:rPr>
        <w:t>512</w:t>
      </w:r>
      <w:r>
        <w:rPr>
          <w:rFonts w:hint="eastAsia"/>
        </w:rPr>
        <w:t>为融合特征向量；</w:t>
      </w:r>
      <m:oMath>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L×512</w:t>
      </w:r>
      <w:r>
        <w:rPr>
          <w:rFonts w:hint="eastAsia"/>
        </w:rPr>
        <w:t>为权重矩阵；</w:t>
      </w:r>
      <m:oMath>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7</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hAnsi="Cambria Math"/>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数学表达式如公式（3-8）所示：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60E98A0F">
      <w:pPr>
        <w:bidi w:val="0"/>
        <w:rPr>
          <w:rFonts w:hint="eastAsia"/>
        </w:rPr>
      </w:pPr>
      <w:r>
        <w:rPr>
          <w:rFonts w:hint="eastAsia"/>
          <w:lang w:val="en-US" w:eastAsia="zh-CN"/>
        </w:rPr>
        <w:t>需要说明的是，上述哈希层结构借鉴了HashNet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等基线方法验证成熟的连续松弛设计，本文将研究重点集中于图像-位置双模态融合策略与三损失联合优化设计上。DHL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eastAsia"/>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63EBDD56">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61D0AA8D">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4A374BBB">
      <w:pPr>
        <w:ind w:firstLine="420"/>
        <w:jc w:val="center"/>
        <w:rPr>
          <w:rFonts w:hint="default"/>
          <w:lang w:val="en-US"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3E62F700">
      <w:pPr>
        <w:bidi w:val="0"/>
        <w:rPr>
          <w:rFonts w:hint="eastAsia"/>
          <w:sz w:val="21"/>
          <w:szCs w:val="21"/>
          <w:lang w:eastAsia="zh-CN"/>
        </w:rPr>
      </w:pPr>
      <w:r>
        <w:rPr>
          <w:rFonts w:hint="eastAsia"/>
          <w:lang w:val="en-US" w:eastAsia="zh-CN"/>
        </w:rPr>
        <w:t>损失函数计算过程如上图3.2所示，</w:t>
      </w: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w:t>
      </w:r>
    </w:p>
    <w:p w14:paraId="28C1BE32">
      <w:pPr>
        <w:numPr>
          <w:ilvl w:val="0"/>
          <w:numId w:val="6"/>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Loss通过构建三元组(锚点a、正样本p、负样本n)学习判别性特征。对于每个锚点样本，从同类别中随机选取正样本，从不同类别中选取负样本。数学表达式如公式（3-9）所示：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9</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6"/>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数学表达式如公式（3-10）所示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0</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数学表达式如公式（3-11）所示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1</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6"/>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，其数学表达式见上述公式（3-8）。</w:t>
      </w:r>
    </w:p>
    <w:p w14:paraId="5FF3FD89">
      <w:pPr>
        <w:numPr>
          <w:ilvl w:val="0"/>
          <w:numId w:val="6"/>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12）所示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2</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6"/>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，其数学表达式如公式（3-13）所示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4" w:name="_Toc7999"/>
      <w:bookmarkStart w:id="105" w:name="_Toc219236321"/>
      <w:bookmarkStart w:id="106" w:name="_Toc21323"/>
      <w:bookmarkStart w:id="107" w:name="_Toc10210"/>
      <w:r>
        <w:rPr>
          <w:rFonts w:hint="eastAsia"/>
        </w:rPr>
        <w:t>3.2.</w:t>
      </w:r>
      <w:r>
        <w:rPr>
          <w:rFonts w:hint="eastAsia"/>
          <w:lang w:val="en-US" w:eastAsia="zh-CN"/>
        </w:rPr>
        <w:t>6 检索层</w:t>
      </w:r>
      <w:bookmarkEnd w:id="104"/>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7"/>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使用哈希层输出的连续值哈希码，通过余弦相似度度量查询样本与库样本的语义相似程度。余弦相似度计算数学表达式如公式（3-14）所示：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bCs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7"/>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将哈希层输出的连续值通过Sign函数二值化为128位二进制哈希码，利用汉明距离度量样本间的相似性。汉明距离数学表达式如公式（3-15）所示：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7"/>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5"/>
      <w:r>
        <w:rPr>
          <w:rFonts w:hint="eastAsia"/>
          <w:lang w:val="en-US" w:eastAsia="zh-CN"/>
        </w:rPr>
        <w:t xml:space="preserve"> </w:t>
      </w:r>
      <w:r>
        <w:rPr>
          <w:rFonts w:hint="eastAsia"/>
        </w:rPr>
        <w:t>实验条件</w:t>
      </w:r>
      <w:bookmarkEnd w:id="106"/>
      <w:r>
        <w:rPr>
          <w:rFonts w:hint="eastAsia"/>
        </w:rPr>
        <w:t>与环境设置</w:t>
      </w:r>
      <w:bookmarkEnd w:id="107"/>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8"/>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8"/>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8"/>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8"/>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9"/>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9"/>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9"/>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搜索半径</w:t>
      </w:r>
      <w:r>
        <w:rPr>
          <w:rFonts w:hint="eastAsia"/>
          <w:lang w:eastAsia="zh-CN"/>
        </w:rPr>
        <w:t>&lt;1km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9"/>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bookmarkStart w:id="236" w:name="_GoBack"/>
      <w:bookmarkEnd w:id="236"/>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10"/>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10"/>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10"/>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1"/>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1"/>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lang w:val="en-US" w:eastAsia="zh-CN"/>
        </w:rPr>
        <w:t>和</w:t>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w:t>
      </w:r>
      <w:r>
        <w:rPr>
          <w:rFonts w:hint="eastAsia"/>
          <w:lang w:val="en-US" w:eastAsia="zh-CN"/>
        </w:rPr>
        <w:t>或</w:t>
      </w:r>
      <w:r>
        <w:rPr>
          <w:rFonts w:hint="eastAsia"/>
          <w:lang w:eastAsia="zh-CN"/>
        </w:rPr>
        <w:t>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2"/>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w:t>
      </w:r>
    </w:p>
    <w:p w14:paraId="11B120BE">
      <w:pPr>
        <w:numPr>
          <w:ilvl w:val="0"/>
          <w:numId w:val="12"/>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2"/>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12FB828D">
      <w:pPr>
        <w:ind w:left="0" w:leftChars="0" w:firstLine="420" w:firstLineChars="0"/>
        <w:jc w:val="left"/>
        <w:rPr>
          <w:rFonts w:hint="eastAsia"/>
        </w:rPr>
      </w:pPr>
      <w:bookmarkStart w:id="130" w:name="_Toc8339"/>
      <w:bookmarkStart w:id="131" w:name="_Toc16225"/>
    </w:p>
    <w:p w14:paraId="2C8E5FF5">
      <w:pPr>
        <w:ind w:left="0" w:leftChars="0" w:firstLine="420" w:firstLineChars="0"/>
        <w:jc w:val="left"/>
        <w:rPr>
          <w:rFonts w:hint="eastAsia"/>
        </w:rPr>
      </w:pPr>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w:t>
      </w:r>
      <w:r>
        <w:rPr>
          <w:rFonts w:hint="eastAsia"/>
          <w:lang w:val="en-US" w:eastAsia="zh-CN"/>
        </w:rPr>
        <w:t>四</w:t>
      </w:r>
      <w:r>
        <w:rPr>
          <w:rFonts w:hint="eastAsia"/>
        </w:rPr>
        <w:t>种模型配置</w:t>
      </w:r>
      <w:r>
        <w:rPr>
          <w:rFonts w:hint="eastAsia"/>
          <w:lang w:val="en-US" w:eastAsia="zh-CN"/>
        </w:rPr>
        <w:t>：</w:t>
      </w:r>
    </w:p>
    <w:p w14:paraId="4C3CB358">
      <w:pPr>
        <w:numPr>
          <w:ilvl w:val="0"/>
          <w:numId w:val="13"/>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3"/>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3"/>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049059A3">
      <w:pPr>
        <w:numPr>
          <w:ilvl w:val="0"/>
          <w:numId w:val="13"/>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w:t>
      </w:r>
      <w:r>
        <w:rPr>
          <w:rFonts w:hint="eastAsia"/>
          <w:lang w:val="en-US" w:eastAsia="zh-CN"/>
        </w:rPr>
        <w:t>。</w:t>
      </w: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下</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0.726，下降约1.3个百分点，P@1降至0.563、R@10降至0.875，验证了在线难例挖掘策略对长尾分布类别不平衡问题的优化作用；在缺少难例挖掘时，模型对尾部类别的判别能力下降，导致头部命中率损失明显。w/o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w:t>
      </w:r>
      <w:r>
        <w:rPr>
          <w:rFonts w:hint="eastAsia"/>
          <w:lang w:val="en-US" w:eastAsia="zh-CN"/>
        </w:rPr>
        <w:t>1</w:t>
      </w:r>
      <w:r>
        <w:rPr>
          <w:rFonts w:hint="eastAsia"/>
        </w:rPr>
        <w:t>的程度增大，导致汉明距离检索精度略有下降。</w:t>
      </w:r>
    </w:p>
    <w:p w14:paraId="1AE24776">
      <w:pPr>
        <w:jc w:val="left"/>
        <w:rPr>
          <w:rFonts w:hint="eastAsia"/>
        </w:rPr>
      </w:pPr>
      <w:r>
        <w:rPr>
          <w:rFonts w:hint="eastAsia"/>
        </w:rPr>
        <w:t>综上所述，</w:t>
      </w:r>
      <w:r>
        <w:rPr>
          <w:rFonts w:hint="eastAsia"/>
          <w:lang w:val="en-US" w:eastAsia="zh-CN"/>
        </w:rPr>
        <w:t>三</w:t>
      </w:r>
      <w:r>
        <w:rPr>
          <w:rFonts w:hint="eastAsia"/>
        </w:rPr>
        <w:t>个模块协同工作实现最优性能，证明了DHLM各模块设计的合理性与必要性。</w:t>
      </w:r>
    </w:p>
    <w:p w14:paraId="7FA48FC0">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023400B2">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02BE7EC8">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7BE8E985">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1025738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5F3953A6">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33BA724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50" w:type="dxa"/>
            <w:tcBorders>
              <w:top w:val="single" w:color="000000" w:sz="12" w:space="0"/>
              <w:left w:val="nil"/>
              <w:bottom w:val="nil"/>
              <w:right w:val="nil"/>
            </w:tcBorders>
            <w:noWrap w:val="0"/>
            <w:tcMar>
              <w:top w:w="-1" w:type="dxa"/>
              <w:left w:w="-1" w:type="dxa"/>
              <w:bottom w:w="-1" w:type="dxa"/>
              <w:right w:w="-1" w:type="dxa"/>
            </w:tcMar>
            <w:vAlign w:val="center"/>
          </w:tcPr>
          <w:p w14:paraId="324875F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4C201815">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38688311">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3EE9C2C1">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25A1F2A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528BD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50" w:type="dxa"/>
            <w:tcBorders>
              <w:top w:val="single" w:color="000000" w:sz="4" w:space="0"/>
              <w:left w:val="nil"/>
              <w:bottom w:val="nil"/>
              <w:right w:val="nil"/>
            </w:tcBorders>
            <w:noWrap w:val="0"/>
            <w:tcMar>
              <w:top w:w="-1" w:type="dxa"/>
              <w:left w:w="-1" w:type="dxa"/>
              <w:bottom w:w="-1" w:type="dxa"/>
              <w:right w:w="-1" w:type="dxa"/>
            </w:tcMar>
            <w:vAlign w:val="center"/>
          </w:tcPr>
          <w:p w14:paraId="06DC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1E02B3C9">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4617693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F91E8E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5F060BF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3B389267">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50" w:type="dxa"/>
            <w:tcBorders>
              <w:top w:val="nil"/>
              <w:left w:val="nil"/>
              <w:bottom w:val="nil"/>
              <w:right w:val="nil"/>
            </w:tcBorders>
            <w:noWrap w:val="0"/>
            <w:tcMar>
              <w:top w:w="-1" w:type="dxa"/>
              <w:left w:w="-1" w:type="dxa"/>
              <w:bottom w:w="-1" w:type="dxa"/>
              <w:right w:w="-1" w:type="dxa"/>
            </w:tcMar>
            <w:vAlign w:val="center"/>
          </w:tcPr>
          <w:p w14:paraId="2CFFC23E">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10D8AB7E">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7DAC328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0EB0C6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76C487A">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1968986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50" w:type="dxa"/>
            <w:tcBorders>
              <w:top w:val="nil"/>
              <w:left w:val="nil"/>
              <w:bottom w:val="nil"/>
              <w:right w:val="nil"/>
            </w:tcBorders>
            <w:shd w:val="clear" w:color="auto" w:fill="auto"/>
            <w:noWrap w:val="0"/>
            <w:tcMar>
              <w:top w:w="-1" w:type="dxa"/>
              <w:left w:w="-1" w:type="dxa"/>
              <w:bottom w:w="-1" w:type="dxa"/>
              <w:right w:w="-1" w:type="dxa"/>
            </w:tcMar>
            <w:vAlign w:val="center"/>
          </w:tcPr>
          <w:p w14:paraId="1505D5B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1447AC9F">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3D37760">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5D66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3D8519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8E5C72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50"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B20E3F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2683F2E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eastAsia"/>
        </w:rPr>
      </w:pP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6C8B7C85">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214A643">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rPr>
          <w:trHeight w:val="454"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mAp</w:t>
            </w:r>
          </w:p>
        </w:tc>
      </w:tr>
      <w:tr w14:paraId="48C13345">
        <w:tblPrEx>
          <w:tblCellMar>
            <w:top w:w="0" w:type="dxa"/>
            <w:left w:w="108" w:type="dxa"/>
            <w:bottom w:w="0" w:type="dxa"/>
            <w:right w:w="108" w:type="dxa"/>
          </w:tblCellMar>
        </w:tblPrEx>
        <w:trPr>
          <w:trHeight w:val="454"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454"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1E15E89C">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bookmarkStart w:id="133" w:name="_Toc18827"/>
      <w:bookmarkStart w:id="134" w:name="_Toc19354"/>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5835"/>
      <w:bookmarkStart w:id="136" w:name="_Toc3328"/>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3933"/>
      <w:bookmarkStart w:id="138" w:name="_Toc6561"/>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w:t>
      </w:r>
      <w:r>
        <w:rPr>
          <w:rFonts w:hint="eastAsia"/>
          <w:lang w:val="en-US" w:eastAsia="zh-CN"/>
        </w:rPr>
        <w:t>展示与</w:t>
      </w:r>
      <w:r>
        <w:rPr>
          <w:rFonts w:hint="eastAsia"/>
        </w:rPr>
        <w:t>检索系统，以实现古树名木管理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656"/>
      <w:bookmarkStart w:id="142" w:name="_Toc25165"/>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rPr>
        <w:t>系统整体用例图如图4.1所示。</w:t>
      </w:r>
    </w:p>
    <w:p w14:paraId="28D41D82">
      <w:pPr>
        <w:rPr>
          <w:rFonts w:hint="eastAsia"/>
        </w:rPr>
      </w:pPr>
    </w:p>
    <w:p w14:paraId="63B56142">
      <w:pPr>
        <w:pStyle w:val="46"/>
        <w:spacing w:line="300" w:lineRule="auto"/>
        <w:ind w:left="0" w:leftChars="0" w:firstLine="0" w:firstLineChars="0"/>
        <w:jc w:val="center"/>
      </w:pPr>
      <w:r>
        <w:drawing>
          <wp:inline distT="0" distB="0" distL="114300" distR="114300">
            <wp:extent cx="3252470" cy="4944110"/>
            <wp:effectExtent l="0" t="0" r="11430" b="8890"/>
            <wp:docPr id="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0"/>
                    <pic:cNvPicPr>
                      <a:picLocks noChangeAspect="1"/>
                    </pic:cNvPicPr>
                  </pic:nvPicPr>
                  <pic:blipFill>
                    <a:blip r:embed="rId60"/>
                    <a:stretch>
                      <a:fillRect/>
                    </a:stretch>
                  </pic:blipFill>
                  <pic:spPr>
                    <a:xfrm>
                      <a:off x="0" y="0"/>
                      <a:ext cx="3252470" cy="494411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3858"/>
      <w:bookmarkStart w:id="145" w:name="_Toc2296"/>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w:t>
      </w:r>
      <w:r>
        <w:rPr>
          <w:rFonts w:hint="eastAsia"/>
          <w:lang w:val="en-US" w:eastAsia="zh-CN"/>
        </w:rPr>
        <w:t>展示与</w:t>
      </w:r>
      <w:r>
        <w:rPr>
          <w:rFonts w:hint="eastAsia"/>
        </w:rPr>
        <w:t>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10756"/>
      <w:bookmarkStart w:id="152" w:name="_Toc5387"/>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31233"/>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121025" cy="2987040"/>
            <wp:effectExtent l="0" t="0" r="3175" b="10160"/>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3"/>
                    <a:stretch>
                      <a:fillRect/>
                    </a:stretch>
                  </pic:blipFill>
                  <pic:spPr>
                    <a:xfrm>
                      <a:off x="0" y="0"/>
                      <a:ext cx="3121025" cy="298704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其余属性其中包括古树名称、树种名称、科属、保护级别、树龄、树高和经纬坐标等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4"/>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4"/>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4"/>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w:t>
      </w:r>
      <w:r>
        <w:rPr>
          <w:rFonts w:hint="eastAsia"/>
          <w:lang w:val="en-US" w:eastAsia="zh-CN"/>
        </w:rPr>
        <w:t>下</w:t>
      </w:r>
      <w:r>
        <w:rPr>
          <w:rFonts w:hint="eastAsia"/>
          <w:lang w:eastAsia="zh-CN"/>
        </w:rPr>
        <w:t>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4"/>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w:t>
      </w:r>
      <w:r>
        <w:rPr>
          <w:rFonts w:hint="eastAsia"/>
          <w:lang w:val="en-US" w:eastAsia="zh-CN"/>
        </w:rPr>
        <w:t>下</w:t>
      </w:r>
      <w:r>
        <w:rPr>
          <w:rFonts w:hint="eastAsia"/>
          <w:lang w:eastAsia="zh-CN"/>
        </w:rPr>
        <w:t>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w:t>
      </w:r>
      <w:r>
        <w:rPr>
          <w:rFonts w:hint="eastAsia"/>
          <w:lang w:val="en-US" w:eastAsia="zh-CN"/>
        </w:rPr>
        <w:t>/</w:t>
      </w:r>
      <w:r>
        <w:rPr>
          <w:rFonts w:hint="eastAsia"/>
          <w:lang w:eastAsia="zh-CN"/>
        </w:rPr>
        <w:t>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4"/>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w:t>
      </w:r>
      <w:r>
        <w:rPr>
          <w:rFonts w:hint="eastAsia"/>
          <w:lang w:val="en-US" w:eastAsia="zh-CN"/>
        </w:rPr>
        <w:t>下</w:t>
      </w:r>
      <w:r>
        <w:rPr>
          <w:rFonts w:hint="eastAsia"/>
          <w:lang w:eastAsia="zh-CN"/>
        </w:rPr>
        <w:t>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四</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3C0996D6">
      <w:pPr>
        <w:numPr>
          <w:ilvl w:val="0"/>
          <w:numId w:val="0"/>
        </w:numPr>
        <w:ind w:firstLine="420" w:firstLineChars="0"/>
        <w:rPr>
          <w:rFonts w:hint="eastAsia"/>
          <w:lang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2631F0A6">
      <w:pPr>
        <w:ind w:left="0" w:leftChars="0" w:firstLine="0" w:firstLineChars="0"/>
        <w:jc w:val="center"/>
        <w:rPr>
          <w:b/>
          <w:bCs/>
          <w:color w:val="FF0000"/>
        </w:rPr>
      </w:pPr>
      <w:r>
        <w:drawing>
          <wp:inline distT="0" distB="0" distL="114300" distR="114300">
            <wp:extent cx="5577205" cy="3237230"/>
            <wp:effectExtent l="9525" t="9525" r="13970" b="1714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6"/>
                    <a:stretch>
                      <a:fillRect/>
                    </a:stretch>
                  </pic:blipFill>
                  <pic:spPr>
                    <a:xfrm>
                      <a:off x="0" y="0"/>
                      <a:ext cx="5577205" cy="3237230"/>
                    </a:xfrm>
                    <a:prstGeom prst="rect">
                      <a:avLst/>
                    </a:prstGeom>
                    <a:noFill/>
                    <a:ln>
                      <a:solidFill>
                        <a:schemeClr val="tx1"/>
                      </a:solidFill>
                    </a:ln>
                  </pic:spPr>
                </pic:pic>
              </a:graphicData>
            </a:graphic>
          </wp:inline>
        </w:drawing>
      </w:r>
    </w:p>
    <w:p w14:paraId="019AF92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44CFC0AF">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5859426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eastAsia="宋体"/>
          <w:sz w:val="21"/>
          <w:szCs w:val="21"/>
          <w:lang w:eastAsia="zh-CN"/>
        </w:rPr>
      </w:pPr>
      <w:r>
        <w:rPr>
          <w:rFonts w:hint="eastAsia"/>
          <w:lang w:val="en-US" w:eastAsia="zh-CN"/>
        </w:rPr>
        <w:t>如上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7</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7"/>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7 </w:t>
      </w:r>
      <w:r>
        <w:rPr>
          <w:rFonts w:hint="eastAsia"/>
          <w:sz w:val="21"/>
          <w:szCs w:val="21"/>
        </w:rPr>
        <w:t>Upload sequence diagram of ancient and famous trees data</w:t>
      </w: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 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如下图4.8所示，展示了古树名木数据上传模块的前端界面。页面采用左右分栏布局，左侧为信息录入区域，右侧为图像上传区域。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9525" t="9525" r="1524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8"/>
                    <a:stretch>
                      <a:fillRect/>
                    </a:stretch>
                  </pic:blipFill>
                  <pic:spPr>
                    <a:xfrm>
                      <a:off x="0" y="0"/>
                      <a:ext cx="5575935" cy="235521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0A23617">
      <w:pPr>
        <w:jc w:val="center"/>
        <w:rPr>
          <w:rFonts w:hint="eastAsia"/>
          <w:sz w:val="21"/>
          <w:szCs w:val="21"/>
          <w:lang w:val="en-US" w:eastAsia="zh-CN"/>
        </w:rPr>
      </w:pP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rPr>
        <w:t>如下图4.</w:t>
      </w:r>
      <w:r>
        <w:rPr>
          <w:rFonts w:hint="eastAsia"/>
          <w:lang w:val="en-US" w:eastAsia="zh-CN"/>
        </w:rPr>
        <w:t>9</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4C0B670A">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9"/>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62195053">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3759472B">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 LIKE 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513D54F2">
      <w:pPr>
        <w:numPr>
          <w:ilvl w:val="0"/>
          <w:numId w:val="0"/>
        </w:numPr>
        <w:ind w:firstLine="420" w:firstLineChars="0"/>
        <w:rPr>
          <w:rFonts w:hint="eastAsia"/>
          <w:lang w:val="en-US" w:eastAsia="zh-CN"/>
        </w:rPr>
      </w:pPr>
    </w:p>
    <w:p w14:paraId="66DE31F0">
      <w:pPr>
        <w:numPr>
          <w:ilvl w:val="0"/>
          <w:numId w:val="0"/>
        </w:numPr>
        <w:jc w:val="left"/>
        <w:rPr>
          <w:rFonts w:hint="default"/>
          <w:lang w:val="en-US" w:eastAsia="zh-CN"/>
        </w:rPr>
      </w:pPr>
      <w:r>
        <w:drawing>
          <wp:inline distT="0" distB="0" distL="114300" distR="114300">
            <wp:extent cx="5577840" cy="3125470"/>
            <wp:effectExtent l="9525" t="9525" r="13335" b="1460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70"/>
                    <a:stretch>
                      <a:fillRect/>
                    </a:stretch>
                  </pic:blipFill>
                  <pic:spPr>
                    <a:xfrm>
                      <a:off x="0" y="0"/>
                      <a:ext cx="5577840" cy="3125470"/>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36A029EE">
      <w:pPr>
        <w:numPr>
          <w:ilvl w:val="0"/>
          <w:numId w:val="0"/>
        </w:numPr>
        <w:ind w:firstLine="420" w:firstLineChars="0"/>
        <w:rPr>
          <w:rFonts w:hint="eastAsia"/>
          <w:lang w:val="en-US" w:eastAsia="zh-CN"/>
        </w:rPr>
      </w:pPr>
    </w:p>
    <w:p w14:paraId="39779371">
      <w:pPr>
        <w:numPr>
          <w:ilvl w:val="0"/>
          <w:numId w:val="0"/>
        </w:numPr>
        <w:ind w:firstLine="420" w:firstLineChars="0"/>
        <w:rPr>
          <w:rFonts w:hint="eastAsia"/>
          <w:sz w:val="21"/>
          <w:szCs w:val="21"/>
        </w:rPr>
      </w:pPr>
      <w:r>
        <w:rPr>
          <w:rFonts w:hint="eastAsia"/>
          <w:lang w:val="en-US" w:eastAsia="zh-CN"/>
        </w:rPr>
        <w:t>如上图4.10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和树龄范围双滑块（0~2000 年）。左侧底部设置“查询古树”按钮，触发 handleTaxonomySearch方法组装参数调用/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位置坐标及描述等完整字段。</w:t>
      </w:r>
    </w:p>
    <w:p w14:paraId="63D7DBE0">
      <w:pPr>
        <w:numPr>
          <w:ilvl w:val="0"/>
          <w:numId w:val="0"/>
        </w:numPr>
        <w:ind w:firstLine="420" w:firstLineChars="0"/>
        <w:rPr>
          <w:rFonts w:hint="default"/>
          <w:lang w:val="en-US" w:eastAsia="zh-CN"/>
        </w:rPr>
      </w:pPr>
      <w:r>
        <w:rPr>
          <w:rFonts w:hint="default"/>
          <w:lang w:val="en-US" w:eastAsia="zh-CN"/>
        </w:rPr>
        <w:t>如下图4.</w:t>
      </w:r>
      <w:r>
        <w:rPr>
          <w:rFonts w:hint="eastAsia"/>
          <w:lang w:val="en-US" w:eastAsia="zh-CN"/>
        </w:rPr>
        <w:t>11</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243476EC">
      <w:pPr>
        <w:numPr>
          <w:ilvl w:val="0"/>
          <w:numId w:val="0"/>
        </w:numPr>
        <w:ind w:firstLine="420" w:firstLineChars="0"/>
        <w:rPr>
          <w:rFonts w:hint="default"/>
          <w:lang w:val="en-US" w:eastAsia="zh-CN"/>
        </w:rPr>
      </w:pPr>
    </w:p>
    <w:p w14:paraId="430BE57B">
      <w:pPr>
        <w:ind w:left="0" w:leftChars="0" w:firstLine="0" w:firstLineChars="0"/>
        <w:rPr>
          <w:b/>
          <w:bCs/>
          <w:color w:val="FF0000"/>
        </w:rPr>
      </w:pPr>
      <w:r>
        <w:drawing>
          <wp:inline distT="0" distB="0" distL="114300" distR="114300">
            <wp:extent cx="5565775" cy="2841625"/>
            <wp:effectExtent l="9525" t="9525" r="12700" b="1905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1"/>
                    <a:stretch>
                      <a:fillRect/>
                    </a:stretch>
                  </pic:blipFill>
                  <pic:spPr>
                    <a:xfrm>
                      <a:off x="0" y="0"/>
                      <a:ext cx="5565775" cy="284162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11</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多模态检索</w:t>
      </w:r>
      <w:r>
        <w:rPr>
          <w:rFonts w:hint="eastAsia"/>
        </w:rPr>
        <w:t>详细设计与实现</w:t>
      </w:r>
      <w:bookmarkEnd w:id="164"/>
      <w:bookmarkEnd w:id="165"/>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2"/>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12</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12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12</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23921A1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如下</w:t>
      </w:r>
      <w:r>
        <w:rPr>
          <w:rFonts w:hint="eastAsia"/>
        </w:rPr>
        <w:t>图4.</w:t>
      </w:r>
      <w:r>
        <w:rPr>
          <w:rFonts w:hint="eastAsia"/>
          <w:lang w:val="en-US" w:eastAsia="zh-CN"/>
        </w:rPr>
        <w:t>13</w:t>
      </w:r>
      <w:r>
        <w:rPr>
          <w:rFonts w:hint="eastAsia"/>
        </w:rPr>
        <w:t>-4.1</w:t>
      </w:r>
      <w:r>
        <w:rPr>
          <w:rFonts w:hint="eastAsia"/>
          <w:lang w:val="en-US" w:eastAsia="zh-CN"/>
        </w:rPr>
        <w:t>5</w:t>
      </w:r>
      <w:r>
        <w:rPr>
          <w:rFonts w:hint="eastAsia"/>
        </w:rPr>
        <w:t>展示了系统三种</w:t>
      </w:r>
      <w:r>
        <w:rPr>
          <w:rFonts w:hint="eastAsia"/>
          <w:lang w:val="en-US" w:eastAsia="zh-CN"/>
        </w:rPr>
        <w:t>多模态</w:t>
      </w:r>
      <w:r>
        <w:rPr>
          <w:rFonts w:hint="eastAsia"/>
        </w:rPr>
        <w:t>检索模式：以图搜图、以图搜位置及以位置搜图。</w:t>
      </w:r>
    </w:p>
    <w:p w14:paraId="0B5D174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图4.</w:t>
      </w:r>
      <w:r>
        <w:rPr>
          <w:rFonts w:hint="eastAsia"/>
          <w:lang w:val="en-US" w:eastAsia="zh-CN"/>
        </w:rPr>
        <w:t>13</w:t>
      </w:r>
      <w:r>
        <w:rPr>
          <w:rFonts w:hint="eastAsia"/>
        </w:rPr>
        <w:t>中用户上传查询图像</w:t>
      </w:r>
      <w:r>
        <w:rPr>
          <w:rFonts w:hint="eastAsia"/>
          <w:lang w:val="en-US" w:eastAsia="zh-CN"/>
        </w:rPr>
        <w:t>后</w:t>
      </w:r>
      <w:r>
        <w:rPr>
          <w:rFonts w:hint="eastAsia"/>
        </w:rPr>
        <w:t>，</w:t>
      </w:r>
      <w:r>
        <w:rPr>
          <w:rFonts w:hint="eastAsia"/>
          <w:lang w:val="en-US" w:eastAsia="zh-CN"/>
        </w:rPr>
        <w:t>点击开始检索，</w:t>
      </w:r>
      <w:r>
        <w:rPr>
          <w:rFonts w:hint="eastAsia"/>
        </w:rPr>
        <w:t>系统返回相似古树</w:t>
      </w:r>
      <w:r>
        <w:rPr>
          <w:rFonts w:hint="eastAsia"/>
          <w:lang w:val="en-US" w:eastAsia="zh-CN"/>
        </w:rPr>
        <w:t>名木</w:t>
      </w:r>
      <w:r>
        <w:rPr>
          <w:rFonts w:hint="eastAsia"/>
        </w:rPr>
        <w:t>列表并按相似度排序</w:t>
      </w:r>
      <w:r>
        <w:rPr>
          <w:rFonts w:hint="eastAsia"/>
          <w:lang w:eastAsia="zh-CN"/>
        </w:rPr>
        <w:t>。</w:t>
      </w:r>
      <w:r>
        <w:rPr>
          <w:rFonts w:hint="eastAsia"/>
        </w:rPr>
        <w:t>图4.</w:t>
      </w:r>
      <w:r>
        <w:rPr>
          <w:rFonts w:hint="eastAsia"/>
          <w:lang w:val="en-US" w:eastAsia="zh-CN"/>
        </w:rPr>
        <w:t>14中用户上传查询图像后，点击定位查询，系统</w:t>
      </w:r>
      <w:r>
        <w:rPr>
          <w:rFonts w:hint="eastAsia"/>
        </w:rPr>
        <w:t>返回古树</w:t>
      </w:r>
      <w:r>
        <w:rPr>
          <w:rFonts w:hint="eastAsia"/>
          <w:lang w:val="en-US" w:eastAsia="zh-CN"/>
        </w:rPr>
        <w:t>名木检索位置等信息</w:t>
      </w:r>
      <w:r>
        <w:rPr>
          <w:rFonts w:hint="eastAsia"/>
          <w:lang w:eastAsia="zh-CN"/>
        </w:rPr>
        <w:t>。</w:t>
      </w:r>
      <w:r>
        <w:rPr>
          <w:rFonts w:hint="eastAsia"/>
        </w:rPr>
        <w:t>图4.1</w:t>
      </w:r>
      <w:r>
        <w:rPr>
          <w:rFonts w:hint="eastAsia"/>
          <w:lang w:val="en-US" w:eastAsia="zh-CN"/>
        </w:rPr>
        <w:t>5中用户</w:t>
      </w:r>
      <w:r>
        <w:rPr>
          <w:rFonts w:hint="eastAsia"/>
        </w:rPr>
        <w:t>输入</w:t>
      </w:r>
      <w:r>
        <w:rPr>
          <w:rFonts w:hint="eastAsia"/>
          <w:lang w:val="en-US" w:eastAsia="zh-CN"/>
        </w:rPr>
        <w:t>地理位置</w:t>
      </w:r>
      <w:r>
        <w:rPr>
          <w:rFonts w:hint="eastAsia"/>
        </w:rPr>
        <w:t>坐标</w:t>
      </w:r>
      <w:r>
        <w:rPr>
          <w:rFonts w:hint="eastAsia"/>
          <w:lang w:val="en-US" w:eastAsia="zh-CN"/>
        </w:rPr>
        <w:t>后，点击</w:t>
      </w:r>
      <w:r>
        <w:rPr>
          <w:rFonts w:hint="eastAsia"/>
        </w:rPr>
        <w:t>检索</w:t>
      </w:r>
      <w:r>
        <w:rPr>
          <w:rFonts w:hint="eastAsia"/>
          <w:lang w:val="en-US" w:eastAsia="zh-CN"/>
        </w:rPr>
        <w:t>附近</w:t>
      </w:r>
      <w:r>
        <w:rPr>
          <w:rFonts w:hint="eastAsia"/>
        </w:rPr>
        <w:t>古树</w:t>
      </w:r>
      <w:r>
        <w:rPr>
          <w:rFonts w:hint="eastAsia"/>
          <w:lang w:eastAsia="zh-CN"/>
        </w:rPr>
        <w:t>，</w:t>
      </w:r>
      <w:r>
        <w:rPr>
          <w:rFonts w:hint="eastAsia"/>
          <w:lang w:val="en-US" w:eastAsia="zh-CN"/>
        </w:rPr>
        <w:t>系统</w:t>
      </w:r>
      <w:r>
        <w:rPr>
          <w:rFonts w:hint="eastAsia"/>
        </w:rPr>
        <w:t>返回</w:t>
      </w:r>
      <w:r>
        <w:rPr>
          <w:rFonts w:hint="eastAsia"/>
          <w:lang w:val="en-US" w:eastAsia="zh-CN"/>
        </w:rPr>
        <w:t>位置坐标相相应附近的</w:t>
      </w:r>
      <w:r>
        <w:rPr>
          <w:rFonts w:hint="eastAsia"/>
        </w:rPr>
        <w:t>古树</w:t>
      </w:r>
      <w:r>
        <w:rPr>
          <w:rFonts w:hint="eastAsia"/>
          <w:lang w:val="en-US" w:eastAsia="zh-CN"/>
        </w:rPr>
        <w:t>名木列表。</w:t>
      </w:r>
      <w:r>
        <w:rPr>
          <w:rFonts w:hint="eastAsia"/>
        </w:rPr>
        <w:t>三种模式协同实现</w:t>
      </w:r>
      <w:r>
        <w:rPr>
          <w:rFonts w:hint="eastAsia"/>
          <w:lang w:val="en-US" w:eastAsia="zh-CN"/>
        </w:rPr>
        <w:t>图</w:t>
      </w:r>
      <w:r>
        <w:rPr>
          <w:rFonts w:hint="eastAsia"/>
        </w:rPr>
        <w:t>像与地理位置的</w:t>
      </w:r>
      <w:r>
        <w:rPr>
          <w:rFonts w:hint="eastAsia"/>
          <w:lang w:val="en-US" w:eastAsia="zh-CN"/>
        </w:rPr>
        <w:t>多模态检索</w:t>
      </w:r>
      <w:r>
        <w:rPr>
          <w:rFonts w:hint="eastAsia"/>
        </w:rPr>
        <w:t>。</w:t>
      </w:r>
    </w:p>
    <w:p w14:paraId="7C56C5E0">
      <w:pPr>
        <w:ind w:left="0" w:leftChars="0" w:firstLine="0" w:firstLineChars="0"/>
        <w:jc w:val="center"/>
      </w:pPr>
      <w:r>
        <w:drawing>
          <wp:inline distT="0" distB="0" distL="114300" distR="114300">
            <wp:extent cx="5572125" cy="3270885"/>
            <wp:effectExtent l="9525" t="9525" r="19050" b="2159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73"/>
                    <a:stretch>
                      <a:fillRect/>
                    </a:stretch>
                  </pic:blipFill>
                  <pic:spPr>
                    <a:xfrm>
                      <a:off x="0" y="0"/>
                      <a:ext cx="5572125" cy="327088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575300" cy="2865755"/>
            <wp:effectExtent l="9525" t="9525" r="15875" b="2032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74"/>
                    <a:stretch>
                      <a:fillRect/>
                    </a:stretch>
                  </pic:blipFill>
                  <pic:spPr>
                    <a:xfrm>
                      <a:off x="0" y="0"/>
                      <a:ext cx="5575300" cy="28657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14</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14</w:t>
      </w:r>
      <w:r>
        <w:rPr>
          <w:rFonts w:hint="eastAsia"/>
          <w:sz w:val="21"/>
          <w:szCs w:val="21"/>
        </w:rPr>
        <w:t xml:space="preserve"> Image-to-Location Retrieval Result Interface </w:t>
      </w:r>
    </w:p>
    <w:p w14:paraId="5C5A6A67">
      <w:pPr>
        <w:jc w:val="center"/>
        <w:rPr>
          <w:rFonts w:hint="eastAsia"/>
          <w:sz w:val="21"/>
          <w:szCs w:val="21"/>
        </w:rPr>
      </w:pPr>
    </w:p>
    <w:p w14:paraId="17D89A98">
      <w:pPr>
        <w:ind w:left="0" w:leftChars="0" w:firstLine="0" w:firstLineChars="0"/>
        <w:jc w:val="center"/>
      </w:pPr>
      <w:r>
        <w:drawing>
          <wp:inline distT="0" distB="0" distL="114300" distR="114300">
            <wp:extent cx="5565775" cy="2926715"/>
            <wp:effectExtent l="9525" t="9525" r="12700" b="1016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75"/>
                    <a:stretch>
                      <a:fillRect/>
                    </a:stretch>
                  </pic:blipFill>
                  <pic:spPr>
                    <a:xfrm>
                      <a:off x="0" y="0"/>
                      <a:ext cx="5565775" cy="292671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15</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15</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7" w:name="_Toc7167"/>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05D239C">
      <w:pPr>
        <w:pStyle w:val="4"/>
      </w:pPr>
      <w:bookmarkStart w:id="168" w:name="_Toc8060"/>
      <w:bookmarkStart w:id="169" w:name="_Toc1979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w:t>
      </w:r>
      <w:r>
        <w:rPr>
          <w:rFonts w:hint="eastAsia"/>
          <w:lang w:val="en-US" w:eastAsia="zh-CN"/>
        </w:rPr>
        <w:t>多模态</w:t>
      </w:r>
      <w:r>
        <w:rPr>
          <w:rFonts w:hint="eastAsia"/>
        </w:rPr>
        <w:t>检索模型的系统化集成与部署，也在实测中展现出较高的稳定性与适用性，为第</w:t>
      </w:r>
      <w:r>
        <w:rPr>
          <w:rFonts w:hint="eastAsia"/>
          <w:lang w:val="en-US" w:eastAsia="zh-CN"/>
        </w:rPr>
        <w:t>5</w:t>
      </w:r>
      <w:r>
        <w:rPr>
          <w:rFonts w:hint="eastAsia"/>
        </w:rPr>
        <w:t>章总结与展望奠定了基础</w:t>
      </w:r>
      <w:r>
        <w:rPr>
          <w:rFonts w:hint="eastAsia"/>
          <w:lang w:eastAsia="zh-CN"/>
        </w:rPr>
        <w:t>。</w:t>
      </w:r>
    </w:p>
    <w:p w14:paraId="7FEDA218">
      <w:pPr>
        <w:pStyle w:val="2"/>
        <w:spacing w:before="193" w:after="193"/>
      </w:pPr>
      <w:bookmarkStart w:id="175" w:name="_Toc16137"/>
      <w:bookmarkStart w:id="176" w:name="_Toc13268"/>
      <w:bookmarkStart w:id="177" w:name="_Toc28146"/>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6958"/>
      <w:bookmarkStart w:id="179" w:name="_Toc2124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w:t>
      </w:r>
      <w:r>
        <w:rPr>
          <w:rFonts w:hint="eastAsia"/>
          <w:lang w:val="en-US" w:eastAsia="zh-CN"/>
        </w:rPr>
        <w:t>展示与</w:t>
      </w:r>
      <w:r>
        <w:rPr>
          <w:rFonts w:hint="eastAsia"/>
        </w:rPr>
        <w:t>检索系统，旨在提升古树名木信息的管理效率与</w:t>
      </w:r>
      <w:r>
        <w:rPr>
          <w:rFonts w:hint="eastAsia"/>
          <w:lang w:val="en-US" w:eastAsia="zh-CN"/>
        </w:rPr>
        <w:t>检索</w:t>
      </w:r>
      <w:r>
        <w:rPr>
          <w:rFonts w:hint="eastAsia"/>
        </w:rPr>
        <w:t>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针对古树名木检索存在的样本类别不平衡、哈希码判别性不足等问题，本文提出了DHLM模型。该模型设计轻量化的位置编码器将地理位置元数据编码为特征向量，哈希层</w:t>
      </w:r>
      <w:r>
        <w:rPr>
          <w:rFonts w:hint="eastAsia"/>
          <w:lang w:val="en-US" w:eastAsia="zh-CN"/>
        </w:rPr>
        <w:t>使用</w:t>
      </w:r>
      <w:r>
        <w:rPr>
          <w:rFonts w:hint="eastAsia"/>
        </w:rPr>
        <w:t>FC-Tanh-Sign三段式结构，生成128位二进制哈希码</w:t>
      </w:r>
      <w:r>
        <w:rPr>
          <w:rFonts w:hint="eastAsia"/>
          <w:lang w:eastAsia="zh-CN"/>
        </w:rPr>
        <w:t>，</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rPr>
          <w:rFonts w:hint="eastAsia" w:eastAsia="宋体"/>
          <w:lang w:eastAsia="zh-CN"/>
        </w:rPr>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gt;难例挖掘&gt;量化损失</w:t>
      </w:r>
      <w:r>
        <w:rPr>
          <w:rFonts w:hint="eastAsia"/>
          <w:lang w:eastAsia="zh-CN"/>
        </w:rPr>
        <w:t>，</w:t>
      </w:r>
      <w:r>
        <w:rPr>
          <w:rFonts w:hint="eastAsia"/>
        </w:rPr>
        <w:t>在</w:t>
      </w:r>
      <w:r>
        <w:rPr>
          <w:rFonts w:hint="eastAsia"/>
          <w:lang w:eastAsia="zh-CN"/>
        </w:rPr>
        <w:t>2509</w:t>
      </w:r>
      <w:r>
        <w:rPr>
          <w:rFonts w:hint="eastAsia"/>
        </w:rPr>
        <w:t>张验证样本上具有统计稳健性</w:t>
      </w:r>
      <w:r>
        <w:rPr>
          <w:rFonts w:hint="eastAsia"/>
          <w:lang w:eastAsia="zh-CN"/>
        </w:rPr>
        <w:t>。</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查询与树种名称查询</w:t>
      </w:r>
      <w:r>
        <w:rPr>
          <w:rFonts w:hint="eastAsia"/>
        </w:rPr>
        <w:t>）、古树名木</w:t>
      </w:r>
      <w:r>
        <w:rPr>
          <w:rFonts w:hint="eastAsia"/>
          <w:lang w:val="en-US" w:eastAsia="zh-CN"/>
        </w:rPr>
        <w:t>多模态</w:t>
      </w:r>
      <w:r>
        <w:rPr>
          <w:rFonts w:hint="eastAsia"/>
        </w:rPr>
        <w:t>检索（以图搜图、以图搜位置</w:t>
      </w:r>
      <w:r>
        <w:rPr>
          <w:rFonts w:hint="eastAsia"/>
          <w:lang w:val="en-US" w:eastAsia="zh-CN"/>
        </w:rPr>
        <w:t>与</w:t>
      </w:r>
      <w:r>
        <w:rPr>
          <w:rFonts w:hint="eastAsia"/>
        </w:rPr>
        <w:t>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5"/>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5"/>
        </w:numPr>
        <w:ind w:firstLine="420"/>
        <w:jc w:val="left"/>
      </w:pPr>
      <w:r>
        <w:rPr>
          <w:rFonts w:hint="eastAsia"/>
        </w:rPr>
        <w:t>融合机制层面，</w:t>
      </w:r>
      <w:r>
        <w:rPr>
          <w:rFonts w:hint="eastAsia"/>
          <w:lang w:eastAsia="zh-CN"/>
        </w:rPr>
        <w:t>DHLM模型当前通过多路融合策略验证确定特征拼接为最优融合方案。后续可探索将地理位置的空间关联特性（如地理围栏</w:t>
      </w:r>
      <w:r>
        <w:rPr>
          <w:rFonts w:hint="eastAsia"/>
          <w:lang w:val="en-US" w:eastAsia="zh-CN"/>
        </w:rPr>
        <w:t>等</w:t>
      </w:r>
      <w:r>
        <w:rPr>
          <w:rFonts w:hint="eastAsia"/>
          <w:lang w:eastAsia="zh-CN"/>
        </w:rPr>
        <w:t>）显式编码进位置特征，或引入图神经网络建模古树名木间的空间邻接关系，进一步提升位置特征的判别性</w:t>
      </w:r>
      <w:r>
        <w:rPr>
          <w:rFonts w:hint="eastAsia"/>
        </w:rPr>
        <w:t>。</w:t>
      </w:r>
    </w:p>
    <w:p w14:paraId="0AF7987C">
      <w:pPr>
        <w:numPr>
          <w:ilvl w:val="0"/>
          <w:numId w:val="15"/>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等图像-文本多模态哈希方法适配至图像-位置坐标场景，在统一的图像-位置</w:t>
      </w:r>
      <w:r>
        <w:rPr>
          <w:rFonts w:hint="eastAsia"/>
          <w:lang w:val="en-US" w:eastAsia="zh-CN"/>
        </w:rPr>
        <w:t>坐标</w:t>
      </w:r>
      <w:r>
        <w:rPr>
          <w:rFonts w:hint="eastAsia"/>
        </w:rPr>
        <w:t>上与本文</w:t>
      </w:r>
      <w:r>
        <w:rPr>
          <w:rFonts w:hint="eastAsia"/>
          <w:lang w:val="en-US" w:eastAsia="zh-CN"/>
        </w:rPr>
        <w:t>多模态哈希检索框架进行</w:t>
      </w:r>
      <w:r>
        <w:rPr>
          <w:rFonts w:hint="eastAsia"/>
        </w:rPr>
        <w:t>对比</w:t>
      </w:r>
      <w:r>
        <w:rPr>
          <w:rFonts w:hint="eastAsia"/>
          <w:lang w:val="en-US" w:eastAsia="zh-CN"/>
        </w:rPr>
        <w:t>实验</w:t>
      </w:r>
      <w:r>
        <w:rPr>
          <w:rFonts w:hint="eastAsia"/>
        </w:rPr>
        <w:t>。</w:t>
      </w:r>
    </w:p>
    <w:p w14:paraId="7713EF47">
      <w:pPr>
        <w:numPr>
          <w:ilvl w:val="0"/>
          <w:numId w:val="15"/>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abstractNum w:abstractNumId="15">
    <w:nsid w:val="7EF3084F"/>
    <w:multiLevelType w:val="singleLevel"/>
    <w:tmpl w:val="7EF3084F"/>
    <w:lvl w:ilvl="0" w:tentative="0">
      <w:start w:val="1"/>
      <w:numFmt w:val="decimal"/>
      <w:suff w:val="nothing"/>
      <w:lvlText w:val="（%1）"/>
      <w:lvlJc w:val="left"/>
    </w:lvl>
  </w:abstractNum>
  <w:num w:numId="1">
    <w:abstractNumId w:val="11"/>
  </w:num>
  <w:num w:numId="2">
    <w:abstractNumId w:val="12"/>
  </w:num>
  <w:num w:numId="3">
    <w:abstractNumId w:val="14"/>
  </w:num>
  <w:num w:numId="4">
    <w:abstractNumId w:val="3"/>
  </w:num>
  <w:num w:numId="5">
    <w:abstractNumId w:val="15"/>
  </w:num>
  <w:num w:numId="6">
    <w:abstractNumId w:val="5"/>
  </w:num>
  <w:num w:numId="7">
    <w:abstractNumId w:val="4"/>
  </w:num>
  <w:num w:numId="8">
    <w:abstractNumId w:val="8"/>
  </w:num>
  <w:num w:numId="9">
    <w:abstractNumId w:val="9"/>
  </w:num>
  <w:num w:numId="10">
    <w:abstractNumId w:val="2"/>
  </w:num>
  <w:num w:numId="11">
    <w:abstractNumId w:val="10"/>
  </w:num>
  <w:num w:numId="12">
    <w:abstractNumId w:val="0"/>
  </w:num>
  <w:num w:numId="13">
    <w:abstractNumId w:val="7"/>
  </w:num>
  <w:num w:numId="14">
    <w:abstractNumId w:val="13"/>
  </w:num>
  <w:num w:numId="15">
    <w:abstractNumId w:val="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02671"/>
    <w:rsid w:val="025331D6"/>
    <w:rsid w:val="02571C51"/>
    <w:rsid w:val="02603BB4"/>
    <w:rsid w:val="026161C7"/>
    <w:rsid w:val="02753E85"/>
    <w:rsid w:val="02785D09"/>
    <w:rsid w:val="027A5940"/>
    <w:rsid w:val="027F4C16"/>
    <w:rsid w:val="02906F11"/>
    <w:rsid w:val="02A00FF1"/>
    <w:rsid w:val="02A97FD3"/>
    <w:rsid w:val="02BC3862"/>
    <w:rsid w:val="02C0471E"/>
    <w:rsid w:val="02D05560"/>
    <w:rsid w:val="02DB2768"/>
    <w:rsid w:val="02DC5CB3"/>
    <w:rsid w:val="02DD5B9C"/>
    <w:rsid w:val="02E828A9"/>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05F1E"/>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378A1"/>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25CDD"/>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23217"/>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52B18"/>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7E3F66"/>
    <w:rsid w:val="078132CC"/>
    <w:rsid w:val="078B24C0"/>
    <w:rsid w:val="078E65AC"/>
    <w:rsid w:val="07934AE6"/>
    <w:rsid w:val="079910D5"/>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70072"/>
    <w:rsid w:val="084C38DA"/>
    <w:rsid w:val="085140BA"/>
    <w:rsid w:val="085263EF"/>
    <w:rsid w:val="08637AFE"/>
    <w:rsid w:val="087B5AFA"/>
    <w:rsid w:val="08873BB0"/>
    <w:rsid w:val="08892439"/>
    <w:rsid w:val="088A64D5"/>
    <w:rsid w:val="089F49DA"/>
    <w:rsid w:val="08A96637"/>
    <w:rsid w:val="08AA23AF"/>
    <w:rsid w:val="08AC32C5"/>
    <w:rsid w:val="08AC4379"/>
    <w:rsid w:val="08B22F96"/>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502F56"/>
    <w:rsid w:val="095073FA"/>
    <w:rsid w:val="09507869"/>
    <w:rsid w:val="095427DA"/>
    <w:rsid w:val="0954785F"/>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545FF"/>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911B4"/>
    <w:rsid w:val="0B2B5A29"/>
    <w:rsid w:val="0B330D82"/>
    <w:rsid w:val="0B407F54"/>
    <w:rsid w:val="0B470851"/>
    <w:rsid w:val="0B4E5BBB"/>
    <w:rsid w:val="0B501CD6"/>
    <w:rsid w:val="0B505490"/>
    <w:rsid w:val="0B540E39"/>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64D8B"/>
    <w:rsid w:val="0C797D50"/>
    <w:rsid w:val="0C8B17DE"/>
    <w:rsid w:val="0C913DEE"/>
    <w:rsid w:val="0C917B0E"/>
    <w:rsid w:val="0C9F66CF"/>
    <w:rsid w:val="0CB93759"/>
    <w:rsid w:val="0CC343F1"/>
    <w:rsid w:val="0CD123FD"/>
    <w:rsid w:val="0CD2303E"/>
    <w:rsid w:val="0CE265BB"/>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39F9"/>
    <w:rsid w:val="0E57377F"/>
    <w:rsid w:val="0E574F58"/>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464A7"/>
    <w:rsid w:val="101C1267"/>
    <w:rsid w:val="102E6A16"/>
    <w:rsid w:val="1035519A"/>
    <w:rsid w:val="10364FD2"/>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4A0BD3"/>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A12A75"/>
    <w:rsid w:val="12B51E71"/>
    <w:rsid w:val="12BC78AF"/>
    <w:rsid w:val="12BE53D5"/>
    <w:rsid w:val="12CA4769"/>
    <w:rsid w:val="12CC5D44"/>
    <w:rsid w:val="12CE2581"/>
    <w:rsid w:val="12D06EB6"/>
    <w:rsid w:val="12D17ABF"/>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60C13"/>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3F7CF8"/>
    <w:rsid w:val="154F78BE"/>
    <w:rsid w:val="156F567A"/>
    <w:rsid w:val="15725053"/>
    <w:rsid w:val="158C5316"/>
    <w:rsid w:val="159438C8"/>
    <w:rsid w:val="15991BC6"/>
    <w:rsid w:val="15A05265"/>
    <w:rsid w:val="15A05CB5"/>
    <w:rsid w:val="15A317D4"/>
    <w:rsid w:val="15A3563A"/>
    <w:rsid w:val="15A41965"/>
    <w:rsid w:val="15A91713"/>
    <w:rsid w:val="15A9236C"/>
    <w:rsid w:val="15A93381"/>
    <w:rsid w:val="15AD5965"/>
    <w:rsid w:val="15B61B95"/>
    <w:rsid w:val="15B90314"/>
    <w:rsid w:val="15C36F7A"/>
    <w:rsid w:val="15C947BC"/>
    <w:rsid w:val="15CA4D97"/>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91AFB"/>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51F41"/>
    <w:rsid w:val="16D76A65"/>
    <w:rsid w:val="16DA0094"/>
    <w:rsid w:val="16DB2158"/>
    <w:rsid w:val="16E318AE"/>
    <w:rsid w:val="16F1492D"/>
    <w:rsid w:val="16F6CE41"/>
    <w:rsid w:val="17036CB8"/>
    <w:rsid w:val="17070757"/>
    <w:rsid w:val="170C1AE4"/>
    <w:rsid w:val="170D11CC"/>
    <w:rsid w:val="170E4685"/>
    <w:rsid w:val="17147CB9"/>
    <w:rsid w:val="171750B3"/>
    <w:rsid w:val="171F2696"/>
    <w:rsid w:val="17215D19"/>
    <w:rsid w:val="1723320B"/>
    <w:rsid w:val="17263548"/>
    <w:rsid w:val="1728539B"/>
    <w:rsid w:val="172A4CF6"/>
    <w:rsid w:val="172D2845"/>
    <w:rsid w:val="173259EC"/>
    <w:rsid w:val="17464176"/>
    <w:rsid w:val="174B0D9F"/>
    <w:rsid w:val="174B19B8"/>
    <w:rsid w:val="17556281"/>
    <w:rsid w:val="17573B61"/>
    <w:rsid w:val="176443F5"/>
    <w:rsid w:val="176C17D0"/>
    <w:rsid w:val="176D1177"/>
    <w:rsid w:val="176E561B"/>
    <w:rsid w:val="177F293C"/>
    <w:rsid w:val="177F76C0"/>
    <w:rsid w:val="177FA5F3"/>
    <w:rsid w:val="179B3F36"/>
    <w:rsid w:val="17AC1CA0"/>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216F"/>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06118"/>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8D79B5"/>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24690"/>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35EAC"/>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10C9"/>
    <w:rsid w:val="1E02787B"/>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93DBB"/>
    <w:rsid w:val="1E6A6411"/>
    <w:rsid w:val="1E6E5F01"/>
    <w:rsid w:val="1E707ECB"/>
    <w:rsid w:val="1E7159F1"/>
    <w:rsid w:val="1E773774"/>
    <w:rsid w:val="1E7D5ADD"/>
    <w:rsid w:val="1E7DC577"/>
    <w:rsid w:val="1E8043CD"/>
    <w:rsid w:val="1E805C34"/>
    <w:rsid w:val="1E85149C"/>
    <w:rsid w:val="1E8869CA"/>
    <w:rsid w:val="1E8B697F"/>
    <w:rsid w:val="1E967206"/>
    <w:rsid w:val="1E990BD3"/>
    <w:rsid w:val="1E9FA133"/>
    <w:rsid w:val="1EA11BFC"/>
    <w:rsid w:val="1EA7630C"/>
    <w:rsid w:val="1EA97269"/>
    <w:rsid w:val="1EB55657"/>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3233D2"/>
    <w:rsid w:val="1F32696E"/>
    <w:rsid w:val="1F365447"/>
    <w:rsid w:val="1F3D2C05"/>
    <w:rsid w:val="1F3FE216"/>
    <w:rsid w:val="1F4FE79D"/>
    <w:rsid w:val="1F552C1D"/>
    <w:rsid w:val="1F5B251F"/>
    <w:rsid w:val="1F5C0367"/>
    <w:rsid w:val="1F646212"/>
    <w:rsid w:val="1F6A67BE"/>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42F0B"/>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78228"/>
    <w:rsid w:val="20FA389C"/>
    <w:rsid w:val="20FF1092"/>
    <w:rsid w:val="210D3CAF"/>
    <w:rsid w:val="21140FE4"/>
    <w:rsid w:val="21174FAA"/>
    <w:rsid w:val="21202D07"/>
    <w:rsid w:val="212154AC"/>
    <w:rsid w:val="21221225"/>
    <w:rsid w:val="21222FD3"/>
    <w:rsid w:val="212C34DC"/>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7E248B"/>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C02A2"/>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95987"/>
    <w:rsid w:val="23CA79B4"/>
    <w:rsid w:val="23D5F281"/>
    <w:rsid w:val="23DB49CC"/>
    <w:rsid w:val="23DF9DD9"/>
    <w:rsid w:val="23EE57A5"/>
    <w:rsid w:val="23EFCB3D"/>
    <w:rsid w:val="23F16BDA"/>
    <w:rsid w:val="23FBA525"/>
    <w:rsid w:val="23FE3883"/>
    <w:rsid w:val="23FFF03C"/>
    <w:rsid w:val="24070432"/>
    <w:rsid w:val="2409256C"/>
    <w:rsid w:val="24093AE4"/>
    <w:rsid w:val="24134E5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7B4ED4"/>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641BC4"/>
    <w:rsid w:val="256A6A4D"/>
    <w:rsid w:val="257A162F"/>
    <w:rsid w:val="257F09F3"/>
    <w:rsid w:val="257F5D61"/>
    <w:rsid w:val="2582407F"/>
    <w:rsid w:val="25836BCB"/>
    <w:rsid w:val="258555C1"/>
    <w:rsid w:val="258D6C44"/>
    <w:rsid w:val="259326F1"/>
    <w:rsid w:val="259721E1"/>
    <w:rsid w:val="259A3E52"/>
    <w:rsid w:val="25AF7B21"/>
    <w:rsid w:val="25B25001"/>
    <w:rsid w:val="25BA1A2C"/>
    <w:rsid w:val="25BE01AD"/>
    <w:rsid w:val="25C33248"/>
    <w:rsid w:val="25D649BC"/>
    <w:rsid w:val="25D93D01"/>
    <w:rsid w:val="25DC0056"/>
    <w:rsid w:val="25DD396C"/>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55DFF"/>
    <w:rsid w:val="27972FEB"/>
    <w:rsid w:val="27A6495D"/>
    <w:rsid w:val="27A75FE0"/>
    <w:rsid w:val="27B14AF6"/>
    <w:rsid w:val="27B74619"/>
    <w:rsid w:val="27B760C2"/>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8D1679"/>
    <w:rsid w:val="289724F8"/>
    <w:rsid w:val="289856B7"/>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50C45"/>
    <w:rsid w:val="29A872DC"/>
    <w:rsid w:val="29AC2228"/>
    <w:rsid w:val="29AD5782"/>
    <w:rsid w:val="29C516C1"/>
    <w:rsid w:val="29C81C78"/>
    <w:rsid w:val="29CA4207"/>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804374"/>
    <w:rsid w:val="2B920981"/>
    <w:rsid w:val="2B922E0C"/>
    <w:rsid w:val="2B97CE49"/>
    <w:rsid w:val="2B9E79FB"/>
    <w:rsid w:val="2BA43DA8"/>
    <w:rsid w:val="2BA7764A"/>
    <w:rsid w:val="2BA86578"/>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61DD"/>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2263C"/>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A246F"/>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3E14AB"/>
    <w:rsid w:val="304B2ABD"/>
    <w:rsid w:val="30562C99"/>
    <w:rsid w:val="30611B6D"/>
    <w:rsid w:val="3062163D"/>
    <w:rsid w:val="30633C2C"/>
    <w:rsid w:val="306453B6"/>
    <w:rsid w:val="30731155"/>
    <w:rsid w:val="30737369"/>
    <w:rsid w:val="307809F1"/>
    <w:rsid w:val="307A0735"/>
    <w:rsid w:val="307F0B59"/>
    <w:rsid w:val="309061AB"/>
    <w:rsid w:val="30913CD1"/>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42151"/>
    <w:rsid w:val="31164B35"/>
    <w:rsid w:val="31215291"/>
    <w:rsid w:val="31216E03"/>
    <w:rsid w:val="312D1C4B"/>
    <w:rsid w:val="312D54CE"/>
    <w:rsid w:val="31327262"/>
    <w:rsid w:val="313C3C3D"/>
    <w:rsid w:val="31411FEA"/>
    <w:rsid w:val="31487073"/>
    <w:rsid w:val="315D146F"/>
    <w:rsid w:val="316433D0"/>
    <w:rsid w:val="316F5A17"/>
    <w:rsid w:val="317E24A7"/>
    <w:rsid w:val="31815AF3"/>
    <w:rsid w:val="318A4527"/>
    <w:rsid w:val="319B6CE9"/>
    <w:rsid w:val="31A35A6A"/>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B3574"/>
    <w:rsid w:val="32DD4E74"/>
    <w:rsid w:val="32DF0D23"/>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8B435B"/>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64D31"/>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C2474"/>
    <w:rsid w:val="34FE35F4"/>
    <w:rsid w:val="34FF70E6"/>
    <w:rsid w:val="35004AF6"/>
    <w:rsid w:val="35054FC8"/>
    <w:rsid w:val="350B11EA"/>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E000B"/>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9141A"/>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64FAC"/>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74BCF"/>
    <w:rsid w:val="36E96615"/>
    <w:rsid w:val="36EC36E9"/>
    <w:rsid w:val="36EFF9C1"/>
    <w:rsid w:val="36F04CBD"/>
    <w:rsid w:val="36F532E2"/>
    <w:rsid w:val="36F56F35"/>
    <w:rsid w:val="36FF9699"/>
    <w:rsid w:val="37015C42"/>
    <w:rsid w:val="370A3B63"/>
    <w:rsid w:val="370C40B1"/>
    <w:rsid w:val="371116C7"/>
    <w:rsid w:val="37170710"/>
    <w:rsid w:val="37200240"/>
    <w:rsid w:val="37213662"/>
    <w:rsid w:val="37270EEB"/>
    <w:rsid w:val="372F1658"/>
    <w:rsid w:val="37335AE2"/>
    <w:rsid w:val="373374EF"/>
    <w:rsid w:val="37350AF3"/>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71E7"/>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1EAB"/>
    <w:rsid w:val="38353D62"/>
    <w:rsid w:val="384F06F9"/>
    <w:rsid w:val="384F6F52"/>
    <w:rsid w:val="38601B63"/>
    <w:rsid w:val="386046B4"/>
    <w:rsid w:val="386677F1"/>
    <w:rsid w:val="38693011"/>
    <w:rsid w:val="386D6DD1"/>
    <w:rsid w:val="386F36AB"/>
    <w:rsid w:val="38740E0B"/>
    <w:rsid w:val="3887217A"/>
    <w:rsid w:val="388E3785"/>
    <w:rsid w:val="38991974"/>
    <w:rsid w:val="389E4E7A"/>
    <w:rsid w:val="38A359B8"/>
    <w:rsid w:val="38B16CBE"/>
    <w:rsid w:val="38B927E7"/>
    <w:rsid w:val="38B95B73"/>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32A1A"/>
    <w:rsid w:val="3915142C"/>
    <w:rsid w:val="39164781"/>
    <w:rsid w:val="39183451"/>
    <w:rsid w:val="391919F8"/>
    <w:rsid w:val="391B523E"/>
    <w:rsid w:val="391F4E2B"/>
    <w:rsid w:val="392F206B"/>
    <w:rsid w:val="393578EF"/>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62997"/>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871D46"/>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6794F"/>
    <w:rsid w:val="3B37016E"/>
    <w:rsid w:val="3B3B31B7"/>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9C3C56"/>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051F"/>
    <w:rsid w:val="3C591F50"/>
    <w:rsid w:val="3C616C4D"/>
    <w:rsid w:val="3C644133"/>
    <w:rsid w:val="3C6776CB"/>
    <w:rsid w:val="3C6817B3"/>
    <w:rsid w:val="3C796CB5"/>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CB2319"/>
    <w:rsid w:val="3CDBAD2C"/>
    <w:rsid w:val="3CE15A2C"/>
    <w:rsid w:val="3CE354CC"/>
    <w:rsid w:val="3CEC29BB"/>
    <w:rsid w:val="3CF248ED"/>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E7B4C"/>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B5EF5"/>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583F"/>
    <w:rsid w:val="40127BF8"/>
    <w:rsid w:val="40147334"/>
    <w:rsid w:val="401732FE"/>
    <w:rsid w:val="40195E74"/>
    <w:rsid w:val="40350DE5"/>
    <w:rsid w:val="40463B1E"/>
    <w:rsid w:val="404A2A6F"/>
    <w:rsid w:val="404A3A83"/>
    <w:rsid w:val="4059648A"/>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4C7E88"/>
    <w:rsid w:val="41546164"/>
    <w:rsid w:val="41623755"/>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EB39C1"/>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C13EC"/>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333B4"/>
    <w:rsid w:val="43E96375"/>
    <w:rsid w:val="43E9786D"/>
    <w:rsid w:val="43EA577A"/>
    <w:rsid w:val="43FD36FF"/>
    <w:rsid w:val="440054AD"/>
    <w:rsid w:val="44065357"/>
    <w:rsid w:val="440B445D"/>
    <w:rsid w:val="440F72B8"/>
    <w:rsid w:val="44137209"/>
    <w:rsid w:val="44147C24"/>
    <w:rsid w:val="441647C1"/>
    <w:rsid w:val="44174FED"/>
    <w:rsid w:val="441E0D48"/>
    <w:rsid w:val="441F5424"/>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834CB"/>
    <w:rsid w:val="450B3BFA"/>
    <w:rsid w:val="450B4A8B"/>
    <w:rsid w:val="450F0E56"/>
    <w:rsid w:val="450F28CE"/>
    <w:rsid w:val="451378A4"/>
    <w:rsid w:val="451D0117"/>
    <w:rsid w:val="451F1453"/>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6A347F"/>
    <w:rsid w:val="46713F31"/>
    <w:rsid w:val="467337D4"/>
    <w:rsid w:val="46777349"/>
    <w:rsid w:val="4678706D"/>
    <w:rsid w:val="467EC14B"/>
    <w:rsid w:val="468537C7"/>
    <w:rsid w:val="469750EF"/>
    <w:rsid w:val="469B1347"/>
    <w:rsid w:val="469D7C80"/>
    <w:rsid w:val="46A11B2B"/>
    <w:rsid w:val="46A20D18"/>
    <w:rsid w:val="46A272BB"/>
    <w:rsid w:val="46A32FF7"/>
    <w:rsid w:val="46A63BDA"/>
    <w:rsid w:val="46AC31BB"/>
    <w:rsid w:val="46AE157B"/>
    <w:rsid w:val="46B75D3F"/>
    <w:rsid w:val="46BF6A4A"/>
    <w:rsid w:val="46C10A14"/>
    <w:rsid w:val="46C55DB4"/>
    <w:rsid w:val="46CA5C0C"/>
    <w:rsid w:val="46CC1DEE"/>
    <w:rsid w:val="46DA0CA5"/>
    <w:rsid w:val="46E14C12"/>
    <w:rsid w:val="46EF6468"/>
    <w:rsid w:val="46F15764"/>
    <w:rsid w:val="46FA2178"/>
    <w:rsid w:val="46FE52B2"/>
    <w:rsid w:val="470B038B"/>
    <w:rsid w:val="471F1BDF"/>
    <w:rsid w:val="472B75FD"/>
    <w:rsid w:val="4745001B"/>
    <w:rsid w:val="4764175D"/>
    <w:rsid w:val="476A2E5A"/>
    <w:rsid w:val="476E6AE6"/>
    <w:rsid w:val="477A6033"/>
    <w:rsid w:val="477DCE1E"/>
    <w:rsid w:val="477E3728"/>
    <w:rsid w:val="477F1591"/>
    <w:rsid w:val="479E0D55"/>
    <w:rsid w:val="47B70069"/>
    <w:rsid w:val="47B95B93"/>
    <w:rsid w:val="47D227AD"/>
    <w:rsid w:val="47D7940E"/>
    <w:rsid w:val="47E04ECA"/>
    <w:rsid w:val="47F13697"/>
    <w:rsid w:val="47F320E7"/>
    <w:rsid w:val="47F60AD8"/>
    <w:rsid w:val="47F646ED"/>
    <w:rsid w:val="47F84572"/>
    <w:rsid w:val="47F866B8"/>
    <w:rsid w:val="47FC03D8"/>
    <w:rsid w:val="47FE6C2E"/>
    <w:rsid w:val="47FF09B1"/>
    <w:rsid w:val="47FF0CB9"/>
    <w:rsid w:val="47FF6B99"/>
    <w:rsid w:val="480000CE"/>
    <w:rsid w:val="480C7ABD"/>
    <w:rsid w:val="48116838"/>
    <w:rsid w:val="48180B08"/>
    <w:rsid w:val="481F2B54"/>
    <w:rsid w:val="48272AF9"/>
    <w:rsid w:val="482A1464"/>
    <w:rsid w:val="4832149E"/>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B62AA"/>
    <w:rsid w:val="48B858F4"/>
    <w:rsid w:val="48B904EC"/>
    <w:rsid w:val="48B93D4C"/>
    <w:rsid w:val="48BB2692"/>
    <w:rsid w:val="48BC6F7A"/>
    <w:rsid w:val="48BE0C93"/>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62087"/>
    <w:rsid w:val="49A81A17"/>
    <w:rsid w:val="49AE2DA6"/>
    <w:rsid w:val="49CA5E32"/>
    <w:rsid w:val="49D21CBC"/>
    <w:rsid w:val="49D62A28"/>
    <w:rsid w:val="49E17E97"/>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91BFA"/>
    <w:rsid w:val="4A9B25E6"/>
    <w:rsid w:val="4A9B332A"/>
    <w:rsid w:val="4AA1777F"/>
    <w:rsid w:val="4AA246B9"/>
    <w:rsid w:val="4AAF7B99"/>
    <w:rsid w:val="4AB42009"/>
    <w:rsid w:val="4AB670D1"/>
    <w:rsid w:val="4ABE19F6"/>
    <w:rsid w:val="4ABE1B92"/>
    <w:rsid w:val="4ABE7DA5"/>
    <w:rsid w:val="4ABED871"/>
    <w:rsid w:val="4ABF6616"/>
    <w:rsid w:val="4AC26B09"/>
    <w:rsid w:val="4AD52AA1"/>
    <w:rsid w:val="4AD666AF"/>
    <w:rsid w:val="4AD76AB0"/>
    <w:rsid w:val="4ADA448E"/>
    <w:rsid w:val="4ADA6548"/>
    <w:rsid w:val="4AE40168"/>
    <w:rsid w:val="4AE44E9E"/>
    <w:rsid w:val="4AE90539"/>
    <w:rsid w:val="4AEC627C"/>
    <w:rsid w:val="4AF52A88"/>
    <w:rsid w:val="4AF7CA82"/>
    <w:rsid w:val="4AFA5BA7"/>
    <w:rsid w:val="4AFC7261"/>
    <w:rsid w:val="4AFF2D26"/>
    <w:rsid w:val="4B044794"/>
    <w:rsid w:val="4B122EC6"/>
    <w:rsid w:val="4B1368CD"/>
    <w:rsid w:val="4B1D01E3"/>
    <w:rsid w:val="4B2606EF"/>
    <w:rsid w:val="4B343D27"/>
    <w:rsid w:val="4B384825"/>
    <w:rsid w:val="4B3D2633"/>
    <w:rsid w:val="4B4B7D51"/>
    <w:rsid w:val="4B5A31E5"/>
    <w:rsid w:val="4B5B750A"/>
    <w:rsid w:val="4B5C51AF"/>
    <w:rsid w:val="4B62560B"/>
    <w:rsid w:val="4B6D2F19"/>
    <w:rsid w:val="4B6E90D0"/>
    <w:rsid w:val="4B753A52"/>
    <w:rsid w:val="4B756F90"/>
    <w:rsid w:val="4B764BD1"/>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C61E0"/>
    <w:rsid w:val="4C2FF311"/>
    <w:rsid w:val="4C304467"/>
    <w:rsid w:val="4C3A1686"/>
    <w:rsid w:val="4C3FA161"/>
    <w:rsid w:val="4C44439A"/>
    <w:rsid w:val="4C550DC6"/>
    <w:rsid w:val="4C623D3C"/>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6C5536"/>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739BD"/>
    <w:rsid w:val="4F6818EC"/>
    <w:rsid w:val="4F7838D9"/>
    <w:rsid w:val="4F7930E1"/>
    <w:rsid w:val="4F7C2757"/>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B511D"/>
    <w:rsid w:val="4FBC08BA"/>
    <w:rsid w:val="4FBD3D43"/>
    <w:rsid w:val="4FBFAC56"/>
    <w:rsid w:val="4FBFFCFD"/>
    <w:rsid w:val="4FC13833"/>
    <w:rsid w:val="4FC5D4D2"/>
    <w:rsid w:val="4FC93839"/>
    <w:rsid w:val="4FCB66D1"/>
    <w:rsid w:val="4FCF16C8"/>
    <w:rsid w:val="4FD55642"/>
    <w:rsid w:val="4FD80F74"/>
    <w:rsid w:val="4FDB6B28"/>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1789"/>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221A5"/>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2C1180"/>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D830B6"/>
    <w:rsid w:val="51E657D3"/>
    <w:rsid w:val="51EE6435"/>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1E1269"/>
    <w:rsid w:val="531E2D4A"/>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4967A4"/>
    <w:rsid w:val="554A09E5"/>
    <w:rsid w:val="55533CC8"/>
    <w:rsid w:val="55657695"/>
    <w:rsid w:val="55657CA2"/>
    <w:rsid w:val="55713605"/>
    <w:rsid w:val="55722A84"/>
    <w:rsid w:val="55774994"/>
    <w:rsid w:val="557B70AC"/>
    <w:rsid w:val="55833339"/>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34E48"/>
    <w:rsid w:val="58171515"/>
    <w:rsid w:val="581B1E8F"/>
    <w:rsid w:val="581B3E8B"/>
    <w:rsid w:val="58254B7B"/>
    <w:rsid w:val="582A166F"/>
    <w:rsid w:val="583059CD"/>
    <w:rsid w:val="58306BA9"/>
    <w:rsid w:val="58315248"/>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8B27B6"/>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676A3"/>
    <w:rsid w:val="5ADC3431"/>
    <w:rsid w:val="5ADD4D38"/>
    <w:rsid w:val="5ADD8A57"/>
    <w:rsid w:val="5ADF5D54"/>
    <w:rsid w:val="5ADF7C89"/>
    <w:rsid w:val="5ADF9E61"/>
    <w:rsid w:val="5AEA6714"/>
    <w:rsid w:val="5AF05E30"/>
    <w:rsid w:val="5AF344C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33DF5"/>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AD58A7"/>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165AA1"/>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1A4117"/>
    <w:rsid w:val="5E1B4A56"/>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1FB8"/>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062DF"/>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6E87"/>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2260FC"/>
    <w:rsid w:val="613992C3"/>
    <w:rsid w:val="613D0337"/>
    <w:rsid w:val="61670003"/>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F7193"/>
    <w:rsid w:val="63636986"/>
    <w:rsid w:val="637075F2"/>
    <w:rsid w:val="63711163"/>
    <w:rsid w:val="63767CBC"/>
    <w:rsid w:val="637A4A54"/>
    <w:rsid w:val="637A4F24"/>
    <w:rsid w:val="637B37E8"/>
    <w:rsid w:val="637BB93B"/>
    <w:rsid w:val="637D3C1C"/>
    <w:rsid w:val="637FF04C"/>
    <w:rsid w:val="638312A4"/>
    <w:rsid w:val="639D5F0D"/>
    <w:rsid w:val="639E5029"/>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70ADA"/>
    <w:rsid w:val="63DD455C"/>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7F3441"/>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92300"/>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E7137"/>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3DF1"/>
    <w:rsid w:val="66B479E6"/>
    <w:rsid w:val="66B75069"/>
    <w:rsid w:val="66B75538"/>
    <w:rsid w:val="66B912B0"/>
    <w:rsid w:val="66BC66AA"/>
    <w:rsid w:val="66BF2810"/>
    <w:rsid w:val="66C27892"/>
    <w:rsid w:val="66C35C8B"/>
    <w:rsid w:val="66C35E68"/>
    <w:rsid w:val="66C72837"/>
    <w:rsid w:val="66CA7019"/>
    <w:rsid w:val="66CC3515"/>
    <w:rsid w:val="66CD2666"/>
    <w:rsid w:val="66CE11E4"/>
    <w:rsid w:val="66CF2F3B"/>
    <w:rsid w:val="66D44878"/>
    <w:rsid w:val="66D718AA"/>
    <w:rsid w:val="66D71F2C"/>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54F94"/>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B2BDB"/>
    <w:rsid w:val="693E5A9D"/>
    <w:rsid w:val="694A1939"/>
    <w:rsid w:val="694B0CA4"/>
    <w:rsid w:val="694D12DA"/>
    <w:rsid w:val="695A58A7"/>
    <w:rsid w:val="69665A40"/>
    <w:rsid w:val="696F64C4"/>
    <w:rsid w:val="697221C1"/>
    <w:rsid w:val="6977D1CE"/>
    <w:rsid w:val="69825989"/>
    <w:rsid w:val="69852275"/>
    <w:rsid w:val="69863787"/>
    <w:rsid w:val="698E6280"/>
    <w:rsid w:val="699833FF"/>
    <w:rsid w:val="699E02E9"/>
    <w:rsid w:val="69AB1384"/>
    <w:rsid w:val="69AF0748"/>
    <w:rsid w:val="69B162B0"/>
    <w:rsid w:val="69B343B3"/>
    <w:rsid w:val="69B3514E"/>
    <w:rsid w:val="69B47B0D"/>
    <w:rsid w:val="69B933FE"/>
    <w:rsid w:val="69B95123"/>
    <w:rsid w:val="69BB0F42"/>
    <w:rsid w:val="69BD2E65"/>
    <w:rsid w:val="69BF4AFE"/>
    <w:rsid w:val="69C112CB"/>
    <w:rsid w:val="69C27265"/>
    <w:rsid w:val="69C86AD4"/>
    <w:rsid w:val="69C9A2A1"/>
    <w:rsid w:val="69D171F7"/>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D315C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486C"/>
    <w:rsid w:val="6C07661A"/>
    <w:rsid w:val="6C0C59DE"/>
    <w:rsid w:val="6C0D540B"/>
    <w:rsid w:val="6C1655FB"/>
    <w:rsid w:val="6C1A00FB"/>
    <w:rsid w:val="6C1D5E3D"/>
    <w:rsid w:val="6C2B055A"/>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6396B"/>
    <w:rsid w:val="6CBF06A8"/>
    <w:rsid w:val="6CBFDB77"/>
    <w:rsid w:val="6CBFFA36"/>
    <w:rsid w:val="6CC85DA9"/>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C1B07"/>
    <w:rsid w:val="6E7F0666"/>
    <w:rsid w:val="6E7F0827"/>
    <w:rsid w:val="6E8E3022"/>
    <w:rsid w:val="6E8F81CF"/>
    <w:rsid w:val="6E92399F"/>
    <w:rsid w:val="6E9D8C0E"/>
    <w:rsid w:val="6E9EEF82"/>
    <w:rsid w:val="6EAE87C4"/>
    <w:rsid w:val="6EB50B32"/>
    <w:rsid w:val="6EB50F2B"/>
    <w:rsid w:val="6EB8009F"/>
    <w:rsid w:val="6EBB9868"/>
    <w:rsid w:val="6EBEA365"/>
    <w:rsid w:val="6EC647D7"/>
    <w:rsid w:val="6ECFE065"/>
    <w:rsid w:val="6ED5D892"/>
    <w:rsid w:val="6EDA1DC4"/>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0D1342"/>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36093"/>
    <w:rsid w:val="6F7915DC"/>
    <w:rsid w:val="6F7B03AF"/>
    <w:rsid w:val="6F7C4309"/>
    <w:rsid w:val="6F7D5167"/>
    <w:rsid w:val="6F7E090D"/>
    <w:rsid w:val="6F7E949F"/>
    <w:rsid w:val="6F7F3152"/>
    <w:rsid w:val="6F7F9F25"/>
    <w:rsid w:val="6F7FB8A3"/>
    <w:rsid w:val="6F8DE2A2"/>
    <w:rsid w:val="6F8F6EBC"/>
    <w:rsid w:val="6F977CB5"/>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131C7"/>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459EC"/>
    <w:rsid w:val="702E20D4"/>
    <w:rsid w:val="7030345D"/>
    <w:rsid w:val="70352D5F"/>
    <w:rsid w:val="70393D5E"/>
    <w:rsid w:val="703A372F"/>
    <w:rsid w:val="7046457F"/>
    <w:rsid w:val="704716DB"/>
    <w:rsid w:val="7047792D"/>
    <w:rsid w:val="70524664"/>
    <w:rsid w:val="70531E2E"/>
    <w:rsid w:val="705927E9"/>
    <w:rsid w:val="705942F2"/>
    <w:rsid w:val="7069490C"/>
    <w:rsid w:val="706F7F3E"/>
    <w:rsid w:val="70725570"/>
    <w:rsid w:val="707B053E"/>
    <w:rsid w:val="707F1A9F"/>
    <w:rsid w:val="70810BBD"/>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808DD"/>
    <w:rsid w:val="719C607D"/>
    <w:rsid w:val="719F3C0B"/>
    <w:rsid w:val="719F5F35"/>
    <w:rsid w:val="71A60541"/>
    <w:rsid w:val="71A65AB9"/>
    <w:rsid w:val="71A861A9"/>
    <w:rsid w:val="71A86C91"/>
    <w:rsid w:val="71AD58DF"/>
    <w:rsid w:val="71AF5789"/>
    <w:rsid w:val="71B3DE0D"/>
    <w:rsid w:val="71B5BD2A"/>
    <w:rsid w:val="71B9671F"/>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651DB"/>
    <w:rsid w:val="72E901C2"/>
    <w:rsid w:val="72F659E2"/>
    <w:rsid w:val="72F69611"/>
    <w:rsid w:val="72FDA2BA"/>
    <w:rsid w:val="72FF2499"/>
    <w:rsid w:val="72FF520B"/>
    <w:rsid w:val="72FF8ED4"/>
    <w:rsid w:val="72FFB7B2"/>
    <w:rsid w:val="730A4632"/>
    <w:rsid w:val="730B2F60"/>
    <w:rsid w:val="730D083E"/>
    <w:rsid w:val="73154783"/>
    <w:rsid w:val="731D7050"/>
    <w:rsid w:val="73243F55"/>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2E149A"/>
    <w:rsid w:val="74345465"/>
    <w:rsid w:val="744523D5"/>
    <w:rsid w:val="74455034"/>
    <w:rsid w:val="74493C73"/>
    <w:rsid w:val="74514BC1"/>
    <w:rsid w:val="74561329"/>
    <w:rsid w:val="74655C94"/>
    <w:rsid w:val="746D7236"/>
    <w:rsid w:val="746F4A04"/>
    <w:rsid w:val="74743BC8"/>
    <w:rsid w:val="74777E8B"/>
    <w:rsid w:val="747800B5"/>
    <w:rsid w:val="747A2B1D"/>
    <w:rsid w:val="747E4778"/>
    <w:rsid w:val="74816EB6"/>
    <w:rsid w:val="748E1122"/>
    <w:rsid w:val="74970D43"/>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C0AA3"/>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643C6"/>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0F2247"/>
    <w:rsid w:val="76120095"/>
    <w:rsid w:val="76157B85"/>
    <w:rsid w:val="761A46E6"/>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331CB"/>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B333E"/>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1F0FD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018A2"/>
    <w:rsid w:val="7B66335D"/>
    <w:rsid w:val="7B674F74"/>
    <w:rsid w:val="7B684125"/>
    <w:rsid w:val="7B6BC3A0"/>
    <w:rsid w:val="7B6E049A"/>
    <w:rsid w:val="7B6E5D6D"/>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B7AD5"/>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85398"/>
    <w:rsid w:val="7E8FA85D"/>
    <w:rsid w:val="7E8FCCEF"/>
    <w:rsid w:val="7E927FC5"/>
    <w:rsid w:val="7E952391"/>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34C2"/>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5.png"/><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89</Pages>
  <Words>10284</Words>
  <Characters>14169</Characters>
  <Lines>1628</Lines>
  <Paragraphs>1460</Paragraphs>
  <TotalTime>0</TotalTime>
  <ScaleCrop>false</ScaleCrop>
  <LinksUpToDate>false</LinksUpToDate>
  <CharactersWithSpaces>14938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2026-05-20T15:31:17Z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