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6575"/>
      <w:bookmarkStart w:id="1" w:name="_Toc12951"/>
      <w:bookmarkStart w:id="2" w:name="_Toc21715"/>
      <w:bookmarkStart w:id="3" w:name="_Toc8598"/>
      <w:bookmarkStart w:id="4" w:name="_Toc22211"/>
      <w:bookmarkStart w:id="5" w:name="_Toc12473"/>
      <w:bookmarkStart w:id="6" w:name="_Toc7456"/>
      <w:bookmarkStart w:id="7" w:name="_Toc211470751"/>
      <w:bookmarkStart w:id="8" w:name="_Toc25711"/>
      <w:bookmarkStart w:id="9" w:name="_Toc11806"/>
      <w:bookmarkStart w:id="10" w:name="_Toc10403"/>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1">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w:t>
      </w:r>
      <w:r>
        <w:rPr>
          <w:rFonts w:hint="eastAsia"/>
          <w:sz w:val="24"/>
          <w:lang w:val="en-US" w:eastAsia="zh-CN"/>
        </w:rPr>
        <w:t>本文</w:t>
      </w:r>
      <w:r>
        <w:rPr>
          <w:rFonts w:hint="default"/>
          <w:sz w:val="24"/>
        </w:rPr>
        <w:t>提出DHLAM模型。</w:t>
      </w:r>
      <w:r>
        <w:rPr>
          <w:rFonts w:hint="eastAsia"/>
          <w:sz w:val="24"/>
          <w:lang w:val="en-US" w:eastAsia="zh-CN"/>
        </w:rPr>
        <w:t>首先，</w:t>
      </w:r>
      <w:r>
        <w:rPr>
          <w:rFonts w:hint="default"/>
          <w:sz w:val="24"/>
        </w:rPr>
        <w:t>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w:t>
      </w:r>
      <w:r>
        <w:rPr>
          <w:rFonts w:hint="eastAsia"/>
          <w:sz w:val="24"/>
          <w:lang w:eastAsia="zh-CN"/>
        </w:rPr>
        <w:t>，</w:t>
      </w:r>
      <w:r>
        <w:rPr>
          <w:rFonts w:hint="default"/>
          <w:sz w:val="24"/>
        </w:rPr>
        <w:t>并采用难例挖掘策略缓解类别不平衡问题；</w:t>
      </w:r>
      <w:r>
        <w:rPr>
          <w:rFonts w:hint="eastAsia"/>
          <w:sz w:val="24"/>
          <w:lang w:val="en-US" w:eastAsia="zh-CN"/>
        </w:rPr>
        <w:t>其次，</w:t>
      </w:r>
      <w:r>
        <w:rPr>
          <w:rFonts w:hint="default"/>
          <w:sz w:val="24"/>
        </w:rPr>
        <w:t>构建哈希层将连续特征映射为128位二进制哈希码；</w:t>
      </w:r>
      <w:r>
        <w:rPr>
          <w:rFonts w:hint="eastAsia"/>
          <w:sz w:val="24"/>
          <w:lang w:val="en-US" w:eastAsia="zh-CN"/>
        </w:rPr>
        <w:t>此外，</w:t>
      </w:r>
      <w:r>
        <w:rPr>
          <w:rFonts w:hint="default"/>
          <w:sz w:val="24"/>
        </w:rPr>
        <w:t>设计多模态特征融合模块，以特征拼接为主联合图像和地理位置元数据构建统一语义空间</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为验证模型性能，本文构建多维度实验验证框架。在iNaturalist 2018数据集上进行模型预训练，与HashNet、DCH和MDSH三个基线模型公平对比；在自建BFATH数据集上进行领域微调和消融实验，以mAP、Recall@K和Precision@K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本文设计并实现基于B/S架构的古树名木多模态检索系统。采用Vue和SpringBoot前后端分离架构，集成DHLAM模型支持图像与地理位置双向检索。系统已完成开发和测试，可为古树名木检索管理提供有力支持。</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24376"/>
      <w:bookmarkStart w:id="14" w:name="_Toc31812"/>
      <w:bookmarkStart w:id="15" w:name="_Toc26034"/>
      <w:bookmarkStart w:id="16" w:name="_Toc15094"/>
      <w:bookmarkStart w:id="17" w:name="_Toc870"/>
      <w:bookmarkStart w:id="18" w:name="_Toc6356"/>
      <w:bookmarkStart w:id="19" w:name="_Toc27917"/>
      <w:bookmarkStart w:id="20" w:name="_Toc9147"/>
      <w:bookmarkStart w:id="21" w:name="_Toc23928"/>
      <w:bookmarkStart w:id="22" w:name="_Toc22267"/>
      <w:bookmarkStart w:id="23" w:name="_Toc211470756"/>
      <w:bookmarkStart w:id="24" w:name="_Toc25211"/>
      <w:bookmarkStart w:id="25" w:name="_Toc26449"/>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article</w:t>
      </w:r>
      <w:r>
        <w:rPr>
          <w:rFonts w:hint="eastAsia"/>
          <w:sz w:val="21"/>
          <w:szCs w:val="21"/>
          <w:lang w:val="en-US" w:eastAsia="zh-CN"/>
        </w:rPr>
        <w:t xml:space="preserve"> </w:t>
      </w:r>
      <w:r>
        <w:rPr>
          <w:rFonts w:hint="eastAsia"/>
          <w:sz w:val="21"/>
          <w:szCs w:val="21"/>
        </w:rPr>
        <w:t>propose</w:t>
      </w:r>
      <w:r>
        <w:rPr>
          <w:rFonts w:hint="eastAsia"/>
          <w:sz w:val="21"/>
          <w:szCs w:val="21"/>
          <w:lang w:val="en-US" w:eastAsia="zh-CN"/>
        </w:rPr>
        <w:t>s</w:t>
      </w:r>
      <w:r>
        <w:rPr>
          <w:rFonts w:hint="eastAsia"/>
          <w:sz w:val="21"/>
          <w:szCs w:val="21"/>
        </w:rPr>
        <w:t xml:space="preserve"> the DHLAM model to tackle class imbalance and complex background interference in ancient tree retrieval. A joint loss combining Triplet Loss, Contrastive Loss and Quantization Loss is adopted together with hard negative mining. The hash layer maps continuous features into compact 128-bit binary codes, and a multimodal fusion module based on feature concatenation integrates image and location metadata into a unified semantic space.</w:t>
      </w:r>
    </w:p>
    <w:p w14:paraId="62EEFE2E">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DHLAM-Image is benchmarked against HashNet, DCH, and MDSH under identical settings. Fine-tuning and ablation studies are then carried out on our self-built BFATH dataset, with mAP, Recall@K, and Precision@K as evaluation metrics. Results show that DHLAM-Image surpasses MDSH by 2.8 percentage points, and the full DHLAM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adopting Vue and SpringBoot decoupled front-end/back-end architecture and integrating the DHLAM model for bidirectional image-location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24925"/>
      <w:bookmarkStart w:id="28" w:name="_Toc13384"/>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806"/>
      <w:bookmarkStart w:id="33" w:name="_Toc6014"/>
      <w:bookmarkStart w:id="34" w:name="_Toc13329"/>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24964"/>
      <w:bookmarkStart w:id="39" w:name="_Toc406"/>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4000"/>
      <w:bookmarkStart w:id="42" w:name="_Toc27864"/>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w:t>
      </w:r>
      <w:r>
        <w:rPr>
          <w:rFonts w:hint="eastAsia"/>
          <w:lang w:val="en-US" w:eastAsia="zh-CN"/>
        </w:rPr>
        <w:t>多模态检索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3913"/>
      <w:bookmarkStart w:id="47" w:name="_Toc2785"/>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2207"/>
      <w:bookmarkStart w:id="56" w:name="_Toc2112"/>
      <w:bookmarkStart w:id="57" w:name="_Toc29721"/>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6269"/>
      <w:bookmarkStart w:id="60" w:name="_Toc12843"/>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4"/>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5"/>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5762"/>
      <w:bookmarkStart w:id="71" w:name="_Toc22765"/>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6"/>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1310"/>
      <w:bookmarkStart w:id="73" w:name="_Toc27973"/>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5"/>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6"/>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3463"/>
      <w:bookmarkStart w:id="83" w:name="_Toc16262"/>
      <w:bookmarkStart w:id="84" w:name="_Toc21519"/>
      <w:bookmarkStart w:id="85" w:name="_Toc42616464"/>
      <w:bookmarkStart w:id="86" w:name="_Toc38202898"/>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17997"/>
      <w:bookmarkStart w:id="94" w:name="_Toc28884"/>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DHLAM模型首先采用双分支特征提取网络分别对图像和地理位置进行特征表示，以保证图像特征与位置特征具有互补性，同时将多模态数据处理为可以建模和计算的向量化形式。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在多模态融合阶段，通过特征拼接或注意力加权机制将图像特征与位置特征融合，生成包含双模态信息的融合特征。此外，通过哈希层将融合特征映射为紧凑的二进制哈希码，并结合多损失联合优化策略约束哈希码质量，以提升检索模型的判别准确率。</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sz w:val="21"/>
          <w:szCs w:val="21"/>
        </w:rPr>
      </w:pPr>
      <w:r>
        <w:rPr>
          <w:rFonts w:hint="eastAsia"/>
          <w:lang w:val="en-US" w:eastAsia="zh-CN"/>
        </w:rPr>
        <w:t>如下图3.1所示，</w:t>
      </w:r>
      <w:r>
        <w:rPr>
          <w:rFonts w:hint="eastAsia"/>
        </w:rPr>
        <w:t>DHLAM模型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0220" cy="1823085"/>
            <wp:effectExtent l="0" t="0" r="5080" b="5715"/>
            <wp:docPr id="23" name="图片 23" descr="第3章-图3.1 深度哈希学习模型整体架构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第3章-图3.1 深度哈希学习模型整体架构 -1.drawio"/>
                    <pic:cNvPicPr>
                      <a:picLocks noChangeAspect="1"/>
                    </pic:cNvPicPr>
                  </pic:nvPicPr>
                  <pic:blipFill>
                    <a:blip r:embed="rId57"/>
                    <a:stretch>
                      <a:fillRect/>
                    </a:stretch>
                  </pic:blipFill>
                  <pic:spPr>
                    <a:xfrm>
                      <a:off x="0" y="0"/>
                      <a:ext cx="5570220" cy="182308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为架构层面的自适应融合能力：框架支持特征拼接（主方案，无额外参数）与自适应权重融合（备选方案，通过注意力机制动态调整模态贡献）两种策略。受限于BFATH数据集规模，主实验选用更稳健的特征拼接，自适应融合留待数据规模扩展后验证。</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采用以特征拼接为主、向量融合为备选的双策略融合方案。特征拼接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w:t>
      </w:r>
      <w:r>
        <w:rPr>
          <w:rFonts w:hint="eastAsia"/>
          <w:lang w:val="en-US" w:eastAsia="zh-CN"/>
        </w:rPr>
        <w:t>图像编码</w:t>
      </w:r>
      <w:r>
        <w:rPr>
          <w:rFonts w:hint="eastAsia"/>
        </w:rPr>
        <w:t>）与位置特征（256维</w:t>
      </w:r>
      <w:r>
        <w:rPr>
          <w:rFonts w:hint="eastAsia"/>
          <w:lang w:val="en-US" w:eastAsia="zh-CN"/>
        </w:rPr>
        <w:t>位置</w:t>
      </w:r>
      <w:r>
        <w:rPr>
          <w:rFonts w:hint="eastAsia"/>
        </w:rPr>
        <w:t>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体现了模型架构的自适应能力，可在未来数据规模扩展后进一步验证。当前受限于BFATH数据集规模（300张），为控制过拟合风险，主实验选用无额外参数的特征拼接方案。</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由于哈希码的离散特性不可微，无法直接通过反向传播优化，本文采用连续松弛策略解决该问题。哈希码长度可配置为64位、128位或256位</w:t>
      </w:r>
      <w:r>
        <w:rPr>
          <w:rFonts w:hint="eastAsia"/>
          <w:lang w:eastAsia="zh-CN"/>
        </w:rPr>
        <w:t>，</w:t>
      </w:r>
      <w:r>
        <w:rPr>
          <w:rFonts w:hint="eastAsia"/>
        </w:rPr>
        <w:t>综合考虑存储开销与表征能力，本文参考HashNet</w:t>
      </w:r>
      <w:r>
        <w:rPr>
          <w:rFonts w:hint="eastAsia"/>
          <w:vertAlign w:val="superscript"/>
          <w:lang w:eastAsia="zh-CN"/>
        </w:rPr>
        <w:fldChar w:fldCharType="begin"/>
      </w:r>
      <w:r>
        <w:rPr>
          <w:rFonts w:hint="eastAsia"/>
          <w:vertAlign w:val="superscript"/>
          <w:lang w:eastAsia="zh-CN"/>
        </w:rPr>
        <w:instrText xml:space="preserve"> REF _Ref1003148588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和DCH</w:t>
      </w:r>
      <w:r>
        <w:rPr>
          <w:rFonts w:hint="eastAsia"/>
          <w:vertAlign w:val="superscript"/>
          <w:lang w:eastAsia="zh-CN"/>
        </w:rPr>
        <w:fldChar w:fldCharType="begin"/>
      </w:r>
      <w:r>
        <w:rPr>
          <w:rFonts w:hint="eastAsia"/>
          <w:vertAlign w:val="superscript"/>
          <w:lang w:eastAsia="zh-CN"/>
        </w:rPr>
        <w:instrText xml:space="preserve"> REF _Ref1088561762 \r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选用128位作为默认长度。具体而言，哈希层采用“FC→Tanh→Sign”三段式结构实现该策略：首先通过全连接层将融合特征降维至目标哈希码长度；然后经Tanh激活函数输出[-1,1]范围内的连续值，在训练阶段保证梯度正常传播；最后通过符号函数量化为离散二进制哈希码，在推理阶段生成最终哈希表示。该设计有效减小了训练与推理之间的分布差异。</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4F7E53D6">
      <w:pPr>
        <w:bidi w:val="0"/>
        <w:rPr>
          <w:rFonts w:hint="eastAsia"/>
          <w:lang w:val="en-US" w:eastAsia="zh-CN"/>
        </w:rPr>
      </w:pPr>
      <w:r>
        <w:rPr>
          <w:rFonts w:hint="eastAsia"/>
          <w:lang w:val="en-US" w:eastAsia="zh-CN"/>
        </w:rPr>
        <w:t>需要说明的是，上述哈希层结构（FC-Tanh-Sign）借鉴了HashNet等基线方法验证成熟的连续松弛设计，本文将研究重点集中于图像-位置双模态融合策略与三损失联合优化设计上。DHLA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8"/>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23804"/>
      <w:bookmarkStart w:id="110" w:name="_Toc17588"/>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w:t>
      </w:r>
      <w:r>
        <w:rPr>
          <w:rFonts w:hint="eastAsia"/>
          <w:lang w:val="en-US" w:eastAsia="zh-CN"/>
        </w:rPr>
        <w:t>图像数据</w:t>
      </w:r>
      <w:r>
        <w:rPr>
          <w:rFonts w:hint="eastAsia"/>
        </w:rPr>
        <w:t>用于实验。iNaturalist 2018中的位置坐标由拍摄者设备自动记录</w:t>
      </w:r>
      <w:r>
        <w:rPr>
          <w:rFonts w:hint="eastAsia"/>
          <w:lang w:eastAsia="zh-CN"/>
        </w:rPr>
        <w:t>（</w:t>
      </w:r>
      <w:r>
        <w:rPr>
          <w:rFonts w:hint="eastAsia"/>
          <w:lang w:val="en-US" w:eastAsia="zh-CN"/>
        </w:rPr>
        <w:t>典型值10-50米</w:t>
      </w:r>
      <w:r>
        <w:rPr>
          <w:rFonts w:hint="eastAsia"/>
          <w:lang w:eastAsia="zh-CN"/>
        </w:rPr>
        <w:t>）</w:t>
      </w:r>
      <w:r>
        <w:rPr>
          <w:rFonts w:hint="eastAsia"/>
        </w:rPr>
        <w:t>，为消费级定位精度，满足本研究城市/景区级位置检索的需求。本研究使用该数据集中的图像</w:t>
      </w:r>
      <w:r>
        <w:rPr>
          <w:rFonts w:hint="eastAsia"/>
          <w:lang w:val="en-US" w:eastAsia="zh-CN"/>
        </w:rPr>
        <w:t>数据</w:t>
      </w:r>
      <w:r>
        <w:rPr>
          <w:rFonts w:hint="eastAsia"/>
        </w:rPr>
        <w:t>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米或坐标位于研究区域外的样本；缺失值处理：本研究在数据筛选阶段已剔除缺失坐标样本，所有用于实验的</w:t>
      </w:r>
      <w:r>
        <w:rPr>
          <w:rFonts w:hint="default" w:ascii="Times New Roman" w:hAnsi="Times New Roman" w:cs="Times New Roman"/>
          <w:lang w:val="en-US" w:eastAsia="zh-CN"/>
        </w:rPr>
        <w:t>12450</w:t>
      </w:r>
      <w:r>
        <w:rPr>
          <w:rFonts w:hint="default" w:ascii="宋体" w:hAnsi="宋体" w:cs="宋体"/>
          <w:lang w:val="en-US" w:eastAsia="zh-CN"/>
        </w:rPr>
        <w:t>张图像均具有有效位置坐标，无需额外缺失值处理。</w:t>
      </w:r>
    </w:p>
    <w:p w14:paraId="2216568B">
      <w:pPr>
        <w:pStyle w:val="4"/>
      </w:pPr>
      <w:bookmarkStart w:id="116" w:name="_Toc3128"/>
      <w:bookmarkStart w:id="117" w:name="_Toc11187"/>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18063"/>
      <w:bookmarkStart w:id="119" w:name="_Toc31614"/>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AM面向数据库检索场景，通过哈希码快速匹配数据库中已知古树记录并返回其已有位置信息，属于检索任务。两者在任务定义、评价指标和应用场景上存在本质差异，因此不构成直接可比关系。DHLA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综合优势：DHLAM通过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如公园内多种树种共存），仅凭位置坐标难以精确区分。然而，Recall@5达到0.748表明，给定一个地理位置，模型能够有效检索出该位置附近的古树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DHLAM在I2I任务上相比单模态DHLAM-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2C706FC5">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6A5D9E0">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bookmarkStart w:id="133" w:name="_Toc18827"/>
      <w:bookmarkStart w:id="134" w:name="_Toc19354"/>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图像与位置特征编码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13933"/>
      <w:bookmarkStart w:id="138" w:name="_Toc6561"/>
      <w:bookmarkStart w:id="139" w:name="_Toc10250"/>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656"/>
      <w:bookmarkStart w:id="141" w:name="_Toc25165"/>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注册、用户信息管理、古树名木图像上传和古树名木检索等功能。系统整体用例图如图4.1所示。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59"/>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w:t>
      </w:r>
      <w:r>
        <w:rPr>
          <w:rFonts w:hint="eastAsia"/>
          <w:lang w:val="en-US" w:eastAsia="zh-CN"/>
        </w:rPr>
        <w:t>图像</w:t>
      </w:r>
      <w:r>
        <w:rPr>
          <w:rFonts w:hint="eastAsia"/>
        </w:rPr>
        <w:t>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r>
        <w:rPr>
          <w:rFonts w:hint="eastAsia"/>
        </w:rPr>
        <w:t>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w:t>
      </w:r>
      <w:r>
        <w:rPr>
          <w:rFonts w:hint="eastAsia"/>
          <w:lang w:eastAsia="zh-CN"/>
        </w:rPr>
        <w:t>MD5加盐值</w:t>
      </w:r>
      <w:r>
        <w:rPr>
          <w:rFonts w:hint="eastAsia"/>
        </w:rPr>
        <w: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2296"/>
      <w:bookmarkStart w:id="146" w:name="_Toc1736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w:t>
      </w:r>
      <w:r>
        <w:rPr>
          <w:rFonts w:hint="eastAsia"/>
          <w:lang w:eastAsia="zh-CN"/>
        </w:rPr>
        <w:t>MD5加盐值</w:t>
      </w:r>
      <w:r>
        <w:rPr>
          <w:rFonts w:hint="eastAsia"/>
        </w:rPr>
        <w: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6033"/>
      <w:bookmarkStart w:id="149" w:name="_Toc2980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5387"/>
      <w:bookmarkStart w:id="152" w:name="_Toc10756"/>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749675" cy="4285615"/>
            <wp:effectExtent l="0" t="0" r="9525" b="6985"/>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3749675" cy="428561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bookmarkStart w:id="235" w:name="_GoBack"/>
      <w:bookmarkEnd w:id="235"/>
    </w:p>
    <w:p w14:paraId="7003B0C4">
      <w:pPr>
        <w:ind w:firstLine="420"/>
        <w:rPr>
          <w:rFonts w:hint="default"/>
          <w:lang w:val="en-US" w:eastAsia="zh-CN"/>
        </w:rPr>
      </w:pPr>
    </w:p>
    <w:p w14:paraId="551D25F6">
      <w:pPr>
        <w:widowControl/>
        <w:ind w:left="0" w:leftChars="0" w:firstLine="0" w:firstLineChars="0"/>
        <w:jc w:val="both"/>
        <w:rPr>
          <w:b/>
          <w:bCs/>
        </w:rPr>
      </w:pPr>
      <w:r>
        <w:drawing>
          <wp:inline distT="0" distB="0" distL="114300" distR="114300">
            <wp:extent cx="5563870" cy="1268095"/>
            <wp:effectExtent l="0" t="0" r="11430" b="1905"/>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4"/>
                    <a:stretch>
                      <a:fillRect/>
                    </a:stretch>
                  </pic:blipFill>
                  <pic:spPr>
                    <a:xfrm>
                      <a:off x="0" y="0"/>
                      <a:ext cx="5563870" cy="1268095"/>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主键、用户名、密码（通过</w:t>
      </w:r>
      <w:r>
        <w:rPr>
          <w:rFonts w:hint="eastAsia"/>
          <w:lang w:eastAsia="zh-CN"/>
        </w:rPr>
        <w:t>MD5加盐值</w:t>
      </w:r>
      <w:r>
        <w:rPr>
          <w:rFonts w:hint="eastAsia"/>
          <w:lang w:val="en-US" w:eastAsia="zh-CN"/>
        </w:rPr>
        <w:t>哈希算法加密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login_name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nil"/>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nil"/>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838982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0D97A36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last_login_time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2C1C9CF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3917BEB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711625F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上次登录时间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6F251A49">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456F60E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是</w:t>
            </w:r>
          </w:p>
        </w:tc>
      </w:tr>
    </w:tbl>
    <w:p w14:paraId="3B24EDE0">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1"/>
        <w:gridCol w:w="1190"/>
        <w:gridCol w:w="903"/>
        <w:gridCol w:w="2055"/>
        <w:gridCol w:w="1274"/>
        <w:gridCol w:w="1484"/>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90"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3"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5"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4"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4"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90"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4"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4"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90"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4"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4"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90"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5"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4"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90"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3"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5"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4"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90"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3"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5"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4"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4"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90"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3"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4"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90"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4"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90"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3"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5"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4"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4"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w:t>
      </w:r>
      <w:r>
        <w:rPr>
          <w:rFonts w:hint="eastAsia"/>
          <w:lang w:eastAsia="zh-CN"/>
        </w:rPr>
        <w:t>。主要包括</w:t>
      </w:r>
      <w:r>
        <w:rPr>
          <w:rFonts w:hint="eastAsia"/>
          <w:lang w:val="en-US" w:eastAsia="zh-CN"/>
        </w:rPr>
        <w:t>古树名木名称、</w:t>
      </w:r>
      <w:r>
        <w:rPr>
          <w:rFonts w:hint="eastAsia"/>
          <w:lang w:eastAsia="zh-CN"/>
        </w:rPr>
        <w:t>纬度坐标、经度坐标、树龄、树高、树种名称和描述等</w:t>
      </w:r>
      <w:r>
        <w:rPr>
          <w:rFonts w:hint="eastAsia"/>
          <w:lang w:val="en-US" w:eastAsia="zh-CN"/>
        </w:rPr>
        <w:t>信息</w:t>
      </w:r>
      <w:r>
        <w:rPr>
          <w:rFonts w:hint="eastAsia"/>
          <w:lang w:eastAsia="zh-CN"/>
        </w:rPr>
        <w:t>。由于部分古树因缺乏历史记载无法确定确切树龄或难以精确测量树高，树龄和树高字段允许为空。</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31"/>
        <w:gridCol w:w="899"/>
        <w:gridCol w:w="2042"/>
        <w:gridCol w:w="1266"/>
        <w:gridCol w:w="1477"/>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1743"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31"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9"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2"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7"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31"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7"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11D6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35B35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tree_code</w:t>
            </w:r>
          </w:p>
        </w:tc>
        <w:tc>
          <w:tcPr>
            <w:tcW w:w="1231" w:type="dxa"/>
            <w:tcBorders>
              <w:top w:val="nil"/>
              <w:left w:val="nil"/>
              <w:bottom w:val="nil"/>
              <w:right w:val="nil"/>
            </w:tcBorders>
            <w:noWrap w:val="0"/>
            <w:tcMar>
              <w:top w:w="-1" w:type="dxa"/>
              <w:left w:w="-1" w:type="dxa"/>
              <w:bottom w:w="-1" w:type="dxa"/>
              <w:right w:w="-1" w:type="dxa"/>
            </w:tcMar>
            <w:vAlign w:val="center"/>
          </w:tcPr>
          <w:p w14:paraId="00309E29">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0EF33AAB">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20</w:t>
            </w:r>
          </w:p>
        </w:tc>
        <w:tc>
          <w:tcPr>
            <w:tcW w:w="2042" w:type="dxa"/>
            <w:tcBorders>
              <w:top w:val="nil"/>
              <w:left w:val="nil"/>
              <w:bottom w:val="nil"/>
              <w:right w:val="nil"/>
            </w:tcBorders>
            <w:noWrap w:val="0"/>
            <w:tcMar>
              <w:top w:w="-1" w:type="dxa"/>
              <w:left w:w="-1" w:type="dxa"/>
              <w:bottom w:w="-1" w:type="dxa"/>
              <w:right w:w="-1" w:type="dxa"/>
            </w:tcMar>
            <w:vAlign w:val="center"/>
          </w:tcPr>
          <w:p w14:paraId="62772BB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古树名木编号</w:t>
            </w:r>
          </w:p>
        </w:tc>
        <w:tc>
          <w:tcPr>
            <w:tcW w:w="1266" w:type="dxa"/>
            <w:tcBorders>
              <w:top w:val="nil"/>
              <w:left w:val="nil"/>
              <w:bottom w:val="nil"/>
              <w:right w:val="nil"/>
            </w:tcBorders>
            <w:noWrap w:val="0"/>
            <w:tcMar>
              <w:top w:w="-1" w:type="dxa"/>
              <w:left w:w="-1" w:type="dxa"/>
              <w:bottom w:w="-1" w:type="dxa"/>
              <w:right w:w="-1" w:type="dxa"/>
            </w:tcMar>
            <w:vAlign w:val="center"/>
          </w:tcPr>
          <w:p w14:paraId="1CA0160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276874CA">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否</w:t>
            </w:r>
          </w:p>
        </w:tc>
      </w:tr>
      <w:tr w14:paraId="080C0AF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D8CF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name</w:t>
            </w:r>
          </w:p>
        </w:tc>
        <w:tc>
          <w:tcPr>
            <w:tcW w:w="1231" w:type="dxa"/>
            <w:tcBorders>
              <w:top w:val="nil"/>
              <w:left w:val="nil"/>
              <w:bottom w:val="nil"/>
              <w:right w:val="nil"/>
            </w:tcBorders>
            <w:noWrap w:val="0"/>
            <w:tcMar>
              <w:top w:w="-1" w:type="dxa"/>
              <w:left w:w="-1" w:type="dxa"/>
              <w:bottom w:w="-1" w:type="dxa"/>
              <w:right w:w="-1" w:type="dxa"/>
            </w:tcMar>
            <w:vAlign w:val="center"/>
          </w:tcPr>
          <w:p w14:paraId="01AABA2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6B5961C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128</w:t>
            </w:r>
          </w:p>
        </w:tc>
        <w:tc>
          <w:tcPr>
            <w:tcW w:w="2042" w:type="dxa"/>
            <w:tcBorders>
              <w:top w:val="nil"/>
              <w:left w:val="nil"/>
              <w:bottom w:val="nil"/>
              <w:right w:val="nil"/>
            </w:tcBorders>
            <w:noWrap w:val="0"/>
            <w:tcMar>
              <w:top w:w="-1" w:type="dxa"/>
              <w:left w:w="-1" w:type="dxa"/>
              <w:bottom w:w="-1" w:type="dxa"/>
              <w:right w:w="-1" w:type="dxa"/>
            </w:tcMar>
            <w:vAlign w:val="center"/>
          </w:tcPr>
          <w:p w14:paraId="1BA28C68">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古树名木名称</w:t>
            </w:r>
          </w:p>
        </w:tc>
        <w:tc>
          <w:tcPr>
            <w:tcW w:w="1266" w:type="dxa"/>
            <w:tcBorders>
              <w:top w:val="nil"/>
              <w:left w:val="nil"/>
              <w:bottom w:val="nil"/>
              <w:right w:val="nil"/>
            </w:tcBorders>
            <w:noWrap w:val="0"/>
            <w:tcMar>
              <w:top w:w="-1" w:type="dxa"/>
              <w:left w:w="-1" w:type="dxa"/>
              <w:bottom w:w="-1" w:type="dxa"/>
              <w:right w:w="-1" w:type="dxa"/>
            </w:tcMar>
            <w:vAlign w:val="center"/>
          </w:tcPr>
          <w:p w14:paraId="3F3948C3">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9299268">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31"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2"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31"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9"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2"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31"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9"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2"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31"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2"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7"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31"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9"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2"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31"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9"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31"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9"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31"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1743"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9"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2"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7"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767A56A5">
      <w:pPr>
        <w:widowControl/>
        <w:numPr>
          <w:numId w:val="0"/>
        </w:numPr>
        <w:jc w:val="left"/>
      </w:pPr>
    </w:p>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2"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35B00F74">
      <w:pPr>
        <w:bidi w:val="0"/>
        <w:rPr>
          <w:rFonts w:hint="eastAsia"/>
        </w:rPr>
      </w:pPr>
      <w:r>
        <w:rPr>
          <w:rFonts w:hint="eastAsia"/>
          <w:lang w:val="en-US" w:eastAsia="zh-CN"/>
        </w:rPr>
        <w:t>如下</w:t>
      </w:r>
      <w:r>
        <w:rPr>
          <w:rFonts w:hint="eastAsia"/>
        </w:rPr>
        <w:t>图4.5所示</w:t>
      </w:r>
      <w:r>
        <w:rPr>
          <w:rFonts w:hint="eastAsia"/>
          <w:lang w:eastAsia="zh-CN"/>
        </w:rPr>
        <w:t>，</w:t>
      </w:r>
      <w:r>
        <w:rPr>
          <w:rFonts w:hint="eastAsia"/>
          <w:lang w:val="en-US" w:eastAsia="zh-CN"/>
        </w:rPr>
        <w:t>展示了</w:t>
      </w:r>
      <w:r>
        <w:rPr>
          <w:rFonts w:hint="eastAsia"/>
        </w:rPr>
        <w:t>用户信息管理模块时序图。用户登录后访问用户信息页面，前端</w:t>
      </w:r>
      <w:r>
        <w:rPr>
          <w:rFonts w:hint="eastAsia"/>
          <w:lang w:val="en-US" w:eastAsia="zh-CN"/>
        </w:rPr>
        <w:t>GET</w:t>
      </w:r>
      <w:r>
        <w:rPr>
          <w:rFonts w:hint="eastAsia"/>
        </w:rPr>
        <w:t>调用</w:t>
      </w:r>
      <w:r>
        <w:rPr>
          <w:rFonts w:hint="default"/>
        </w:rPr>
        <w:t>/user/getUserInfo/{userId}</w:t>
      </w:r>
      <w:r>
        <w:rPr>
          <w:rFonts w:hint="eastAsia"/>
        </w:rPr>
        <w:t>接口，请求经由UserController路由至IUserService的 getUserInfoByUserId 方法，进一步调用UserMapper查询MySQL数据库获取用户详情。Service层根据角色进行权限控制：管理员角色触发全量用户查询，返回全部用户列表；普通用户则仅返回当前登录用户信息。最终查询结果（用户</w:t>
      </w:r>
      <w:r>
        <w:rPr>
          <w:rFonts w:hint="eastAsia"/>
          <w:lang w:val="en-US" w:eastAsia="zh-CN"/>
        </w:rPr>
        <w:t>id</w:t>
      </w:r>
      <w:r>
        <w:rPr>
          <w:rFonts w:hint="eastAsia"/>
        </w:rPr>
        <w:t>、登录名、用户名、角色等）经Controller封装为JSON响应返回前端渲染展示。</w:t>
      </w:r>
    </w:p>
    <w:p w14:paraId="3C0996D6">
      <w:pPr>
        <w:numPr>
          <w:ilvl w:val="0"/>
          <w:numId w:val="0"/>
        </w:numPr>
        <w:rPr>
          <w:rFonts w:hint="eastAsia"/>
          <w:lang w:eastAsia="zh-CN"/>
        </w:rPr>
      </w:pPr>
    </w:p>
    <w:p w14:paraId="2D62108D">
      <w:pPr>
        <w:ind w:left="0" w:leftChars="0" w:firstLine="0" w:firstLineChars="0"/>
        <w:jc w:val="both"/>
      </w:pPr>
      <w:r>
        <w:drawing>
          <wp:inline distT="0" distB="0" distL="114300" distR="114300">
            <wp:extent cx="5565140" cy="3230880"/>
            <wp:effectExtent l="0" t="0" r="10160" b="762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565140" cy="323088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1BC41C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展示了用户信息管理模块的前端界面。页面顶部配置按登录名检索和新增用户入口；主体表格呈现登录名、姓名、年龄、角色、用户介绍、上次登录时间及操作项共7列。角色字段依据RBAC权限模型划分为管理员、普通用户和操作员三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4D971F7E">
      <w:pPr>
        <w:ind w:left="420"/>
      </w:pPr>
    </w:p>
    <w:p w14:paraId="39A00BBA">
      <w:pPr>
        <w:ind w:left="0" w:leftChars="0" w:firstLine="0" w:firstLineChars="0"/>
        <w:jc w:val="center"/>
        <w:rPr>
          <w:b/>
          <w:bCs/>
          <w:color w:val="FF0000"/>
        </w:rPr>
      </w:pPr>
      <w:r>
        <w:drawing>
          <wp:inline distT="0" distB="0" distL="114300" distR="114300">
            <wp:extent cx="5430520" cy="3141345"/>
            <wp:effectExtent l="9525" t="9525" r="20955" b="11430"/>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66"/>
                    <a:stretch>
                      <a:fillRect/>
                    </a:stretch>
                  </pic:blipFill>
                  <pic:spPr>
                    <a:xfrm>
                      <a:off x="0" y="0"/>
                      <a:ext cx="5430520" cy="3141345"/>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both"/>
      </w:pPr>
      <w:r>
        <w:drawing>
          <wp:inline distT="0" distB="0" distL="114300" distR="114300">
            <wp:extent cx="5567680" cy="3009900"/>
            <wp:effectExtent l="0" t="0" r="7620" b="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67"/>
                    <a:stretch>
                      <a:fillRect/>
                    </a:stretch>
                  </pic:blipFill>
                  <pic:spPr>
                    <a:xfrm>
                      <a:off x="0" y="0"/>
                      <a:ext cx="5567680" cy="3009900"/>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w:t>
      </w:r>
      <w:r>
        <w:rPr>
          <w:rFonts w:hint="eastAsia" w:cs="Times New Roman"/>
          <w:sz w:val="24"/>
          <w:lang w:val="en-US" w:eastAsia="zh-CN"/>
        </w:rPr>
        <w:t>，展示了</w:t>
      </w:r>
      <w:r>
        <w:rPr>
          <w:rFonts w:hint="eastAsia" w:ascii="Times New Roman" w:hAnsi="Times New Roman" w:cs="Times New Roman"/>
          <w:sz w:val="24"/>
          <w:lang w:val="en-US" w:eastAsia="zh-CN"/>
        </w:rPr>
        <w:t>古树名木检索时序图。用户登录后进入检索界面，上传查询图像或输入地理位置坐标，前端POST调用</w:t>
      </w:r>
      <w:r>
        <w:rPr>
          <w:rFonts w:hint="default" w:ascii="Times New Roman" w:hAnsi="Times New Roman" w:cs="Times New Roman"/>
          <w:sz w:val="24"/>
          <w:lang w:val="en-US" w:eastAsia="zh-CN"/>
        </w:rPr>
        <w:t>/tree/retrieve</w:t>
      </w:r>
      <w:r>
        <w:rPr>
          <w:rFonts w:hint="eastAsia" w:ascii="Times New Roman" w:hAnsi="Times New Roman" w:cs="Times New Roman"/>
          <w:sz w:val="24"/>
          <w:lang w:val="en-US" w:eastAsia="zh-CN"/>
        </w:rPr>
        <w:t>接口，请求经TreeRetrieveController路由至ITreeRetrieveService。Service层调用DHLAM模型服务，由模型完成图像/位置特征提取、多模态融合及128位哈希码生成，返回哈希码后通过TreeRetrieveMapper执行数据库哈希码相似度查询，获取匹配结果集。Service层按汉明距离排序取Top-K结果，最终经Controller封装为JSON响应返回前端渲染展示。需要说明的是，按树种名称条件检索为传统SQL查询，不走DHLAM模型，其时序较为简单，本文不在图4.7中单独展示说明</w:t>
      </w:r>
      <w:r>
        <w:rPr>
          <w:rFonts w:hint="eastAsia" w:ascii="Times New Roman" w:hAnsi="Times New Roman" w:cs="Times New Roman"/>
          <w:sz w:val="24"/>
        </w:rPr>
        <w:t>。</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8"/>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69"/>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0"/>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1"/>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Tree Species Name Retrieval Result Interface</w:t>
      </w:r>
      <w:r>
        <w:rPr>
          <w:rFonts w:hint="eastAsia"/>
          <w:sz w:val="21"/>
          <w:szCs w:val="21"/>
        </w:rPr>
        <w:t xml:space="preserv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检索成功，返回古树列表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15930"/>
      <w:bookmarkStart w:id="171" w:name="_Toc7376"/>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古树名木检索接口（/tree/retrieve）因涉及图像上传解析与DHLAM模型推理，10并发下错误率为0.18%、响应时间为0.89s，50并发下错误率为0.42%、响应时间为0.98s，仍满足检索功能平均响应时间1秒以内的性能需求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DHLAM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w:t>
      </w:r>
      <w:r>
        <w:rPr>
          <w:rFonts w:hint="eastAsia"/>
          <w:lang w:val="en-US" w:eastAsia="zh-CN"/>
        </w:rPr>
        <w:t>和</w:t>
      </w:r>
      <w:r>
        <w:rPr>
          <w:rFonts w:hint="eastAsia"/>
        </w:rPr>
        <w:t>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949"/>
      <w:bookmarkStart w:id="173" w:name="_Toc25481"/>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具备图像-地理位置多模态检索、按树种名称条件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28146"/>
      <w:bookmarkStart w:id="176" w:name="_Toc16137"/>
      <w:bookmarkStart w:id="177" w:name="_Toc13268"/>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7441"/>
      <w:bookmarkStart w:id="179" w:name="_Toc26958"/>
      <w:bookmarkStart w:id="180" w:name="_Toc21248"/>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w:t>
      </w:r>
      <w:r>
        <w:rPr>
          <w:rFonts w:hint="eastAsia"/>
          <w:lang w:eastAsia="zh-CN"/>
        </w:rPr>
        <w:t>图像特征</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2018数据集上进行模型预训练和通用性能评估，验证DHLAM的基础检索能力和跨类别泛化性能；在自建BFATH古树名木数据集上进行领域</w:t>
      </w:r>
      <w:r>
        <w:rPr>
          <w:rFonts w:hint="eastAsia"/>
          <w:lang w:val="en-US" w:eastAsia="zh-CN"/>
        </w:rPr>
        <w:t>迁移验证</w:t>
      </w:r>
      <w:r>
        <w:rPr>
          <w:rFonts w:hint="eastAsia"/>
        </w:rPr>
        <w:t>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相比单模态DHLAM-Image，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w:t>
      </w:r>
      <w:r>
        <w:rPr>
          <w:rFonts w:hint="eastAsia"/>
        </w:rPr>
        <w:t>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w:t>
      </w:r>
      <w:r>
        <w:rPr>
          <w:rFonts w:hint="eastAsia"/>
          <w:lang w:val="en-US" w:eastAsia="zh-CN"/>
        </w:rPr>
        <w:t>多模态</w:t>
      </w:r>
      <w:r>
        <w:rPr>
          <w:rFonts w:hint="eastAsia"/>
        </w:rPr>
        <w:t>检索系统，集成DHLAM模型实现多模态数据检索及管理功能。系统主要由古树名木数据管理、</w:t>
      </w:r>
      <w:r>
        <w:rPr>
          <w:rFonts w:hint="eastAsia"/>
          <w:lang w:val="en-US" w:eastAsia="zh-CN"/>
        </w:rPr>
        <w:t>古树名木</w:t>
      </w:r>
      <w:r>
        <w:rPr>
          <w:rFonts w:hint="eastAsia"/>
        </w:rPr>
        <w:t>检索（以图搜图、以图搜位置、以位置搜图</w:t>
      </w:r>
      <w:r>
        <w:rPr>
          <w:rFonts w:hint="eastAsia"/>
          <w:lang w:val="en-US" w:eastAsia="zh-CN"/>
        </w:rPr>
        <w:t>和按照树种名称</w:t>
      </w:r>
      <w:r>
        <w:rPr>
          <w:rFonts w:hint="eastAsia"/>
        </w:rPr>
        <w:t>）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17533"/>
      <w:bookmarkStart w:id="183" w:name="_Toc4921"/>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4"/>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）与哈希码固有的存储优势，实现模型在园林移动终端或无人机采集设备上的边缘部署。此外，当前系统仅支持树种名称级别的条件检索，科属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p>
    <w:p w14:paraId="52CF69EB">
      <w:pPr>
        <w:numPr>
          <w:ilvl w:val="0"/>
          <w:numId w:val="14"/>
        </w:numPr>
        <w:ind w:firstLine="420"/>
        <w:jc w:val="left"/>
      </w:pPr>
      <w:r>
        <w:rPr>
          <w:rFonts w:hint="eastAsia"/>
        </w:rPr>
        <w:t>应用层面，DHLAM模型在iNaturalist到BFATH的迁移中展现了一定的领域适应能力，未来可进一步探索其在濒危植物识别、植物多样性监测等林业相关场景的应用，进一步拓展模型与系统的应用范围。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5E1EFD"/>
    <w:rsid w:val="01652726"/>
    <w:rsid w:val="01712F37"/>
    <w:rsid w:val="017C4304"/>
    <w:rsid w:val="01802BF8"/>
    <w:rsid w:val="01897E41"/>
    <w:rsid w:val="018A79CF"/>
    <w:rsid w:val="018E7169"/>
    <w:rsid w:val="01981D96"/>
    <w:rsid w:val="01992300"/>
    <w:rsid w:val="019A6605"/>
    <w:rsid w:val="01AC2E0D"/>
    <w:rsid w:val="01B110AA"/>
    <w:rsid w:val="01B3097E"/>
    <w:rsid w:val="01BB2E56"/>
    <w:rsid w:val="01C761D7"/>
    <w:rsid w:val="01C81F50"/>
    <w:rsid w:val="01D37272"/>
    <w:rsid w:val="01E50D53"/>
    <w:rsid w:val="01E62509"/>
    <w:rsid w:val="01EB11E6"/>
    <w:rsid w:val="01F86CD9"/>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01CB"/>
    <w:rsid w:val="03D454D5"/>
    <w:rsid w:val="03DF418D"/>
    <w:rsid w:val="03EF1DEA"/>
    <w:rsid w:val="03EF5703"/>
    <w:rsid w:val="03F10E17"/>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C2D53"/>
    <w:rsid w:val="060F2738"/>
    <w:rsid w:val="0616772D"/>
    <w:rsid w:val="061D286A"/>
    <w:rsid w:val="064504DC"/>
    <w:rsid w:val="06471FDD"/>
    <w:rsid w:val="06472842"/>
    <w:rsid w:val="0649108C"/>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3334A"/>
    <w:rsid w:val="07B82B29"/>
    <w:rsid w:val="07C022F8"/>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02B4A"/>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6A70CC"/>
    <w:rsid w:val="097053A7"/>
    <w:rsid w:val="09727863"/>
    <w:rsid w:val="097753F8"/>
    <w:rsid w:val="097A111F"/>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564C0"/>
    <w:rsid w:val="0BAF533C"/>
    <w:rsid w:val="0BB24230"/>
    <w:rsid w:val="0BB37342"/>
    <w:rsid w:val="0BB53545"/>
    <w:rsid w:val="0BB92B92"/>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3F0DAA"/>
    <w:rsid w:val="0E5139F9"/>
    <w:rsid w:val="0E5F3B43"/>
    <w:rsid w:val="0E6772DC"/>
    <w:rsid w:val="0E7862A5"/>
    <w:rsid w:val="0E8518F4"/>
    <w:rsid w:val="0EB2602B"/>
    <w:rsid w:val="0EB2767E"/>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5C0BBE"/>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7E4E1C"/>
    <w:rsid w:val="1487769E"/>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247B2"/>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E318AE"/>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22EE9"/>
    <w:rsid w:val="187F77BF"/>
    <w:rsid w:val="18936E6A"/>
    <w:rsid w:val="18A474FD"/>
    <w:rsid w:val="18B6485F"/>
    <w:rsid w:val="18C272A1"/>
    <w:rsid w:val="18C33745"/>
    <w:rsid w:val="18C63B73"/>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9122C"/>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24677C"/>
    <w:rsid w:val="1D365280"/>
    <w:rsid w:val="1D390E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159F1"/>
    <w:rsid w:val="1E773774"/>
    <w:rsid w:val="1E7DC577"/>
    <w:rsid w:val="1E8043CD"/>
    <w:rsid w:val="1E805C34"/>
    <w:rsid w:val="1E85149C"/>
    <w:rsid w:val="1E8869CA"/>
    <w:rsid w:val="1E967206"/>
    <w:rsid w:val="1E990BD3"/>
    <w:rsid w:val="1E9FA133"/>
    <w:rsid w:val="1EA11BFC"/>
    <w:rsid w:val="1EA7630C"/>
    <w:rsid w:val="1EA97269"/>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734399"/>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8468D"/>
    <w:rsid w:val="231921B3"/>
    <w:rsid w:val="23252F60"/>
    <w:rsid w:val="232657DC"/>
    <w:rsid w:val="23280A54"/>
    <w:rsid w:val="232B589C"/>
    <w:rsid w:val="232D6BB0"/>
    <w:rsid w:val="23393083"/>
    <w:rsid w:val="23447230"/>
    <w:rsid w:val="234B6EA1"/>
    <w:rsid w:val="234C2589"/>
    <w:rsid w:val="23533917"/>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256C"/>
    <w:rsid w:val="24093AE4"/>
    <w:rsid w:val="24155071"/>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50724F1"/>
    <w:rsid w:val="25096983"/>
    <w:rsid w:val="251E1D03"/>
    <w:rsid w:val="25284981"/>
    <w:rsid w:val="252B12D5"/>
    <w:rsid w:val="253152E6"/>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6495D"/>
    <w:rsid w:val="27A75FE0"/>
    <w:rsid w:val="27B14AF6"/>
    <w:rsid w:val="27B74619"/>
    <w:rsid w:val="27B87CE5"/>
    <w:rsid w:val="27B95593"/>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76BF5"/>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F712F"/>
    <w:rsid w:val="2C437476"/>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53AC5"/>
    <w:rsid w:val="2F484A5A"/>
    <w:rsid w:val="2F4A524B"/>
    <w:rsid w:val="2F4ECA34"/>
    <w:rsid w:val="2F520F27"/>
    <w:rsid w:val="2F590474"/>
    <w:rsid w:val="2F5E7578"/>
    <w:rsid w:val="2F6209CB"/>
    <w:rsid w:val="2F6AC57B"/>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31DB4"/>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4CAF"/>
    <w:rsid w:val="38035A5A"/>
    <w:rsid w:val="381646D1"/>
    <w:rsid w:val="381A7091"/>
    <w:rsid w:val="38260110"/>
    <w:rsid w:val="38267406"/>
    <w:rsid w:val="38353D62"/>
    <w:rsid w:val="384F06F9"/>
    <w:rsid w:val="384F6F52"/>
    <w:rsid w:val="38601B63"/>
    <w:rsid w:val="386046B4"/>
    <w:rsid w:val="386677F1"/>
    <w:rsid w:val="386F36AB"/>
    <w:rsid w:val="38740E0B"/>
    <w:rsid w:val="388E3785"/>
    <w:rsid w:val="389E4E7A"/>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4649A"/>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850ED"/>
    <w:rsid w:val="42BD50C4"/>
    <w:rsid w:val="42BE6BA7"/>
    <w:rsid w:val="42C776D1"/>
    <w:rsid w:val="42D21D5E"/>
    <w:rsid w:val="42DA1512"/>
    <w:rsid w:val="42DC0DDB"/>
    <w:rsid w:val="42E47C90"/>
    <w:rsid w:val="42EA1242"/>
    <w:rsid w:val="42EB54C2"/>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3A33D4"/>
    <w:rsid w:val="444078CC"/>
    <w:rsid w:val="44421112"/>
    <w:rsid w:val="4454106F"/>
    <w:rsid w:val="445554AC"/>
    <w:rsid w:val="445E5395"/>
    <w:rsid w:val="446C05A5"/>
    <w:rsid w:val="446C6707"/>
    <w:rsid w:val="447D214A"/>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D2F03"/>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337D4"/>
    <w:rsid w:val="46777349"/>
    <w:rsid w:val="4678706D"/>
    <w:rsid w:val="467EC14B"/>
    <w:rsid w:val="468537C7"/>
    <w:rsid w:val="469B1347"/>
    <w:rsid w:val="469D7C80"/>
    <w:rsid w:val="46A11B2B"/>
    <w:rsid w:val="46A20D18"/>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6D4E83"/>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A352B"/>
    <w:rsid w:val="4A2F7EDA"/>
    <w:rsid w:val="4A506EB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1677E9"/>
    <w:rsid w:val="4C20442F"/>
    <w:rsid w:val="4C2A0B13"/>
    <w:rsid w:val="4C2FF311"/>
    <w:rsid w:val="4C304467"/>
    <w:rsid w:val="4C3A1686"/>
    <w:rsid w:val="4C3FA161"/>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079E1"/>
    <w:rsid w:val="4D4A2A90"/>
    <w:rsid w:val="4D4B6A9F"/>
    <w:rsid w:val="4D573E80"/>
    <w:rsid w:val="4D5A289C"/>
    <w:rsid w:val="4D5C5691"/>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71BEE"/>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5C1647"/>
    <w:rsid w:val="506348EA"/>
    <w:rsid w:val="50684FA2"/>
    <w:rsid w:val="50717BB5"/>
    <w:rsid w:val="507638BC"/>
    <w:rsid w:val="507A7515"/>
    <w:rsid w:val="507F3F56"/>
    <w:rsid w:val="508052CB"/>
    <w:rsid w:val="50852AB2"/>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CB25C2"/>
    <w:rsid w:val="52D27F49"/>
    <w:rsid w:val="52DB5D60"/>
    <w:rsid w:val="52E2243E"/>
    <w:rsid w:val="52E42682"/>
    <w:rsid w:val="52F76E9E"/>
    <w:rsid w:val="52F8304B"/>
    <w:rsid w:val="52FE07B2"/>
    <w:rsid w:val="53154594"/>
    <w:rsid w:val="53193986"/>
    <w:rsid w:val="53285A20"/>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9E7520"/>
    <w:rsid w:val="56A55C04"/>
    <w:rsid w:val="56A773DF"/>
    <w:rsid w:val="56B063AF"/>
    <w:rsid w:val="56B1700C"/>
    <w:rsid w:val="56B315F3"/>
    <w:rsid w:val="56B34CEC"/>
    <w:rsid w:val="56B42C4F"/>
    <w:rsid w:val="56B94712"/>
    <w:rsid w:val="56BA4ED8"/>
    <w:rsid w:val="56C0241F"/>
    <w:rsid w:val="56CC2C4E"/>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B464A"/>
    <w:rsid w:val="58BC6BD7"/>
    <w:rsid w:val="58C12AF6"/>
    <w:rsid w:val="58C12F0D"/>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46AB"/>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11D6A"/>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65377"/>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E2C7E"/>
    <w:rsid w:val="604E5940"/>
    <w:rsid w:val="60590E6C"/>
    <w:rsid w:val="605B3904"/>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23418"/>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C144DE"/>
    <w:rsid w:val="64D28462"/>
    <w:rsid w:val="64D52140"/>
    <w:rsid w:val="64E2007C"/>
    <w:rsid w:val="64F37F38"/>
    <w:rsid w:val="64F733FB"/>
    <w:rsid w:val="64FB166D"/>
    <w:rsid w:val="64FB54D8"/>
    <w:rsid w:val="65000502"/>
    <w:rsid w:val="65006754"/>
    <w:rsid w:val="65011CE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F2F3B"/>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4A2AFE"/>
    <w:rsid w:val="6E577BD2"/>
    <w:rsid w:val="6E5B28B3"/>
    <w:rsid w:val="6E5F49A6"/>
    <w:rsid w:val="6E7837FF"/>
    <w:rsid w:val="6E7855AD"/>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C59E8"/>
    <w:rsid w:val="708D1203"/>
    <w:rsid w:val="70B52AE8"/>
    <w:rsid w:val="70B862D5"/>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209D1"/>
    <w:rsid w:val="711278D2"/>
    <w:rsid w:val="711315BD"/>
    <w:rsid w:val="71193077"/>
    <w:rsid w:val="71297032"/>
    <w:rsid w:val="71385DC9"/>
    <w:rsid w:val="713A123F"/>
    <w:rsid w:val="713C6F4A"/>
    <w:rsid w:val="714E0847"/>
    <w:rsid w:val="715776FB"/>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AF5789"/>
    <w:rsid w:val="71B3DE0D"/>
    <w:rsid w:val="71B5BD2A"/>
    <w:rsid w:val="71BE3143"/>
    <w:rsid w:val="71C54FAD"/>
    <w:rsid w:val="71CD20B4"/>
    <w:rsid w:val="71D6A428"/>
    <w:rsid w:val="71E52F59"/>
    <w:rsid w:val="71E85D2E"/>
    <w:rsid w:val="71F06CF5"/>
    <w:rsid w:val="71F58E87"/>
    <w:rsid w:val="71F633B8"/>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59E2"/>
    <w:rsid w:val="72F69611"/>
    <w:rsid w:val="72FDA2BA"/>
    <w:rsid w:val="72FF2499"/>
    <w:rsid w:val="72FF520B"/>
    <w:rsid w:val="72FF8ED4"/>
    <w:rsid w:val="72FFB7B2"/>
    <w:rsid w:val="730B2F60"/>
    <w:rsid w:val="73154783"/>
    <w:rsid w:val="731D7050"/>
    <w:rsid w:val="73243F55"/>
    <w:rsid w:val="732D68E9"/>
    <w:rsid w:val="73304F94"/>
    <w:rsid w:val="733F154F"/>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A6608"/>
    <w:rsid w:val="78935CBC"/>
    <w:rsid w:val="7899CF3C"/>
    <w:rsid w:val="78A057FC"/>
    <w:rsid w:val="78A77798"/>
    <w:rsid w:val="78A778FC"/>
    <w:rsid w:val="78B637C6"/>
    <w:rsid w:val="78BF30A7"/>
    <w:rsid w:val="78C57641"/>
    <w:rsid w:val="78CDC8E1"/>
    <w:rsid w:val="78CF463E"/>
    <w:rsid w:val="78D00D45"/>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50781"/>
    <w:rsid w:val="794744F9"/>
    <w:rsid w:val="7949283E"/>
    <w:rsid w:val="7956C4D4"/>
    <w:rsid w:val="7957C04A"/>
    <w:rsid w:val="79584959"/>
    <w:rsid w:val="7959033E"/>
    <w:rsid w:val="795A422D"/>
    <w:rsid w:val="795A60E0"/>
    <w:rsid w:val="795CA0D2"/>
    <w:rsid w:val="795D4D28"/>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A49C7"/>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91823"/>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4" Type="http://schemas.openxmlformats.org/officeDocument/2006/relationships/fontTable" Target="fontTable.xml"/><Relationship Id="rId73" Type="http://schemas.openxmlformats.org/officeDocument/2006/relationships/numbering" Target="numbering.xml"/><Relationship Id="rId72" Type="http://schemas.openxmlformats.org/officeDocument/2006/relationships/customXml" Target="../customXml/item1.xml"/><Relationship Id="rId71" Type="http://schemas.openxmlformats.org/officeDocument/2006/relationships/image" Target="media/image42.png"/><Relationship Id="rId70" Type="http://schemas.openxmlformats.org/officeDocument/2006/relationships/image" Target="media/image41.png"/><Relationship Id="rId7" Type="http://schemas.openxmlformats.org/officeDocument/2006/relationships/footer" Target="footer1.xml"/><Relationship Id="rId69" Type="http://schemas.openxmlformats.org/officeDocument/2006/relationships/image" Target="media/image40.png"/><Relationship Id="rId68" Type="http://schemas.openxmlformats.org/officeDocument/2006/relationships/image" Target="media/image39.png"/><Relationship Id="rId67" Type="http://schemas.openxmlformats.org/officeDocument/2006/relationships/image" Target="media/image38.png"/><Relationship Id="rId66" Type="http://schemas.openxmlformats.org/officeDocument/2006/relationships/image" Target="media/image37.png"/><Relationship Id="rId65" Type="http://schemas.openxmlformats.org/officeDocument/2006/relationships/image" Target="media/image36.png"/><Relationship Id="rId64" Type="http://schemas.openxmlformats.org/officeDocument/2006/relationships/image" Target="media/image35.png"/><Relationship Id="rId63" Type="http://schemas.openxmlformats.org/officeDocument/2006/relationships/image" Target="media/image34.svg"/><Relationship Id="rId62" Type="http://schemas.openxmlformats.org/officeDocument/2006/relationships/image" Target="media/image33.png"/><Relationship Id="rId61" Type="http://schemas.openxmlformats.org/officeDocument/2006/relationships/image" Target="media/image32.svg"/><Relationship Id="rId60" Type="http://schemas.openxmlformats.org/officeDocument/2006/relationships/image" Target="media/image31.png"/><Relationship Id="rId6" Type="http://schemas.openxmlformats.org/officeDocument/2006/relationships/header" Target="header2.xml"/><Relationship Id="rId59" Type="http://schemas.openxmlformats.org/officeDocument/2006/relationships/image" Target="media/image30.png"/><Relationship Id="rId58" Type="http://schemas.openxmlformats.org/officeDocument/2006/relationships/image" Target="media/image29.png"/><Relationship Id="rId57" Type="http://schemas.openxmlformats.org/officeDocument/2006/relationships/image" Target="media/image28.png"/><Relationship Id="rId56" Type="http://schemas.openxmlformats.org/officeDocument/2006/relationships/image" Target="media/image27.png"/><Relationship Id="rId55" Type="http://schemas.openxmlformats.org/officeDocument/2006/relationships/image" Target="media/image26.png"/><Relationship Id="rId54" Type="http://schemas.openxmlformats.org/officeDocument/2006/relationships/image" Target="media/image25.svg"/><Relationship Id="rId53" Type="http://schemas.openxmlformats.org/officeDocument/2006/relationships/image" Target="media/image24.png"/><Relationship Id="rId52" Type="http://schemas.openxmlformats.org/officeDocument/2006/relationships/image" Target="media/image23.svg"/><Relationship Id="rId51" Type="http://schemas.openxmlformats.org/officeDocument/2006/relationships/image" Target="media/image22.png"/><Relationship Id="rId50" Type="http://schemas.openxmlformats.org/officeDocument/2006/relationships/image" Target="media/image21.svg"/><Relationship Id="rId5" Type="http://schemas.openxmlformats.org/officeDocument/2006/relationships/header" Target="header1.xml"/><Relationship Id="rId49" Type="http://schemas.openxmlformats.org/officeDocument/2006/relationships/image" Target="media/image20.png"/><Relationship Id="rId48" Type="http://schemas.openxmlformats.org/officeDocument/2006/relationships/image" Target="media/image19.svg"/><Relationship Id="rId47" Type="http://schemas.openxmlformats.org/officeDocument/2006/relationships/image" Target="media/image18.png"/><Relationship Id="rId46" Type="http://schemas.openxmlformats.org/officeDocument/2006/relationships/image" Target="media/image17.png"/><Relationship Id="rId45" Type="http://schemas.openxmlformats.org/officeDocument/2006/relationships/image" Target="media/image16.png"/><Relationship Id="rId44" Type="http://schemas.openxmlformats.org/officeDocument/2006/relationships/image" Target="media/image15.png"/><Relationship Id="rId43" Type="http://schemas.openxmlformats.org/officeDocument/2006/relationships/image" Target="media/image14.svg"/><Relationship Id="rId42" Type="http://schemas.openxmlformats.org/officeDocument/2006/relationships/image" Target="media/image13.png"/><Relationship Id="rId41" Type="http://schemas.openxmlformats.org/officeDocument/2006/relationships/image" Target="media/image12.svg"/><Relationship Id="rId40" Type="http://schemas.openxmlformats.org/officeDocument/2006/relationships/image" Target="media/image11.png"/><Relationship Id="rId4" Type="http://schemas.openxmlformats.org/officeDocument/2006/relationships/endnotes" Target="endnotes.xml"/><Relationship Id="rId39" Type="http://schemas.openxmlformats.org/officeDocument/2006/relationships/image" Target="media/image10.svg"/><Relationship Id="rId38" Type="http://schemas.openxmlformats.org/officeDocument/2006/relationships/image" Target="media/image9.png"/><Relationship Id="rId37" Type="http://schemas.openxmlformats.org/officeDocument/2006/relationships/image" Target="media/image8.svg"/><Relationship Id="rId36" Type="http://schemas.openxmlformats.org/officeDocument/2006/relationships/image" Target="media/image7.png"/><Relationship Id="rId35" Type="http://schemas.openxmlformats.org/officeDocument/2006/relationships/image" Target="media/image6.svg"/><Relationship Id="rId34" Type="http://schemas.openxmlformats.org/officeDocument/2006/relationships/image" Target="media/image5.png"/><Relationship Id="rId33" Type="http://schemas.openxmlformats.org/officeDocument/2006/relationships/image" Target="media/image4.svg"/><Relationship Id="rId32" Type="http://schemas.openxmlformats.org/officeDocument/2006/relationships/image" Target="media/image3.png"/><Relationship Id="rId31" Type="http://schemas.openxmlformats.org/officeDocument/2006/relationships/image" Target="media/image2.png"/><Relationship Id="rId30" Type="http://schemas.openxmlformats.org/officeDocument/2006/relationships/image" Target="media/image1.emf"/><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header" Target="header19.xml"/><Relationship Id="rId27" Type="http://schemas.openxmlformats.org/officeDocument/2006/relationships/header" Target="header18.xml"/><Relationship Id="rId26" Type="http://schemas.openxmlformats.org/officeDocument/2006/relationships/header" Target="header17.xml"/><Relationship Id="rId25" Type="http://schemas.openxmlformats.org/officeDocument/2006/relationships/header" Target="header1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9745</Words>
  <Characters>13355</Characters>
  <Lines>1628</Lines>
  <Paragraphs>1460</Paragraphs>
  <TotalTime>298</TotalTime>
  <ScaleCrop>false</ScaleCrop>
  <LinksUpToDate>false</LinksUpToDate>
  <CharactersWithSpaces>14054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2026-05-17T16:31:51Z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