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6575"/>
      <w:bookmarkStart w:id="1" w:name="_Toc12951"/>
      <w:bookmarkStart w:id="2" w:name="_Toc21715"/>
      <w:bookmarkStart w:id="3" w:name="_Toc8598"/>
      <w:bookmarkStart w:id="4" w:name="_Toc22211"/>
      <w:bookmarkStart w:id="5" w:name="_Toc12473"/>
      <w:bookmarkStart w:id="6" w:name="_Toc7456"/>
      <w:bookmarkStart w:id="7" w:name="_Toc211470751"/>
      <w:bookmarkStart w:id="8" w:name="_Toc25711"/>
      <w:bookmarkStart w:id="9" w:name="_Toc11806"/>
      <w:bookmarkStart w:id="10" w:name="_Toc10403"/>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1">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w:t>
      </w:r>
      <w:r>
        <w:rPr>
          <w:rFonts w:hint="eastAsia"/>
          <w:sz w:val="24"/>
          <w:lang w:val="en-US" w:eastAsia="zh-CN"/>
        </w:rPr>
        <w:t>本文</w:t>
      </w:r>
      <w:r>
        <w:rPr>
          <w:rFonts w:hint="default"/>
          <w:sz w:val="24"/>
        </w:rPr>
        <w:t>提出DHLAM模型。</w:t>
      </w:r>
      <w:r>
        <w:rPr>
          <w:rFonts w:hint="eastAsia"/>
          <w:sz w:val="24"/>
          <w:lang w:val="en-US" w:eastAsia="zh-CN"/>
        </w:rPr>
        <w:t>首先，</w:t>
      </w:r>
      <w:r>
        <w:rPr>
          <w:rFonts w:hint="default"/>
          <w:sz w:val="24"/>
        </w:rPr>
        <w:t>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w:t>
      </w:r>
      <w:r>
        <w:rPr>
          <w:rFonts w:hint="eastAsia"/>
          <w:sz w:val="24"/>
          <w:lang w:eastAsia="zh-CN"/>
        </w:rPr>
        <w:t>，</w:t>
      </w:r>
      <w:r>
        <w:rPr>
          <w:rFonts w:hint="default"/>
          <w:sz w:val="24"/>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为验证模型性能，本文构建多维度实验验证框架。在iNaturalist 2018数据集上进行模型预训练，与HashNet、DCH和MDSH三个基线模型公平对比；在自建BFATH数据集上进行领域微调和消融实验，以mAP、Recall@K和Precision@K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本文设计并实现基于B/S架构的古树名木多模态检索系统。采用Vue和SpringBoot前后端分离架构，集成DHLAM模型支持图像与地理位置双向检索。系统已完成开发和测试，可为古树名木检索管理提供有力支持。</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24376"/>
      <w:bookmarkStart w:id="14" w:name="_Toc31812"/>
      <w:bookmarkStart w:id="15" w:name="_Toc26034"/>
      <w:bookmarkStart w:id="16" w:name="_Toc15094"/>
      <w:bookmarkStart w:id="17" w:name="_Toc870"/>
      <w:bookmarkStart w:id="18" w:name="_Toc6356"/>
      <w:bookmarkStart w:id="19" w:name="_Toc27917"/>
      <w:bookmarkStart w:id="20" w:name="_Toc9147"/>
      <w:bookmarkStart w:id="21" w:name="_Toc23928"/>
      <w:bookmarkStart w:id="22" w:name="_Toc22267"/>
      <w:bookmarkStart w:id="23" w:name="_Toc211470756"/>
      <w:bookmarkStart w:id="24" w:name="_Toc25211"/>
      <w:bookmarkStart w:id="25" w:name="_Toc26449"/>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article</w:t>
      </w:r>
      <w:r>
        <w:rPr>
          <w:rFonts w:hint="eastAsia"/>
          <w:sz w:val="21"/>
          <w:szCs w:val="21"/>
          <w:lang w:val="en-US" w:eastAsia="zh-CN"/>
        </w:rPr>
        <w:t xml:space="preserve"> </w:t>
      </w:r>
      <w:r>
        <w:rPr>
          <w:rFonts w:hint="eastAsia"/>
          <w:sz w:val="21"/>
          <w:szCs w:val="21"/>
        </w:rPr>
        <w:t>propose</w:t>
      </w:r>
      <w:r>
        <w:rPr>
          <w:rFonts w:hint="eastAsia"/>
          <w:sz w:val="21"/>
          <w:szCs w:val="21"/>
          <w:lang w:val="en-US" w:eastAsia="zh-CN"/>
        </w:rPr>
        <w:t>s</w:t>
      </w:r>
      <w:r>
        <w:rPr>
          <w:rFonts w:hint="eastAsia"/>
          <w:sz w:val="21"/>
          <w:szCs w:val="21"/>
        </w:rPr>
        <w:t xml:space="preserve"> the DHLAM model to tackle class imbalance and complex background interference in ancient tree retrieval. 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p>
    <w:p w14:paraId="62EEFE2E">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DHLAM-Image is benchmarked against HashNet, DCH, and MDSH under identical settings. Fine-tuning and ablation studies are then carried out on our self-built BFATH dataset, with mAP, Recall@K, and Precision@K as evaluation metrics. Results show that DHLAM-Image surpasses MDSH by 2.8 percentage points, and the full DHLAM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adopting Vue and SpringBoot decoupled front-end/back-end architecture and integrating the DHLAM model for bidirectional image-location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24925"/>
      <w:bookmarkStart w:id="28" w:name="_Toc13384"/>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806"/>
      <w:bookmarkStart w:id="33" w:name="_Toc6014"/>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24964"/>
      <w:bookmarkStart w:id="39" w:name="_Toc406"/>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4000"/>
      <w:bookmarkStart w:id="42" w:name="_Toc27864"/>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w:t>
      </w:r>
      <w:r>
        <w:rPr>
          <w:rFonts w:hint="eastAsia"/>
          <w:lang w:val="en-US" w:eastAsia="zh-CN"/>
        </w:rPr>
        <w:t>多模态检索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3913"/>
      <w:bookmarkStart w:id="47" w:name="_Toc2785"/>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2207"/>
      <w:bookmarkStart w:id="56" w:name="_Toc2112"/>
      <w:bookmarkStart w:id="57" w:name="_Toc29721"/>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6269"/>
      <w:bookmarkStart w:id="60" w:name="_Toc12843"/>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4"/>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5"/>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5762"/>
      <w:bookmarkStart w:id="71" w:name="_Toc22765"/>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6"/>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1310"/>
      <w:bookmarkStart w:id="73" w:name="_Toc27973"/>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5"/>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6"/>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3463"/>
      <w:bookmarkStart w:id="83" w:name="_Toc16262"/>
      <w:bookmarkStart w:id="84" w:name="_Toc21519"/>
      <w:bookmarkStart w:id="85" w:name="_Toc42616464"/>
      <w:bookmarkStart w:id="86" w:name="_Toc38202898"/>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DHLAM模型首先采用双分支特征提取网络分别对图像和地理位置进行特征表示，以保证图像特征与位置特征具有互补性，同时将多模态数据处理为可以建模和计算的向量化形式。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在多模态融合阶段，通过特征拼接或注意力加权机制将图像特征与位置特征融合，生成包含双模态信息的融合特征。此外，通过哈希层将融合特征映射为紧凑的二进制哈希码，并结合多损失联合优化策略约束哈希码质量，以提升检索模型的判别准确率。</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sz w:val="21"/>
          <w:szCs w:val="21"/>
        </w:rPr>
      </w:pPr>
      <w:r>
        <w:rPr>
          <w:rFonts w:hint="eastAsia"/>
          <w:lang w:val="en-US" w:eastAsia="zh-CN"/>
        </w:rPr>
        <w:t>如下图3.1所示，</w:t>
      </w:r>
      <w:r>
        <w:rPr>
          <w:rFonts w:hint="eastAsia"/>
        </w:rPr>
        <w:t>DHLAM模型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0220" cy="1823085"/>
            <wp:effectExtent l="0" t="0" r="5080" b="5715"/>
            <wp:docPr id="23" name="图片 23" descr="第3章-图3.1 深度哈希学习模型整体架构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第3章-图3.1 深度哈希学习模型整体架构 -1.drawio"/>
                    <pic:cNvPicPr>
                      <a:picLocks noChangeAspect="1"/>
                    </pic:cNvPicPr>
                  </pic:nvPicPr>
                  <pic:blipFill>
                    <a:blip r:embed="rId57"/>
                    <a:stretch>
                      <a:fillRect/>
                    </a:stretch>
                  </pic:blipFill>
                  <pic:spPr>
                    <a:xfrm>
                      <a:off x="0" y="0"/>
                      <a:ext cx="5570220" cy="182308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采用以特征拼接为主、向量融合为备选的双策略融合方案。特征拼接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w:t>
      </w:r>
      <w:r>
        <w:rPr>
          <w:rFonts w:hint="eastAsia"/>
          <w:lang w:val="en-US" w:eastAsia="zh-CN"/>
        </w:rPr>
        <w:t>图像编码</w:t>
      </w:r>
      <w:r>
        <w:rPr>
          <w:rFonts w:hint="eastAsia"/>
        </w:rPr>
        <w:t>）与位置特征（256维</w:t>
      </w:r>
      <w:r>
        <w:rPr>
          <w:rFonts w:hint="eastAsia"/>
          <w:lang w:val="en-US" w:eastAsia="zh-CN"/>
        </w:rPr>
        <w:t>位置</w:t>
      </w:r>
      <w:r>
        <w:rPr>
          <w:rFonts w:hint="eastAsia"/>
        </w:rPr>
        <w:t>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8"/>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23804"/>
      <w:bookmarkStart w:id="110" w:name="_Toc17588"/>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w:t>
      </w:r>
      <w:r>
        <w:rPr>
          <w:rFonts w:hint="eastAsia"/>
          <w:lang w:val="en-US" w:eastAsia="zh-CN"/>
        </w:rPr>
        <w:t>图像数据</w:t>
      </w:r>
      <w:r>
        <w:rPr>
          <w:rFonts w:hint="eastAsia"/>
        </w:rPr>
        <w:t>用于实验。iNaturalist 2018中的位置坐标由拍摄者设备自动记录</w:t>
      </w:r>
      <w:r>
        <w:rPr>
          <w:rFonts w:hint="eastAsia"/>
          <w:lang w:eastAsia="zh-CN"/>
        </w:rPr>
        <w:t>（</w:t>
      </w:r>
      <w:r>
        <w:rPr>
          <w:rFonts w:hint="eastAsia"/>
          <w:lang w:val="en-US" w:eastAsia="zh-CN"/>
        </w:rPr>
        <w:t>典型值10-50米</w:t>
      </w:r>
      <w:r>
        <w:rPr>
          <w:rFonts w:hint="eastAsia"/>
          <w:lang w:eastAsia="zh-CN"/>
        </w:rPr>
        <w:t>）</w:t>
      </w:r>
      <w:r>
        <w:rPr>
          <w:rFonts w:hint="eastAsia"/>
        </w:rPr>
        <w:t>，为消费级定位精度，满足本研究城市/景区级位置检索的需求。本研究使用该数据集中的图像</w:t>
      </w:r>
      <w:r>
        <w:rPr>
          <w:rFonts w:hint="eastAsia"/>
          <w:lang w:val="en-US" w:eastAsia="zh-CN"/>
        </w:rPr>
        <w:t>数据</w:t>
      </w:r>
      <w:r>
        <w:rPr>
          <w:rFonts w:hint="eastAsia"/>
        </w:rPr>
        <w:t>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米或坐标位于研究区域外的样本；缺失值处理：本研究在数据筛选阶段已剔除缺失坐标样本，所有用于实验的</w:t>
      </w:r>
      <w:r>
        <w:rPr>
          <w:rFonts w:hint="default" w:ascii="Times New Roman" w:hAnsi="Times New Roman" w:cs="Times New Roman"/>
          <w:lang w:val="en-US" w:eastAsia="zh-CN"/>
        </w:rPr>
        <w:t>12450</w:t>
      </w:r>
      <w:r>
        <w:rPr>
          <w:rFonts w:hint="default" w:ascii="宋体" w:hAnsi="宋体" w:cs="宋体"/>
          <w:lang w:val="en-US" w:eastAsia="zh-CN"/>
        </w:rPr>
        <w:t>张图像均具有有效位置坐标，无需额外缺失值处理。</w:t>
      </w:r>
    </w:p>
    <w:p w14:paraId="2216568B">
      <w:pPr>
        <w:pStyle w:val="4"/>
      </w:pPr>
      <w:bookmarkStart w:id="116" w:name="_Toc3128"/>
      <w:bookmarkStart w:id="117" w:name="_Toc11187"/>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18063"/>
      <w:bookmarkStart w:id="119" w:name="_Toc31614"/>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AM面向数据库检索场景，通过哈希码快速匹配数据库中已知古树记录并返回其已有位置信息，属于检索任务。两者在任务定义、评价指标和应用场景上存在本质差异，因此不构成直接可比关系。DHLA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如公园内多种树种共存），仅凭位置坐标难以精确区分。然而，Recall@5达到0.748表明，给定一个地理位置，模型能够有效检索出该位置附近的古树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DHLAM在I2I任务上相比单模态DHLAM-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2C706FC5">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6A5D9E0">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bookmarkStart w:id="133" w:name="_Toc18827"/>
      <w:bookmarkStart w:id="134" w:name="_Toc19354"/>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图像与位置特征编码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13933"/>
      <w:bookmarkStart w:id="138" w:name="_Toc6561"/>
      <w:bookmarkStart w:id="139" w:name="_Toc10250"/>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656"/>
      <w:bookmarkStart w:id="141" w:name="_Toc25165"/>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注册、用户信息管理、古树名木图像上传和古树名木检索等功能。系统整体用例图如图4.1所示。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59"/>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w:t>
      </w:r>
      <w:r>
        <w:rPr>
          <w:rFonts w:hint="eastAsia"/>
          <w:lang w:val="en-US" w:eastAsia="zh-CN"/>
        </w:rPr>
        <w:t>图像</w:t>
      </w:r>
      <w:r>
        <w:rPr>
          <w:rFonts w:hint="eastAsia"/>
        </w:rPr>
        <w:t>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r>
        <w:rPr>
          <w:rFonts w:hint="eastAsia"/>
        </w:rPr>
        <w:t>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bcryp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2296"/>
      <w:bookmarkStart w:id="146" w:name="_Toc1736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bcryp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6033"/>
      <w:bookmarkStart w:id="149" w:name="_Toc2980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5387"/>
      <w:bookmarkStart w:id="152" w:name="_Toc10756"/>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749675" cy="4285615"/>
            <wp:effectExtent l="0" t="0" r="9525" b="6985"/>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3749675" cy="428561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pPr>
      <w:r>
        <w:drawing>
          <wp:inline distT="0" distB="0" distL="114300" distR="114300">
            <wp:extent cx="5576570" cy="1661160"/>
            <wp:effectExtent l="0" t="0" r="11430" b="254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4"/>
                    <a:stretch>
                      <a:fillRect/>
                    </a:stretch>
                  </pic:blipFill>
                  <pic:spPr>
                    <a:xfrm>
                      <a:off x="0" y="0"/>
                      <a:ext cx="5576570" cy="166116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主键、用户名、密码（通过</w:t>
      </w:r>
      <w:r>
        <w:rPr>
          <w:rFonts w:hint="eastAsia"/>
        </w:rPr>
        <w:t>bcrypt</w:t>
      </w:r>
      <w:r>
        <w:rPr>
          <w:rFonts w:hint="eastAsia"/>
          <w:lang w:val="en-US" w:eastAsia="zh-CN"/>
        </w:rPr>
        <w:t>哈希加密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52E179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B43D6C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nickname</w:t>
            </w:r>
          </w:p>
        </w:tc>
        <w:tc>
          <w:tcPr>
            <w:tcW w:w="1434" w:type="dxa"/>
            <w:tcBorders>
              <w:top w:val="nil"/>
              <w:left w:val="nil"/>
              <w:bottom w:val="nil"/>
              <w:right w:val="nil"/>
            </w:tcBorders>
            <w:noWrap w:val="0"/>
            <w:tcMar>
              <w:top w:w="-1" w:type="dxa"/>
              <w:left w:w="-1" w:type="dxa"/>
              <w:bottom w:w="-1" w:type="dxa"/>
              <w:right w:w="-1" w:type="dxa"/>
            </w:tcMar>
            <w:vAlign w:val="center"/>
          </w:tcPr>
          <w:p w14:paraId="63F12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5C5922F5">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26E59AC9">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用户昵称</w:t>
            </w:r>
          </w:p>
        </w:tc>
        <w:tc>
          <w:tcPr>
            <w:tcW w:w="1230" w:type="dxa"/>
            <w:tcBorders>
              <w:top w:val="nil"/>
              <w:left w:val="nil"/>
              <w:bottom w:val="nil"/>
              <w:right w:val="nil"/>
            </w:tcBorders>
            <w:noWrap w:val="0"/>
            <w:tcMar>
              <w:top w:w="-1" w:type="dxa"/>
              <w:left w:w="-1" w:type="dxa"/>
              <w:bottom w:w="-1" w:type="dxa"/>
              <w:right w:w="-1" w:type="dxa"/>
            </w:tcMar>
            <w:vAlign w:val="center"/>
          </w:tcPr>
          <w:p w14:paraId="5CB1855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283B5E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0D192A0F">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2"/>
        <w:gridCol w:w="1189"/>
        <w:gridCol w:w="901"/>
        <w:gridCol w:w="2058"/>
        <w:gridCol w:w="1272"/>
        <w:gridCol w:w="1485"/>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89"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1"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8"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2"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5"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89"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2"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5"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89"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2"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5"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89"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8"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2"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89"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8"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2"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89"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1"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8"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2"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5"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89"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1"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2"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89"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2"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2"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4.3所示，存储了系统内部的树木及位置信息，主要包括纬度坐标、经度坐标、树龄、树高、树种名称和描述信息等。</w:t>
      </w:r>
      <w:r>
        <w:rPr>
          <w:rFonts w:hint="eastAsia"/>
          <w:lang w:val="en-US" w:eastAsia="zh-CN"/>
        </w:rPr>
        <w:t>由于</w:t>
      </w:r>
      <w:r>
        <w:rPr>
          <w:rFonts w:hint="eastAsia"/>
        </w:rPr>
        <w:t>部分古树因缺乏历史记载无法确定确切树龄</w:t>
      </w:r>
      <w:r>
        <w:rPr>
          <w:rFonts w:hint="eastAsia"/>
          <w:lang w:val="en-US" w:eastAsia="zh-CN"/>
        </w:rPr>
        <w:t>或难以精确测量树高，</w:t>
      </w:r>
      <w:r>
        <w:rPr>
          <w:rFonts w:hint="eastAsia"/>
        </w:rPr>
        <w:t>树龄和树高字段允许为空</w:t>
      </w:r>
      <w:r>
        <w:rPr>
          <w:rFonts w:hint="eastAsia"/>
          <w:lang w:eastAsia="zh-CN"/>
        </w:rPr>
        <w:t>。</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29"/>
        <w:gridCol w:w="896"/>
        <w:gridCol w:w="2048"/>
        <w:gridCol w:w="1266"/>
        <w:gridCol w:w="1476"/>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29"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6"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8"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5"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29"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5"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29"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8"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29"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8"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29"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6"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8"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29"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8"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5"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29"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8"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29"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6"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29"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6"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29"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29"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35B00F74">
      <w:pPr>
        <w:bidi w:val="0"/>
        <w:rPr>
          <w:rFonts w:hint="eastAsia"/>
        </w:rPr>
      </w:pPr>
      <w:r>
        <w:rPr>
          <w:rFonts w:hint="eastAsia"/>
          <w:lang w:val="en-US" w:eastAsia="zh-CN"/>
        </w:rPr>
        <w:t>如下</w:t>
      </w:r>
      <w:r>
        <w:rPr>
          <w:rFonts w:hint="eastAsia"/>
        </w:rPr>
        <w:t>图4.5所示</w:t>
      </w:r>
      <w:r>
        <w:rPr>
          <w:rFonts w:hint="eastAsia"/>
          <w:lang w:eastAsia="zh-CN"/>
        </w:rPr>
        <w:t>，</w:t>
      </w:r>
      <w:r>
        <w:rPr>
          <w:rFonts w:hint="eastAsia"/>
          <w:lang w:val="en-US" w:eastAsia="zh-CN"/>
        </w:rPr>
        <w:t>展示了</w:t>
      </w:r>
      <w:r>
        <w:rPr>
          <w:rFonts w:hint="eastAsia"/>
        </w:rPr>
        <w:t>用户信息管理模块时序图。用户登录后访问用户信息页面，前端</w:t>
      </w:r>
      <w:r>
        <w:rPr>
          <w:rFonts w:hint="eastAsia"/>
          <w:lang w:val="en-US" w:eastAsia="zh-CN"/>
        </w:rPr>
        <w:t>GET</w:t>
      </w:r>
      <w:r>
        <w:rPr>
          <w:rFonts w:hint="eastAsia"/>
        </w:rPr>
        <w:t>调用</w:t>
      </w:r>
      <w:r>
        <w:rPr>
          <w:rFonts w:hint="default"/>
        </w:rPr>
        <w:t>/user/getUserInfo/{userId}</w:t>
      </w:r>
      <w:r>
        <w:rPr>
          <w:rFonts w:hint="eastAsia"/>
        </w:rPr>
        <w:t>接口，请求经由UserController路由至IUserService的 getUserInfoByUserId 方法，进一步调用UserMapper查询MySQL数据库获取用户详情。Service层根据角色进行权限控制：管理员角色触发全量用户查询，返回全部用户列表；普通用户则仅返回当前登录用户信息。最终查询结果（用户</w:t>
      </w:r>
      <w:r>
        <w:rPr>
          <w:rFonts w:hint="eastAsia"/>
          <w:lang w:val="en-US" w:eastAsia="zh-CN"/>
        </w:rPr>
        <w:t>id</w:t>
      </w:r>
      <w:r>
        <w:rPr>
          <w:rFonts w:hint="eastAsia"/>
        </w:rPr>
        <w:t>、登录名、用户名、角色等）经Controller封装为JSON响应返回前端渲染展示。</w:t>
      </w:r>
    </w:p>
    <w:p w14:paraId="3C0996D6">
      <w:pPr>
        <w:numPr>
          <w:ilvl w:val="0"/>
          <w:numId w:val="0"/>
        </w:numPr>
        <w:rPr>
          <w:rFonts w:hint="eastAsia"/>
          <w:lang w:eastAsia="zh-CN"/>
        </w:rPr>
      </w:pPr>
    </w:p>
    <w:p w14:paraId="2D62108D">
      <w:pPr>
        <w:ind w:left="0" w:leftChars="0" w:firstLine="0" w:firstLineChars="0"/>
        <w:jc w:val="both"/>
      </w:pPr>
      <w:r>
        <w:drawing>
          <wp:inline distT="0" distB="0" distL="114300" distR="114300">
            <wp:extent cx="5565140" cy="3230880"/>
            <wp:effectExtent l="0" t="0" r="10160" b="762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565140" cy="323088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展示了用户信息管理模块的前端界面。页面顶部配置按登录名检索和新增用户入口；主体表格呈现登录名、姓名、年龄、角色、用户介绍、上次登录时间及操作项共7列。角色字段依据RBAC权限模型划分为管理员、普通用户和操作员三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4D971F7E">
      <w:pPr>
        <w:ind w:left="420"/>
      </w:pPr>
    </w:p>
    <w:p w14:paraId="39A00BBA">
      <w:pPr>
        <w:ind w:left="0" w:leftChars="0" w:firstLine="0" w:firstLineChars="0"/>
        <w:jc w:val="center"/>
        <w:rPr>
          <w:b/>
          <w:bCs/>
          <w:color w:val="FF0000"/>
        </w:rPr>
      </w:pPr>
      <w:r>
        <w:drawing>
          <wp:inline distT="0" distB="0" distL="114300" distR="114300">
            <wp:extent cx="5430520" cy="3141345"/>
            <wp:effectExtent l="9525" t="9525" r="20955" b="11430"/>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66"/>
                    <a:stretch>
                      <a:fillRect/>
                    </a:stretch>
                  </pic:blipFill>
                  <pic:spPr>
                    <a:xfrm>
                      <a:off x="0" y="0"/>
                      <a:ext cx="5430520" cy="314134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both"/>
      </w:pPr>
      <w:r>
        <w:drawing>
          <wp:inline distT="0" distB="0" distL="114300" distR="114300">
            <wp:extent cx="5567680" cy="3009900"/>
            <wp:effectExtent l="0" t="0" r="7620" b="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67"/>
                    <a:stretch>
                      <a:fillRect/>
                    </a:stretch>
                  </pic:blipFill>
                  <pic:spPr>
                    <a:xfrm>
                      <a:off x="0" y="0"/>
                      <a:ext cx="5567680" cy="3009900"/>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w:t>
      </w:r>
      <w:r>
        <w:rPr>
          <w:rFonts w:hint="eastAsia" w:cs="Times New Roman"/>
          <w:sz w:val="24"/>
          <w:lang w:val="en-US" w:eastAsia="zh-CN"/>
        </w:rPr>
        <w:t>，展示了</w:t>
      </w:r>
      <w:r>
        <w:rPr>
          <w:rFonts w:hint="eastAsia" w:ascii="Times New Roman" w:hAnsi="Times New Roman" w:cs="Times New Roman"/>
          <w:sz w:val="24"/>
          <w:lang w:val="en-US" w:eastAsia="zh-CN"/>
        </w:rPr>
        <w:t>古树名木检索时序图。用户登录后进入检索界面，上传查询图像或输入地理位置坐标，前端POST调用</w:t>
      </w:r>
      <w:r>
        <w:rPr>
          <w:rFonts w:hint="default" w:ascii="Times New Roman" w:hAnsi="Times New Roman" w:cs="Times New Roman"/>
          <w:sz w:val="24"/>
          <w:lang w:val="en-US" w:eastAsia="zh-CN"/>
        </w:rPr>
        <w:t>/tree/retrieve</w:t>
      </w:r>
      <w:r>
        <w:rPr>
          <w:rFonts w:hint="eastAsia" w:ascii="Times New Roman" w:hAnsi="Times New Roman" w:cs="Times New Roman"/>
          <w:sz w:val="24"/>
          <w:lang w:val="en-US" w:eastAsia="zh-CN"/>
        </w:rPr>
        <w:t>接口，请求经TreeRetrieveController路由至ITreeRetrieveService。Service层调用DHLAM模型服务，由模型完成图像/位置特征提取、多模态融合及128位哈希码生成，返回哈希码后通过TreeRetrieveMapper执行数据库哈希码相似度查询，获取匹配结果集。Service层按汉明距离排序取Top-K结果，最终经Controller封装为JSON响应返回前端渲染展示。需要说明的是，按树种名称条件检索为传统SQL查询，不走DHLAM模型，其时序较为简单，本文不在图4.7中单独展示说明</w:t>
      </w:r>
      <w:r>
        <w:rPr>
          <w:rFonts w:hint="eastAsia" w:ascii="Times New Roman" w:hAnsi="Times New Roman" w:cs="Times New Roman"/>
          <w:sz w:val="24"/>
        </w:rPr>
        <w:t>。</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8"/>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69"/>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0"/>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1"/>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Tree Species Name Retrieval Result Interface</w:t>
      </w:r>
      <w:r>
        <w:rPr>
          <w:rFonts w:hint="eastAsia"/>
          <w:sz w:val="21"/>
          <w:szCs w:val="21"/>
        </w:rPr>
        <w:t xml:space="preserv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检索成功，返回古树列表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古树名木检索接口（/tree/retrieve）因涉及图像上传解析与DHLAM模型推理，10并发下错误率为0.18%、响应时间为0.89s，50并发下错误率为0.42%、响应时间为0.98s，仍满足检索功能平均响应时间1秒以内的性能需求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DHLAM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bookmarkStart w:id="235" w:name="_GoBack"/>
      <w:bookmarkEnd w:id="235"/>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949"/>
      <w:bookmarkStart w:id="173" w:name="_Toc25481"/>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多模态检索、按树种名称条件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28146"/>
      <w:bookmarkStart w:id="176" w:name="_Toc16137"/>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7441"/>
      <w:bookmarkStart w:id="179" w:name="_Toc26958"/>
      <w:bookmarkStart w:id="180" w:name="_Toc21248"/>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w:t>
      </w:r>
      <w:r>
        <w:rPr>
          <w:rFonts w:hint="eastAsia"/>
          <w:lang w:eastAsia="zh-CN"/>
        </w:rPr>
        <w:t>图像特征</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w:t>
      </w:r>
      <w:r>
        <w:rPr>
          <w:rFonts w:hint="eastAsia"/>
          <w:lang w:val="en-US" w:eastAsia="zh-CN"/>
        </w:rPr>
        <w:t>迁移验证</w:t>
      </w:r>
      <w:r>
        <w:rPr>
          <w:rFonts w:hint="eastAsia"/>
        </w:rPr>
        <w:t>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相比单模态DHLAM-Image，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w:t>
      </w:r>
      <w:r>
        <w:rPr>
          <w:rFonts w:hint="eastAsia"/>
        </w:rPr>
        <w:t>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w:t>
      </w:r>
      <w:r>
        <w:rPr>
          <w:rFonts w:hint="eastAsia"/>
          <w:lang w:val="en-US" w:eastAsia="zh-CN"/>
        </w:rPr>
        <w:t>多模态</w:t>
      </w:r>
      <w:r>
        <w:rPr>
          <w:rFonts w:hint="eastAsia"/>
        </w:rPr>
        <w:t>检索系统，集成DHLAM模型实现多模态数据检索及管理功能。系统主要由古树名木数据管理、</w:t>
      </w:r>
      <w:r>
        <w:rPr>
          <w:rFonts w:hint="eastAsia"/>
          <w:lang w:val="en-US" w:eastAsia="zh-CN"/>
        </w:rPr>
        <w:t>古树名木</w:t>
      </w:r>
      <w:r>
        <w:rPr>
          <w:rFonts w:hint="eastAsia"/>
        </w:rPr>
        <w:t>检索（以图搜图、以图搜位置、以位置搜图</w:t>
      </w:r>
      <w:r>
        <w:rPr>
          <w:rFonts w:hint="eastAsia"/>
          <w:lang w:val="en-US" w:eastAsia="zh-CN"/>
        </w:rPr>
        <w:t>和按照树种名称</w:t>
      </w:r>
      <w:r>
        <w:rPr>
          <w:rFonts w:hint="eastAsia"/>
        </w:rPr>
        <w:t>）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17533"/>
      <w:bookmarkStart w:id="183" w:name="_Toc4921"/>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4"/>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）与哈希码固有的存储优势，实现模型在园林移动终端或无人机采集设备上的边缘部署。此外，当前系统仅支持树种名称级别的条件检索，科属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p>
    <w:p w14:paraId="52CF69EB">
      <w:pPr>
        <w:numPr>
          <w:ilvl w:val="0"/>
          <w:numId w:val="14"/>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5E1EFD"/>
    <w:rsid w:val="01652726"/>
    <w:rsid w:val="01712F37"/>
    <w:rsid w:val="017C4304"/>
    <w:rsid w:val="01802BF8"/>
    <w:rsid w:val="01897E41"/>
    <w:rsid w:val="018A79CF"/>
    <w:rsid w:val="018E7169"/>
    <w:rsid w:val="01981D96"/>
    <w:rsid w:val="01992300"/>
    <w:rsid w:val="019A6605"/>
    <w:rsid w:val="01AC2E0D"/>
    <w:rsid w:val="01B110AA"/>
    <w:rsid w:val="01B3097E"/>
    <w:rsid w:val="01BB2E56"/>
    <w:rsid w:val="01C761D7"/>
    <w:rsid w:val="01C81F50"/>
    <w:rsid w:val="01D37272"/>
    <w:rsid w:val="01E50D53"/>
    <w:rsid w:val="01E62509"/>
    <w:rsid w:val="01EB11E6"/>
    <w:rsid w:val="01F86CD9"/>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01CB"/>
    <w:rsid w:val="03D454D5"/>
    <w:rsid w:val="03DF418D"/>
    <w:rsid w:val="03EF1DEA"/>
    <w:rsid w:val="03EF5703"/>
    <w:rsid w:val="03F10E17"/>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C2D53"/>
    <w:rsid w:val="060F2738"/>
    <w:rsid w:val="0616772D"/>
    <w:rsid w:val="061D286A"/>
    <w:rsid w:val="064504DC"/>
    <w:rsid w:val="06471FDD"/>
    <w:rsid w:val="06472842"/>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3334A"/>
    <w:rsid w:val="07B82B29"/>
    <w:rsid w:val="07C022F8"/>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564C0"/>
    <w:rsid w:val="0BAF533C"/>
    <w:rsid w:val="0BB24230"/>
    <w:rsid w:val="0BB37342"/>
    <w:rsid w:val="0BB53545"/>
    <w:rsid w:val="0BB92B92"/>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3F0DAA"/>
    <w:rsid w:val="0E5139F9"/>
    <w:rsid w:val="0E5F3B43"/>
    <w:rsid w:val="0E6772DC"/>
    <w:rsid w:val="0E7862A5"/>
    <w:rsid w:val="0E8518F4"/>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5C0BBE"/>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7E4E1C"/>
    <w:rsid w:val="1487769E"/>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247B2"/>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E318AE"/>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22EE9"/>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24677C"/>
    <w:rsid w:val="1D365280"/>
    <w:rsid w:val="1D390E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A97269"/>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734399"/>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921B3"/>
    <w:rsid w:val="23252F60"/>
    <w:rsid w:val="232657DC"/>
    <w:rsid w:val="23280A54"/>
    <w:rsid w:val="232B589C"/>
    <w:rsid w:val="232D6BB0"/>
    <w:rsid w:val="23393083"/>
    <w:rsid w:val="23447230"/>
    <w:rsid w:val="234B6EA1"/>
    <w:rsid w:val="234C2589"/>
    <w:rsid w:val="23533917"/>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256C"/>
    <w:rsid w:val="24093AE4"/>
    <w:rsid w:val="24155071"/>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50724F1"/>
    <w:rsid w:val="25096983"/>
    <w:rsid w:val="251E1D03"/>
    <w:rsid w:val="25284981"/>
    <w:rsid w:val="252B12D5"/>
    <w:rsid w:val="253152E6"/>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6495D"/>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76BF5"/>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F712F"/>
    <w:rsid w:val="2C437476"/>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E7578"/>
    <w:rsid w:val="2F6209CB"/>
    <w:rsid w:val="2F6AC57B"/>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31DB4"/>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4CAF"/>
    <w:rsid w:val="38035A5A"/>
    <w:rsid w:val="381646D1"/>
    <w:rsid w:val="381A7091"/>
    <w:rsid w:val="38260110"/>
    <w:rsid w:val="38267406"/>
    <w:rsid w:val="38353D62"/>
    <w:rsid w:val="384F06F9"/>
    <w:rsid w:val="384F6F52"/>
    <w:rsid w:val="38601B63"/>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850ED"/>
    <w:rsid w:val="42BD50C4"/>
    <w:rsid w:val="42BE6BA7"/>
    <w:rsid w:val="42C776D1"/>
    <w:rsid w:val="42D21D5E"/>
    <w:rsid w:val="42DA1512"/>
    <w:rsid w:val="42DC0DDB"/>
    <w:rsid w:val="42E47C90"/>
    <w:rsid w:val="42EA1242"/>
    <w:rsid w:val="42EB54C2"/>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3A33D4"/>
    <w:rsid w:val="444078CC"/>
    <w:rsid w:val="44421112"/>
    <w:rsid w:val="4454106F"/>
    <w:rsid w:val="445554AC"/>
    <w:rsid w:val="445E5395"/>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337D4"/>
    <w:rsid w:val="46777349"/>
    <w:rsid w:val="4678706D"/>
    <w:rsid w:val="467EC14B"/>
    <w:rsid w:val="468537C7"/>
    <w:rsid w:val="469B1347"/>
    <w:rsid w:val="469D7C80"/>
    <w:rsid w:val="46A11B2B"/>
    <w:rsid w:val="46A20D18"/>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6D4E83"/>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06EB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1677E9"/>
    <w:rsid w:val="4C20442F"/>
    <w:rsid w:val="4C2A0B13"/>
    <w:rsid w:val="4C2FF311"/>
    <w:rsid w:val="4C304467"/>
    <w:rsid w:val="4C3A1686"/>
    <w:rsid w:val="4C3FA161"/>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4B6A9F"/>
    <w:rsid w:val="4D573E80"/>
    <w:rsid w:val="4D5A289C"/>
    <w:rsid w:val="4D5C5691"/>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5C1647"/>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E42682"/>
    <w:rsid w:val="52F76E9E"/>
    <w:rsid w:val="52F8304B"/>
    <w:rsid w:val="52FE07B2"/>
    <w:rsid w:val="53154594"/>
    <w:rsid w:val="53193986"/>
    <w:rsid w:val="53285A20"/>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9E7520"/>
    <w:rsid w:val="56A55C04"/>
    <w:rsid w:val="56A773DF"/>
    <w:rsid w:val="56B063AF"/>
    <w:rsid w:val="56B1700C"/>
    <w:rsid w:val="56B315F3"/>
    <w:rsid w:val="56B34CEC"/>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B464A"/>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46AB"/>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11D6A"/>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65377"/>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E2C7E"/>
    <w:rsid w:val="604E5940"/>
    <w:rsid w:val="60590E6C"/>
    <w:rsid w:val="605B3904"/>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C144DE"/>
    <w:rsid w:val="64D28462"/>
    <w:rsid w:val="64D52140"/>
    <w:rsid w:val="64E2007C"/>
    <w:rsid w:val="64F37F38"/>
    <w:rsid w:val="64F733FB"/>
    <w:rsid w:val="64FB166D"/>
    <w:rsid w:val="64FB54D8"/>
    <w:rsid w:val="65000502"/>
    <w:rsid w:val="65006754"/>
    <w:rsid w:val="65011CE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F2F3B"/>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4A2AFE"/>
    <w:rsid w:val="6E577BD2"/>
    <w:rsid w:val="6E5B28B3"/>
    <w:rsid w:val="6E5F49A6"/>
    <w:rsid w:val="6E7837FF"/>
    <w:rsid w:val="6E7855AD"/>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C59E8"/>
    <w:rsid w:val="708D1203"/>
    <w:rsid w:val="70B52AE8"/>
    <w:rsid w:val="70B862D5"/>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278D2"/>
    <w:rsid w:val="711315BD"/>
    <w:rsid w:val="71193077"/>
    <w:rsid w:val="71297032"/>
    <w:rsid w:val="71385DC9"/>
    <w:rsid w:val="713A123F"/>
    <w:rsid w:val="713C6F4A"/>
    <w:rsid w:val="714E0847"/>
    <w:rsid w:val="715776FB"/>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AF5789"/>
    <w:rsid w:val="71B3DE0D"/>
    <w:rsid w:val="71B5BD2A"/>
    <w:rsid w:val="71BE3143"/>
    <w:rsid w:val="71C54FAD"/>
    <w:rsid w:val="71CD20B4"/>
    <w:rsid w:val="71D6A428"/>
    <w:rsid w:val="71E52F59"/>
    <w:rsid w:val="71E85D2E"/>
    <w:rsid w:val="71F06CF5"/>
    <w:rsid w:val="71F58E87"/>
    <w:rsid w:val="71F633B8"/>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59E2"/>
    <w:rsid w:val="72F69611"/>
    <w:rsid w:val="72FDA2BA"/>
    <w:rsid w:val="72FF2499"/>
    <w:rsid w:val="72FF520B"/>
    <w:rsid w:val="72FF8ED4"/>
    <w:rsid w:val="72FFB7B2"/>
    <w:rsid w:val="730B2F60"/>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A6608"/>
    <w:rsid w:val="78935CBC"/>
    <w:rsid w:val="7899CF3C"/>
    <w:rsid w:val="78A057FC"/>
    <w:rsid w:val="78A778FC"/>
    <w:rsid w:val="78B637C6"/>
    <w:rsid w:val="78BF30A7"/>
    <w:rsid w:val="78C57641"/>
    <w:rsid w:val="78CDC8E1"/>
    <w:rsid w:val="78CF463E"/>
    <w:rsid w:val="78D00D45"/>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50781"/>
    <w:rsid w:val="794744F9"/>
    <w:rsid w:val="7949283E"/>
    <w:rsid w:val="7956C4D4"/>
    <w:rsid w:val="7957C04A"/>
    <w:rsid w:val="79584959"/>
    <w:rsid w:val="7959033E"/>
    <w:rsid w:val="795A422D"/>
    <w:rsid w:val="795A60E0"/>
    <w:rsid w:val="795CA0D2"/>
    <w:rsid w:val="795D4D28"/>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customXml" Target="../customXml/item1.xml"/><Relationship Id="rId71" Type="http://schemas.openxmlformats.org/officeDocument/2006/relationships/image" Target="media/image42.png"/><Relationship Id="rId70" Type="http://schemas.openxmlformats.org/officeDocument/2006/relationships/image" Target="media/image41.png"/><Relationship Id="rId7" Type="http://schemas.openxmlformats.org/officeDocument/2006/relationships/footer" Target="footer1.xml"/><Relationship Id="rId69" Type="http://schemas.openxmlformats.org/officeDocument/2006/relationships/image" Target="media/image40.png"/><Relationship Id="rId68" Type="http://schemas.openxmlformats.org/officeDocument/2006/relationships/image" Target="media/image39.png"/><Relationship Id="rId67" Type="http://schemas.openxmlformats.org/officeDocument/2006/relationships/image" Target="media/image38.png"/><Relationship Id="rId66" Type="http://schemas.openxmlformats.org/officeDocument/2006/relationships/image" Target="media/image37.png"/><Relationship Id="rId65" Type="http://schemas.openxmlformats.org/officeDocument/2006/relationships/image" Target="media/image36.png"/><Relationship Id="rId64" Type="http://schemas.openxmlformats.org/officeDocument/2006/relationships/image" Target="media/image35.png"/><Relationship Id="rId63" Type="http://schemas.openxmlformats.org/officeDocument/2006/relationships/image" Target="media/image34.svg"/><Relationship Id="rId62" Type="http://schemas.openxmlformats.org/officeDocument/2006/relationships/image" Target="media/image33.png"/><Relationship Id="rId61" Type="http://schemas.openxmlformats.org/officeDocument/2006/relationships/image" Target="media/image32.svg"/><Relationship Id="rId60" Type="http://schemas.openxmlformats.org/officeDocument/2006/relationships/image" Target="media/image31.png"/><Relationship Id="rId6" Type="http://schemas.openxmlformats.org/officeDocument/2006/relationships/header" Target="header2.xml"/><Relationship Id="rId59" Type="http://schemas.openxmlformats.org/officeDocument/2006/relationships/image" Target="media/image30.png"/><Relationship Id="rId58" Type="http://schemas.openxmlformats.org/officeDocument/2006/relationships/image" Target="media/image29.png"/><Relationship Id="rId57" Type="http://schemas.openxmlformats.org/officeDocument/2006/relationships/image" Target="media/image28.png"/><Relationship Id="rId56" Type="http://schemas.openxmlformats.org/officeDocument/2006/relationships/image" Target="media/image27.png"/><Relationship Id="rId55" Type="http://schemas.openxmlformats.org/officeDocument/2006/relationships/image" Target="media/image26.png"/><Relationship Id="rId54" Type="http://schemas.openxmlformats.org/officeDocument/2006/relationships/image" Target="media/image25.svg"/><Relationship Id="rId53" Type="http://schemas.openxmlformats.org/officeDocument/2006/relationships/image" Target="media/image24.png"/><Relationship Id="rId52" Type="http://schemas.openxmlformats.org/officeDocument/2006/relationships/image" Target="media/image23.svg"/><Relationship Id="rId51" Type="http://schemas.openxmlformats.org/officeDocument/2006/relationships/image" Target="media/image22.png"/><Relationship Id="rId50" Type="http://schemas.openxmlformats.org/officeDocument/2006/relationships/image" Target="media/image21.svg"/><Relationship Id="rId5" Type="http://schemas.openxmlformats.org/officeDocument/2006/relationships/header" Target="header1.xml"/><Relationship Id="rId49" Type="http://schemas.openxmlformats.org/officeDocument/2006/relationships/image" Target="media/image20.png"/><Relationship Id="rId48" Type="http://schemas.openxmlformats.org/officeDocument/2006/relationships/image" Target="media/image19.svg"/><Relationship Id="rId47" Type="http://schemas.openxmlformats.org/officeDocument/2006/relationships/image" Target="media/image18.png"/><Relationship Id="rId46" Type="http://schemas.openxmlformats.org/officeDocument/2006/relationships/image" Target="media/image17.png"/><Relationship Id="rId45" Type="http://schemas.openxmlformats.org/officeDocument/2006/relationships/image" Target="media/image16.png"/><Relationship Id="rId44" Type="http://schemas.openxmlformats.org/officeDocument/2006/relationships/image" Target="media/image15.png"/><Relationship Id="rId43" Type="http://schemas.openxmlformats.org/officeDocument/2006/relationships/image" Target="media/image14.svg"/><Relationship Id="rId42" Type="http://schemas.openxmlformats.org/officeDocument/2006/relationships/image" Target="media/image13.png"/><Relationship Id="rId41" Type="http://schemas.openxmlformats.org/officeDocument/2006/relationships/image" Target="media/image12.svg"/><Relationship Id="rId40" Type="http://schemas.openxmlformats.org/officeDocument/2006/relationships/image" Target="media/image11.png"/><Relationship Id="rId4" Type="http://schemas.openxmlformats.org/officeDocument/2006/relationships/endnotes" Target="endnotes.xml"/><Relationship Id="rId39" Type="http://schemas.openxmlformats.org/officeDocument/2006/relationships/image" Target="media/image10.svg"/><Relationship Id="rId38" Type="http://schemas.openxmlformats.org/officeDocument/2006/relationships/image" Target="media/image9.png"/><Relationship Id="rId37" Type="http://schemas.openxmlformats.org/officeDocument/2006/relationships/image" Target="media/image8.svg"/><Relationship Id="rId36" Type="http://schemas.openxmlformats.org/officeDocument/2006/relationships/image" Target="media/image7.png"/><Relationship Id="rId35" Type="http://schemas.openxmlformats.org/officeDocument/2006/relationships/image" Target="media/image6.svg"/><Relationship Id="rId34" Type="http://schemas.openxmlformats.org/officeDocument/2006/relationships/image" Target="media/image5.png"/><Relationship Id="rId33" Type="http://schemas.openxmlformats.org/officeDocument/2006/relationships/image" Target="media/image4.svg"/><Relationship Id="rId32" Type="http://schemas.openxmlformats.org/officeDocument/2006/relationships/image" Target="media/image3.png"/><Relationship Id="rId31" Type="http://schemas.openxmlformats.org/officeDocument/2006/relationships/image" Target="media/image2.png"/><Relationship Id="rId30" Type="http://schemas.openxmlformats.org/officeDocument/2006/relationships/image" Target="media/image1.emf"/><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header" Target="header19.xml"/><Relationship Id="rId27" Type="http://schemas.openxmlformats.org/officeDocument/2006/relationships/header" Target="header18.xml"/><Relationship Id="rId26" Type="http://schemas.openxmlformats.org/officeDocument/2006/relationships/header" Target="header17.xml"/><Relationship Id="rId25" Type="http://schemas.openxmlformats.org/officeDocument/2006/relationships/header" Target="header1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9745</Words>
  <Characters>13355</Characters>
  <Lines>1628</Lines>
  <Paragraphs>1460</Paragraphs>
  <TotalTime>116</TotalTime>
  <ScaleCrop>false</ScaleCrop>
  <LinksUpToDate>false</LinksUpToDate>
  <CharactersWithSpaces>14054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2026-05-17T13:26:53Z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