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6575"/>
      <w:bookmarkStart w:id="1" w:name="_Toc12951"/>
      <w:bookmarkStart w:id="2" w:name="_Toc7456"/>
      <w:bookmarkStart w:id="3" w:name="_Toc22211"/>
      <w:bookmarkStart w:id="4" w:name="_Toc211470751"/>
      <w:bookmarkStart w:id="5" w:name="_Toc21715"/>
      <w:bookmarkStart w:id="6" w:name="_Toc12473"/>
      <w:bookmarkStart w:id="7" w:name="_Toc8598"/>
      <w:bookmarkStart w:id="8" w:name="_Toc25711"/>
      <w:bookmarkStart w:id="9" w:name="_Toc11806"/>
      <w:bookmarkStart w:id="10" w:name="_Toc10403"/>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1">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5</w:t>
      </w:r>
      <w:r>
        <w:rPr>
          <w:rFonts w:eastAsia="仿宋_GB2312"/>
          <w:sz w:val="32"/>
        </w:rPr>
        <w:t>月</w:t>
      </w:r>
      <w:r>
        <w:rPr>
          <w:rFonts w:hint="eastAsia" w:eastAsia="仿宋_GB2312"/>
          <w:sz w:val="32"/>
          <w:lang w:val="en-US" w:eastAsia="zh-CN"/>
        </w:rPr>
        <w:t>15</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DHLAM（Deep Hashing Learning Adaptive Multi-modal Network），通过融合图像与地理位置元数据实现以图搜位置、以位置搜图的双向检索能力。本文主要工作如下：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w:t>
      </w:r>
      <w:r>
        <w:rPr>
          <w:rFonts w:hint="eastAsia"/>
          <w:sz w:val="24"/>
          <w:lang w:val="en-US" w:eastAsia="zh-CN"/>
        </w:rPr>
        <w:t>本文</w:t>
      </w:r>
      <w:r>
        <w:rPr>
          <w:rFonts w:hint="default"/>
          <w:sz w:val="24"/>
        </w:rPr>
        <w:t>提出DHLAM模型。</w:t>
      </w:r>
      <w:r>
        <w:rPr>
          <w:rFonts w:hint="eastAsia"/>
          <w:sz w:val="24"/>
          <w:lang w:val="en-US" w:eastAsia="zh-CN"/>
        </w:rPr>
        <w:t>首先，</w:t>
      </w:r>
      <w:r>
        <w:rPr>
          <w:rFonts w:hint="default"/>
          <w:sz w:val="24"/>
        </w:rPr>
        <w:t>设计基于Triplet Loss</w:t>
      </w:r>
      <w:r>
        <w:rPr>
          <w:rFonts w:hint="eastAsia"/>
          <w:sz w:val="24"/>
          <w:lang w:eastAsia="zh-CN"/>
        </w:rPr>
        <w:t>、</w:t>
      </w:r>
      <w:r>
        <w:rPr>
          <w:rFonts w:hint="default"/>
          <w:sz w:val="24"/>
        </w:rPr>
        <w:t>Contrastive Loss</w:t>
      </w:r>
      <w:r>
        <w:rPr>
          <w:rFonts w:hint="eastAsia"/>
          <w:sz w:val="24"/>
          <w:lang w:val="en-US" w:eastAsia="zh-CN"/>
        </w:rPr>
        <w:t>和Quantization Loss的</w:t>
      </w:r>
      <w:r>
        <w:rPr>
          <w:rFonts w:hint="default"/>
          <w:sz w:val="24"/>
        </w:rPr>
        <w:t>联合损失函数</w:t>
      </w:r>
      <w:r>
        <w:rPr>
          <w:rFonts w:hint="eastAsia"/>
          <w:sz w:val="24"/>
          <w:lang w:eastAsia="zh-CN"/>
        </w:rPr>
        <w:t>，</w:t>
      </w:r>
      <w:r>
        <w:rPr>
          <w:rFonts w:hint="default"/>
          <w:sz w:val="24"/>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为验证模型性能，本文构建多维度实验验证框架。在iNaturalist 2018数据集上进行模型预训练，与HashNet、DCH和MDSH三个基线模型公平对比；在自建BFATH数据集上进行领域微调和消融实验，以mAP、Recall@K和Precision@K验证模型有效性。实验结果表明，DHLAM单模态变体优于最优基线方法MDSH 2.8个百分点，引入地理位置元数据后进一步提升至mAP 0.741（iNaturalist 2018数据集），验证了多模态融合策略的有效性。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本文设计并实现基于B/S架构的古树名木多模态检索系统。采用Vue和SpringBoot前后端分离架构，集成DHLAM模型支持图像与地理位置双向检索。系统已完成开发和测试，可为古树名木检索管理提供有力支持。</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6034"/>
      <w:bookmarkStart w:id="14" w:name="_Toc15094"/>
      <w:bookmarkStart w:id="15" w:name="_Toc22267"/>
      <w:bookmarkStart w:id="16" w:name="_Toc870"/>
      <w:bookmarkStart w:id="17" w:name="_Toc6356"/>
      <w:bookmarkStart w:id="18" w:name="_Toc27917"/>
      <w:bookmarkStart w:id="19" w:name="_Toc24376"/>
      <w:bookmarkStart w:id="20" w:name="_Toc23928"/>
      <w:bookmarkStart w:id="21" w:name="_Toc25211"/>
      <w:bookmarkStart w:id="22" w:name="_Toc211470756"/>
      <w:bookmarkStart w:id="23" w:name="_Toc9147"/>
      <w:bookmarkStart w:id="24" w:name="_Toc26449"/>
      <w:bookmarkStart w:id="25" w:name="_Toc31812"/>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DHLAM (Deep Hashing Learning Adaptive Multi-modal Network), a deep hashing-based multimodal retrieval model that fuses image and location metadata to enable bidirectional retrieval—image-to-location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article</w:t>
      </w:r>
      <w:r>
        <w:rPr>
          <w:rFonts w:hint="eastAsia"/>
          <w:sz w:val="21"/>
          <w:szCs w:val="21"/>
          <w:lang w:val="en-US" w:eastAsia="zh-CN"/>
        </w:rPr>
        <w:t xml:space="preserve"> </w:t>
      </w:r>
      <w:r>
        <w:rPr>
          <w:rFonts w:hint="eastAsia"/>
          <w:sz w:val="21"/>
          <w:szCs w:val="21"/>
        </w:rPr>
        <w:t>propose</w:t>
      </w:r>
      <w:r>
        <w:rPr>
          <w:rFonts w:hint="eastAsia"/>
          <w:sz w:val="21"/>
          <w:szCs w:val="21"/>
          <w:lang w:val="en-US" w:eastAsia="zh-CN"/>
        </w:rPr>
        <w:t>s</w:t>
      </w:r>
      <w:r>
        <w:rPr>
          <w:rFonts w:hint="eastAsia"/>
          <w:sz w:val="21"/>
          <w:szCs w:val="21"/>
        </w:rPr>
        <w:t xml:space="preserve"> the DHLAM model to tackle class imbalance and complex background interference in ancient tree retrieval. 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DHLAM-Image is benchmarked against HashNet, DCH, and MDSH under identical settings. Fine-tuning and ablation studies are then carried out on our self-built BFATH dataset, with mAP, Recall@K, and Precision@K as evaluation metrics. Results show that DHLAM-Image surpasses MDSH by 2.8 percentage points, and the full DHLAM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To fill the gap in dedicated ancient tree retrieval tools, a B/S-architecture retrieval system is designed and built, adopting Vue and SpringBoot decoupled front-end/back-end architecture and integrating the DHLAM model for bidirectional image-location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24925"/>
      <w:bookmarkStart w:id="28" w:name="_Toc13384"/>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4984"/>
      <w:bookmarkStart w:id="31" w:name="_Toc26559"/>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6014"/>
      <w:bookmarkStart w:id="33" w:name="_Toc13806"/>
      <w:bookmarkStart w:id="34" w:name="_Toc13329"/>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满足古树名木在实际管理中的检索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lang w:val="en-US" w:eastAsia="zh-CN"/>
        </w:rPr>
        <w:tab/>
      </w: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3" name="图片 3" descr="第一章-1.1 技术路线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第一章-1.1 技术路线图.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w:t>
      </w:r>
      <w:r>
        <w:rPr>
          <w:rFonts w:hint="eastAsia"/>
          <w:lang w:val="en-US" w:eastAsia="zh-CN"/>
        </w:rPr>
        <w:t>多模态检索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w:t>
      </w:r>
      <w:r>
        <w:rPr>
          <w:rFonts w:hint="eastAsia"/>
          <w:lang w:val="en-US" w:eastAsia="zh-CN"/>
        </w:rPr>
        <w:t>端</w:t>
      </w:r>
      <w:r>
        <w:rPr>
          <w:rFonts w:hint="eastAsia"/>
        </w:rPr>
        <w:t>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25779"/>
      <w:bookmarkStart w:id="51" w:name="_Toc31254"/>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27995"/>
      <w:bookmarkStart w:id="53" w:name="_Toc9784"/>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9721"/>
      <w:bookmarkStart w:id="56" w:name="_Toc2112"/>
      <w:bookmarkStart w:id="57" w:name="_Toc22207"/>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2843"/>
      <w:bookmarkStart w:id="60" w:name="_Toc16269"/>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21072"/>
      <w:bookmarkStart w:id="63" w:name="_Toc1332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4"/>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5"/>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6"/>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1310"/>
      <w:bookmarkStart w:id="73" w:name="_Toc27973"/>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5"/>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6"/>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8646"/>
      <w:bookmarkStart w:id="80" w:name="_Toc4891"/>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DHLAM模型的构建奠定了理论基础。</w:t>
      </w:r>
    </w:p>
    <w:p w14:paraId="1BC5CFD1">
      <w:pPr>
        <w:pStyle w:val="2"/>
        <w:spacing w:before="193" w:after="193"/>
        <w:rPr>
          <w:rFonts w:hint="default" w:eastAsia="黑体"/>
          <w:lang w:val="en-US" w:eastAsia="zh-CN"/>
        </w:rPr>
      </w:pPr>
      <w:bookmarkStart w:id="82" w:name="_Toc13463"/>
      <w:bookmarkStart w:id="83" w:name="_Toc16262"/>
      <w:bookmarkStart w:id="84" w:name="_Toc21519"/>
      <w:bookmarkStart w:id="85" w:name="_Toc38202898"/>
      <w:bookmarkStart w:id="86" w:name="_Toc42616464"/>
      <w:bookmarkStart w:id="87" w:name="_Toc38706083"/>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w:t>
      </w:r>
      <w:r>
        <w:rPr>
          <w:rFonts w:hint="eastAsia"/>
          <w:lang w:val="en-US" w:eastAsia="zh-CN"/>
        </w:rPr>
        <w:t>图像与位置特征编码层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，深入分析DHLAM模型的性能表现与优越性，为古树名木图像检索任务提供高效可靠的算法支撑。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等方法聚焦于地理定位任务，不涉及哈希码生成与检索；本文DHLAM的差异化在于将位置编码引入深度哈希检索框架，通过二进制哈希码实现存储压缩与检索加速。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13801"/>
      <w:bookmarkStart w:id="92" w:name="_Toc4982"/>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17997"/>
      <w:bookmarkStart w:id="94" w:name="_Toc28884"/>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DHLAM模型首先采用双分支特征提取网络分别对图像和地理位置进行特征表示，以保证图像特征与位置特征具有互补性，同时将多模态数据处理为可以建模和计算的向量化形式。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在多模态融合阶段，通过特征拼接或注意力加权机制将图像特征与位置特征融合，生成包含双模态信息的融合特征。此外，通过哈希层将融合特征映射为紧凑的二进制哈希码，并结合多损失联合优化策略约束哈希码质量，以提升检索模型的判别准确率。</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sz w:val="21"/>
          <w:szCs w:val="21"/>
        </w:rPr>
      </w:pPr>
      <w:r>
        <w:rPr>
          <w:rFonts w:hint="eastAsia"/>
          <w:lang w:val="en-US" w:eastAsia="zh-CN"/>
        </w:rPr>
        <w:t>如下图3.1所示，</w:t>
      </w:r>
      <w:r>
        <w:rPr>
          <w:rFonts w:hint="eastAsia"/>
        </w:rPr>
        <w:t>DHLAM模型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0220" cy="1823085"/>
            <wp:effectExtent l="0" t="0" r="5080" b="5715"/>
            <wp:docPr id="23" name="图片 23" descr="第3章-图3.1 深度哈希学习模型整体架构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3章-图3.1 深度哈希学习模型整体架构 -1.drawio"/>
                    <pic:cNvPicPr>
                      <a:picLocks noChangeAspect="1"/>
                    </pic:cNvPicPr>
                  </pic:nvPicPr>
                  <pic:blipFill>
                    <a:blip r:embed="rId57"/>
                    <a:stretch>
                      <a:fillRect/>
                    </a:stretch>
                  </pic:blipFill>
                  <pic:spPr>
                    <a:xfrm>
                      <a:off x="0" y="0"/>
                      <a:ext cx="5570220" cy="182308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DHLAM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模型名称中的Adaptive体现为架构层面的自适应融合能力：框架支持特征拼接（主方案，无额外参数）与自适应权重融合（备选方案，通过注意力机制动态调整模态贡献）两种策略。受限于BFATH数据集规模，主实验选用更稳健的特征拼接，自适应融合留待数据规模扩展后验证。</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本文模型</w:t>
      </w:r>
      <w:r>
        <w:rPr>
          <w:rFonts w:hint="eastAsia"/>
        </w:rPr>
        <w:t>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选择特征拼接作为主融合策略基于以下考量：首先，图像特征（512维</w:t>
      </w:r>
      <w:r>
        <w:rPr>
          <w:rFonts w:hint="eastAsia"/>
          <w:lang w:val="en-US" w:eastAsia="zh-CN"/>
        </w:rPr>
        <w:t>图像编码</w:t>
      </w:r>
      <w:r>
        <w:rPr>
          <w:rFonts w:hint="eastAsia"/>
        </w:rPr>
        <w:t>）与位置特征（256维</w:t>
      </w:r>
      <w:r>
        <w:rPr>
          <w:rFonts w:hint="eastAsia"/>
          <w:lang w:val="en-US" w:eastAsia="zh-CN"/>
        </w:rPr>
        <w:t>位置</w:t>
      </w:r>
      <w:r>
        <w:rPr>
          <w:rFonts w:hint="eastAsia"/>
        </w:rPr>
        <w:t>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最后，第二章介绍的双线性融合（公式2-12）和交叉注意力融合（公式2-13至2-16）虽然理论上具有更强的交互建模能力，但双线性融合产生d</w:t>
      </w:r>
      <w:r>
        <w:rPr>
          <w:rFonts w:hint="eastAsia"/>
          <w:vertAlign w:val="subscript"/>
          <w:lang w:val="en-US" w:eastAsia="zh-CN"/>
        </w:rPr>
        <w:t>1</w:t>
      </w:r>
      <w:r>
        <w:rPr>
          <w:rFonts w:hint="eastAsia"/>
        </w:rPr>
        <w:t>×d</w:t>
      </w:r>
      <w:r>
        <w:rPr>
          <w:rFonts w:hint="eastAsia"/>
          <w:vertAlign w:val="subscript"/>
          <w:lang w:val="en-US" w:eastAsia="zh-CN"/>
        </w:rPr>
        <w:t>2</w:t>
      </w:r>
      <w:r>
        <w:rPr>
          <w:rFonts w:hint="eastAsia"/>
        </w:rPr>
        <w:t>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是备选方案，本节同时实现基于自适应权重机制的向量融合方法。该方法通过计算模态间的注意力权重，动态调整图像特征与位置特征的相对贡献，数学表达式如公式（3-6）和公式（3-7）所示：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该备选方案体现了模型架构的自适应能力，可在未来数据规模扩展后进一步验证。当前受限于BFATH数据集规模（300张），为控制过拟合风险，主实验选用无额外参数的特征拼接方案。</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86059B3">
      <w:pPr>
        <w:bidi w:val="0"/>
        <w:rPr>
          <w:rFonts w:hint="eastAsia"/>
        </w:rPr>
      </w:pPr>
      <w:r>
        <w:rPr>
          <w:rFonts w:hint="eastAsia"/>
        </w:rPr>
        <w:t>由于哈希码的离散特性不可微，无法直接通过反向传播优化，本文采用连续松弛策略解决该问题。哈希码长度可配置为64位、128位或256位</w:t>
      </w:r>
      <w:r>
        <w:rPr>
          <w:rFonts w:hint="eastAsia"/>
          <w:lang w:eastAsia="zh-CN"/>
        </w:rPr>
        <w:t>，</w:t>
      </w:r>
      <w:r>
        <w:rPr>
          <w:rFonts w:hint="eastAsia"/>
        </w:rPr>
        <w:t>综合考虑存储开销与表征能力，本文参考HashNet</w:t>
      </w:r>
      <w:r>
        <w:rPr>
          <w:rFonts w:hint="eastAsia"/>
          <w:vertAlign w:val="superscript"/>
          <w:lang w:eastAsia="zh-CN"/>
        </w:rPr>
        <w:fldChar w:fldCharType="begin"/>
      </w:r>
      <w:r>
        <w:rPr>
          <w:rFonts w:hint="eastAsia"/>
          <w:vertAlign w:val="superscript"/>
          <w:lang w:eastAsia="zh-CN"/>
        </w:rPr>
        <w:instrText xml:space="preserve"> REF _Ref1003148588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和DCH</w:t>
      </w:r>
      <w:r>
        <w:rPr>
          <w:rFonts w:hint="eastAsia"/>
          <w:vertAlign w:val="superscript"/>
          <w:lang w:eastAsia="zh-CN"/>
        </w:rPr>
        <w:fldChar w:fldCharType="begin"/>
      </w:r>
      <w:r>
        <w:rPr>
          <w:rFonts w:hint="eastAsia"/>
          <w:vertAlign w:val="superscript"/>
          <w:lang w:eastAsia="zh-CN"/>
        </w:rPr>
        <w:instrText xml:space="preserve"> REF _Ref1088561762 \r \h </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选用128位作为默认长度。具体而言，哈希层采用“FC→Tanh→Sign”三段式结构实现该策略：首先通过全连接层将融合特征降维至目标哈希码长度；然后经Tanh激活函数输出[-1,1]范围内的连续值，在训练阶段保证梯度正常传播；最后通过符号函数量化为离散二进制哈希码，在推理阶段生成最终哈希表示。该设计有效减小了训练与推理之间的分布差异。</w:t>
      </w:r>
      <w:r>
        <w:rPr>
          <w:rFonts w:hint="eastAsia"/>
          <w:lang w:val="en-US" w:eastAsia="zh-CN"/>
        </w:rPr>
        <w:t>连续值哈希码</w:t>
      </w:r>
      <w:r>
        <w:rPr>
          <w:rFonts w:hint="eastAsia"/>
        </w:rPr>
        <w:t>的数学表达如公式</w:t>
      </w:r>
      <w:r>
        <w:rPr>
          <w:rFonts w:hint="default"/>
        </w:rPr>
        <w:t>（3-</w:t>
      </w:r>
      <w:r>
        <w:rPr>
          <w:rFonts w:hint="eastAsia"/>
          <w:lang w:val="en-US" w:eastAsia="zh-CN"/>
        </w:rPr>
        <w:t>8</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0D216506">
      <w:pPr>
        <w:bidi w:val="0"/>
        <w:rPr>
          <w:rFonts w:hint="eastAsia"/>
          <w:lang w:eastAsia="zh-CN"/>
        </w:rPr>
      </w:pPr>
      <w:r>
        <w:rPr>
          <w:rFonts w:hint="eastAsia"/>
        </w:rPr>
        <w:t>其中，f∈R</w:t>
      </w:r>
      <w:r>
        <w:rPr>
          <w:rFonts w:hint="eastAsia"/>
          <w:vertAlign w:val="superscript"/>
        </w:rPr>
        <w:t>512</w:t>
      </w:r>
      <w:r>
        <w:rPr>
          <w:rFonts w:hint="eastAsia"/>
        </w:rPr>
        <w:t>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w:t>
      </w:r>
      <w:r>
        <w:rPr>
          <w:rFonts w:hint="eastAsia"/>
          <w:vertAlign w:val="superscript"/>
        </w:rPr>
        <w:t>L×512</w:t>
      </w:r>
      <w:r>
        <w:rPr>
          <w:rFonts w:hint="eastAsia"/>
        </w:rPr>
        <w:t>为权重矩阵；b</w:t>
      </w:r>
      <w:r>
        <w:rPr>
          <w:rFonts w:hint="eastAsia"/>
          <w:lang w:val="en-US" w:eastAsia="zh-CN"/>
        </w:rPr>
        <w:t>h</w:t>
      </w:r>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9</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-9</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数学表达式如公式（3-10）所示：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4F7E53D6">
      <w:pPr>
        <w:bidi w:val="0"/>
        <w:rPr>
          <w:rFonts w:hint="eastAsia"/>
          <w:lang w:val="en-US" w:eastAsia="zh-CN"/>
        </w:rPr>
      </w:pPr>
      <w:r>
        <w:rPr>
          <w:rFonts w:hint="eastAsia"/>
          <w:lang w:val="en-US" w:eastAsia="zh-CN"/>
        </w:rPr>
        <w:t>需要说明的是，上述哈希层结构（FC-Tanh-Sign）借鉴了HashNet等基线方法验证成熟的连续松弛设计，本文将研究重点集中于图像-位置双模态融合策略与三损失联合优化设计上。DHLA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5166360" cy="1959610"/>
            <wp:effectExtent l="0" t="0" r="2540" b="889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8"/>
                    <a:stretch>
                      <a:fillRect/>
                    </a:stretch>
                  </pic:blipFill>
                  <pic:spPr>
                    <a:xfrm>
                      <a:off x="0" y="0"/>
                      <a:ext cx="5166360" cy="195961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lang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28C1BE32">
      <w:pPr>
        <w:numPr>
          <w:ilvl w:val="0"/>
          <w:numId w:val="5"/>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Loss通过构建三元组(锚点a、正样本p、负样本n)学习判别性特征。对于每个锚点样本，从同类别中随机选取正样本，从不同类别中选取负样本。数学表达式如公式（3-11）所示：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1</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5"/>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数学表达式如公式（3-12）所示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数学表达式如公式（3-13）所示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5"/>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，其数学表达式见上述公式（3-10）。</w:t>
      </w:r>
    </w:p>
    <w:p w14:paraId="5FF3FD89">
      <w:pPr>
        <w:numPr>
          <w:ilvl w:val="0"/>
          <w:numId w:val="5"/>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14）所示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5"/>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，其数学表达式如公式（3-15）所示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15</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r>
        <w:rPr>
          <w:rFonts w:hint="eastAsia"/>
          <w:lang w:val="en-US" w:eastAsia="zh-CN"/>
        </w:rPr>
        <w:t>上述具体取值通过预实验搜索确定，详细敏感性分析及验证见3.4.4节。</w:t>
      </w:r>
    </w:p>
    <w:p w14:paraId="3F72F348">
      <w:pPr>
        <w:pStyle w:val="4"/>
        <w:rPr>
          <w:rFonts w:hint="eastAsia"/>
          <w:lang w:val="en-US" w:eastAsia="zh-CN"/>
        </w:rPr>
      </w:pPr>
      <w:bookmarkStart w:id="107" w:name="_Toc7999"/>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6"/>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使用哈希层输出的连续值哈希码，通过余弦相似度度量查询样本与库样本的语义相似程度。余弦相似度计算数学表达式如公式（3-16）所示：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6"/>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将哈希层输出的连续值通过Sign函数二值化为128位二进制哈希码，利用汉明距离度量样本间的相似性。汉明距离数学表达式如公式（3-17）所示：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6"/>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4"/>
      <w:r>
        <w:rPr>
          <w:rFonts w:hint="eastAsia"/>
          <w:lang w:val="en-US" w:eastAsia="zh-CN"/>
        </w:rPr>
        <w:t xml:space="preserve"> </w:t>
      </w:r>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2018数据集是由全球志愿者与科学家通过众包方式收集整理的世界动植物图像数据库。本研究采用该数据集作为模型预训练和通用性能评估的基础数据，具体筛选标准如下：首先，从iNaturalist 2018全部类别中，依据古树名木常见科属（银杏科、松科、柏科、壳斗科、豆科等），筛选出36个相关科属类别；其次，保留具有有效位置坐标（纬度、经度均非空）的样本，剔除坐标缺失或明显异常的记录，最终获得12450张具有有效坐标的</w:t>
      </w:r>
      <w:r>
        <w:rPr>
          <w:rFonts w:hint="eastAsia"/>
          <w:lang w:val="en-US" w:eastAsia="zh-CN"/>
        </w:rPr>
        <w:t>图像数据</w:t>
      </w:r>
      <w:r>
        <w:rPr>
          <w:rFonts w:hint="eastAsia"/>
        </w:rPr>
        <w:t>用于实验。iNaturalist 2018中的位置坐标由拍摄者设备自动记录</w:t>
      </w:r>
      <w:r>
        <w:rPr>
          <w:rFonts w:hint="eastAsia"/>
          <w:lang w:eastAsia="zh-CN"/>
        </w:rPr>
        <w:t>（</w:t>
      </w:r>
      <w:r>
        <w:rPr>
          <w:rFonts w:hint="eastAsia"/>
          <w:lang w:val="en-US" w:eastAsia="zh-CN"/>
        </w:rPr>
        <w:t>典型值10-50米</w:t>
      </w:r>
      <w:r>
        <w:rPr>
          <w:rFonts w:hint="eastAsia"/>
          <w:lang w:eastAsia="zh-CN"/>
        </w:rPr>
        <w:t>）</w:t>
      </w:r>
      <w:r>
        <w:rPr>
          <w:rFonts w:hint="eastAsia"/>
        </w:rPr>
        <w:t>，为消费级定位精度，满足本研究城市/景区级位置检索的需求。本研究使用该数据集中的图像</w:t>
      </w:r>
      <w:r>
        <w:rPr>
          <w:rFonts w:hint="eastAsia"/>
          <w:lang w:val="en-US" w:eastAsia="zh-CN"/>
        </w:rPr>
        <w:t>数据</w:t>
      </w:r>
      <w:r>
        <w:rPr>
          <w:rFonts w:hint="eastAsia"/>
        </w:rPr>
        <w:t>及其对应的位置坐标构建训练样本。需要说明的是，iNaturalist 2018为通用植物数据集，其图像采集场景、样本分布与真实的古树名木记录存在一定差异，因此本研究将其定位为</w:t>
      </w:r>
      <w:r>
        <w:rPr>
          <w:rFonts w:hint="eastAsia"/>
          <w:lang w:eastAsia="zh-CN"/>
        </w:rPr>
        <w:t>“</w:t>
      </w:r>
      <w:r>
        <w:rPr>
          <w:rFonts w:hint="eastAsia"/>
        </w:rPr>
        <w:t>预训练与通用评估数据集</w:t>
      </w:r>
      <w:r>
        <w:rPr>
          <w:rFonts w:hint="eastAsia"/>
          <w:lang w:eastAsia="zh-CN"/>
        </w:rPr>
        <w:t>”</w:t>
      </w:r>
      <w:r>
        <w:rPr>
          <w:rFonts w:hint="eastAsia"/>
        </w:rPr>
        <w:t>，主要服务于模型初始化和跨数据集泛化能力验证，而非直接作为古树名木场景的最终评估标准。本研究采用类别分层随机划分策略，将iNaturalist 2018古树名木相关子集按</w:t>
      </w:r>
      <w:r>
        <w:rPr>
          <w:rFonts w:hint="eastAsia"/>
          <w:lang w:val="en-US" w:eastAsia="zh-CN"/>
        </w:rPr>
        <w:t>约</w:t>
      </w:r>
      <w:r>
        <w:rPr>
          <w:rFonts w:hint="eastAsia"/>
        </w:rPr>
        <w:t>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数据构建流程如下：对书籍中的古树记录进行严格筛选，保留具有清晰图像（分辨率≥512×512）和完整</w:t>
      </w:r>
      <w:r>
        <w:rPr>
          <w:rFonts w:hint="eastAsia"/>
          <w:lang w:eastAsia="zh-CN"/>
        </w:rPr>
        <w:t>位置坐标</w:t>
      </w:r>
      <w:r>
        <w:rPr>
          <w:rFonts w:hint="eastAsia"/>
        </w:rPr>
        <w:t>（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需要说明的是，古树名木为不可再生资源，受保护政策限制，大规模数据采集成本极高，300张带精确</w:t>
      </w:r>
      <w:r>
        <w:rPr>
          <w:rFonts w:hint="eastAsia"/>
          <w:lang w:eastAsia="zh-CN"/>
        </w:rPr>
        <w:t>位置坐标</w:t>
      </w:r>
      <w:r>
        <w:rPr>
          <w:rFonts w:hint="eastAsia"/>
        </w:rPr>
        <w:t>的权威标注样本已属稀缺资源。为缓解小样本对实验结论的影响，本文采用</w:t>
      </w:r>
      <w:r>
        <w:rPr>
          <w:rFonts w:hint="eastAsia"/>
          <w:lang w:eastAsia="zh-CN"/>
        </w:rPr>
        <w:t>“</w:t>
      </w:r>
      <w:r>
        <w:rPr>
          <w:rFonts w:hint="eastAsia"/>
        </w:rPr>
        <w:t>iNaturalist预训练+BFATH微调</w:t>
      </w:r>
      <w:r>
        <w:rPr>
          <w:rFonts w:hint="eastAsia"/>
          <w:lang w:eastAsia="zh-CN"/>
        </w:rPr>
        <w:t>”</w:t>
      </w:r>
      <w:r>
        <w:rPr>
          <w:rFonts w:hint="eastAsia"/>
        </w:rPr>
        <w:t>的迁移学习策略降低对小样本的依赖，消融实验采用预训练模型直接评估测试集的方式避免过拟合，并关注各模块相对贡献排序而非绝对数值精度。</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w:t>
      </w:r>
      <w:r>
        <w:rPr>
          <w:rFonts w:hint="eastAsia"/>
          <w:lang w:eastAsia="zh-CN"/>
        </w:rPr>
        <w:t>“</w:t>
      </w:r>
      <w:r>
        <w:rPr>
          <w:rFonts w:hint="eastAsia"/>
        </w:rPr>
        <w:t>同一实例不跨集</w:t>
      </w:r>
      <w:r>
        <w:rPr>
          <w:rFonts w:hint="eastAsia"/>
          <w:lang w:eastAsia="zh-CN"/>
        </w:rPr>
        <w:t>”</w:t>
      </w:r>
      <w:r>
        <w:rPr>
          <w:rFonts w:hint="eastAsia"/>
        </w:rPr>
        <w:t>原则，确保训练</w:t>
      </w:r>
      <w:r>
        <w:rPr>
          <w:rFonts w:hint="eastAsia"/>
          <w:lang w:eastAsia="zh-CN"/>
        </w:rPr>
        <w:t>、</w:t>
      </w:r>
      <w:r>
        <w:rPr>
          <w:rFonts w:hint="eastAsia"/>
        </w:rPr>
        <w:t>验证</w:t>
      </w:r>
      <w:r>
        <w:rPr>
          <w:rFonts w:hint="eastAsia"/>
          <w:lang w:val="en-US" w:eastAsia="zh-CN"/>
        </w:rPr>
        <w:t>和</w:t>
      </w:r>
      <w:r>
        <w:rPr>
          <w:rFonts w:hint="eastAsia"/>
        </w:rPr>
        <w:t>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7"/>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7"/>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7"/>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7"/>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w:t>
      </w:r>
      <w:r>
        <w:rPr>
          <w:rFonts w:hint="eastAsia" w:ascii="宋体" w:hAnsi="宋体" w:cs="宋体"/>
          <w:lang w:val="en-US" w:eastAsia="zh-CN"/>
        </w:rPr>
        <w:t>定位精度</w:t>
      </w:r>
      <w:r>
        <w:rPr>
          <w:rFonts w:hint="default" w:ascii="宋体" w:hAnsi="宋体" w:cs="宋体"/>
          <w:lang w:val="en-US" w:eastAsia="zh-CN"/>
        </w:rPr>
        <w:t>&gt;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米或坐标位于研究区域外的样本；缺失值处理：本研究在数据筛选阶段已剔除缺失坐标样本，所有用于实验的</w:t>
      </w:r>
      <w:r>
        <w:rPr>
          <w:rFonts w:hint="default" w:ascii="Times New Roman" w:hAnsi="Times New Roman" w:cs="Times New Roman"/>
          <w:lang w:val="en-US" w:eastAsia="zh-CN"/>
        </w:rPr>
        <w:t>12450</w:t>
      </w:r>
      <w:r>
        <w:rPr>
          <w:rFonts w:hint="default" w:ascii="宋体" w:hAnsi="宋体" w:cs="宋体"/>
          <w:lang w:val="en-US" w:eastAsia="zh-CN"/>
        </w:rPr>
        <w:t>张图像均具有有效位置坐标，无需额外缺失值处理。</w:t>
      </w:r>
    </w:p>
    <w:p w14:paraId="2216568B">
      <w:pPr>
        <w:pStyle w:val="4"/>
      </w:pPr>
      <w:bookmarkStart w:id="116" w:name="_Toc11187"/>
      <w:bookmarkStart w:id="117" w:name="_Toc3128"/>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8"/>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36个古树名木相关类别、1245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8"/>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8"/>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在图像数据库中检索相似图像数据</w:t>
      </w:r>
      <w:r>
        <w:rPr>
          <w:rFonts w:hint="eastAsia"/>
          <w:lang w:eastAsia="zh-CN"/>
        </w:rPr>
        <w:t>。距离查询位置&lt;1km的图像视为相关样本，计算mAP-L2I、Recall@K-L2I、Precision@K-L2I。</w:t>
      </w:r>
    </w:p>
    <w:p w14:paraId="19D0FB43">
      <w:pPr>
        <w:numPr>
          <w:ilvl w:val="0"/>
          <w:numId w:val="8"/>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ind w:firstLine="420"/>
        <w:rPr>
          <w:rFonts w:hint="eastAsia"/>
          <w:lang w:eastAsia="zh-CN"/>
        </w:rPr>
      </w:pPr>
      <w:r>
        <w:rPr>
          <w:rFonts w:hint="eastAsia"/>
        </w:rPr>
        <w:t>具体配置见表3.2所示。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早停策略，当验证集性能连续5轮不提升时终止训练，以防止过拟合。在损失函数权重方面，TripletLoss权重设为1.0作为主导损失，Contrastive Loss权重设为0.5提供辅助监督，Quantization Loss权重设为0.1作为轻约束项，三者的权重配比遵循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0.5</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cs="Times New Roman" w:eastAsiaTheme="minorEastAsia"/>
                <w:b w:val="0"/>
                <w:bCs w:val="0"/>
                <w:sz w:val="21"/>
                <w:szCs w:val="21"/>
                <w:lang w:val="en-US" w:eastAsia="zh-CN"/>
              </w:rPr>
              <w:t>-</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5441"/>
      <w:bookmarkStart w:id="125" w:name="_Toc222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AM优于基线方法的性能排序）已通过预实验阶段的多次验证运行确认其一致性。上述实验设计明确区分了两个数据集的职能：iNaturalist 2018承担核心性能对比（表3.3），保证统计稳健性；BFATH承担领域验证与消融实验（表3.6），关注模块贡献趋势。这一分层策略是领域数据集稀缺条件下的标准实验范式。</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9"/>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9"/>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9"/>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0"/>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10"/>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上述对比策略既能公平评估DHLAM核心设计的先进性，又能清晰展示多模态融合的价值，为古树名木多模态检索方法的选型提供全面参考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的文本编码器（LSTM/BERT）针对离散文本设计，与地理位置坐标在输入格式、语义空间和编码方式上存在本质差异，直接迁移无法构成公平对比。受限于计算资源，本文构建 DHLAM-Image 单模态变体作为内部公平基准，将上述多模态基线适配至图像-位置场景的对比实验留作后续研究。此外，近年来GeoCLIP等图像-位置对比学习方法通过CLIP跨模态对齐实现拍摄地理位置推断（Geo-localization），其任务目标为根据输入图像推断未知地理位置坐标，属于回归/分类任务；而DHLAM面向数据库检索场景，通过哈希码快速匹配数据库中已知古树记录并返回其已有位置信息，属于检索任务。两者在任务定义、评价指标和应用场景上存在本质差异，因此不构成直接可比关系。DHLA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12748DDF">
      <w:pPr>
        <w:rPr>
          <w:rFonts w:hint="default"/>
          <w:lang w:val="en-US" w:eastAsia="zh-CN"/>
        </w:rPr>
      </w:pPr>
      <w:r>
        <w:rPr>
          <w:rFonts w:hint="eastAsia"/>
          <w:lang w:val="en-US" w:eastAsia="zh-CN"/>
        </w:rPr>
        <w:t>本节对比实验统一采用连续特征向量的余弦相似度进行排序评估，哈希码的检索效率验证见3.4.2(3)节。</w:t>
      </w:r>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3，该表</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1"/>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0.713的检索精度，优于最优基线MDSH（0.685）2.8个百分点，优于DCH（0.652）和HashNet（0.623）。这一结果表明，在仅使用图像特征的公平对比条件下，DHLAM设计的FC-Tanh-Sign哈希层结构、Triplet+Contrastive+Quantization联合损失函数以及在线难例挖掘策略的组合优于现有基线方法的单一优化策略，验证了模型核心设计的独立有效性。</w:t>
      </w:r>
    </w:p>
    <w:p w14:paraId="11B120BE">
      <w:pPr>
        <w:numPr>
          <w:ilvl w:val="0"/>
          <w:numId w:val="11"/>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1"/>
        </w:numPr>
        <w:ind w:left="0" w:leftChars="0" w:firstLine="480" w:firstLineChars="200"/>
        <w:jc w:val="left"/>
        <w:rPr>
          <w:rFonts w:hint="eastAsia" w:eastAsia="宋体"/>
          <w:lang w:eastAsia="zh-CN"/>
        </w:rPr>
      </w:pPr>
      <w:r>
        <w:rPr>
          <w:rFonts w:hint="eastAsia" w:eastAsia="宋体"/>
          <w:lang w:eastAsia="zh-CN"/>
        </w:rPr>
        <w:t>综合优势：DHLAM通过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0.685）通过融合多尺度特征和深度监督机制取得了三个基线中的最优性能（相比DCH提升3.3个百分点）。DHLAM-Image取得mAP 0.713，优于最优基线MDSH（提升2.8个百分点），尽管所有方法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如公园内多种树种共存），仅凭位置坐标难以精确区分。然而，Recall@5达到0.748表明，给定一个地理位置，模型能够有效检索出该位置附近的古树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DHLAM在I2I任务上相比单模态DHLAM-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聚焦于地理定位任务，与DHLAM的深度哈希检索框架在任务目标上存在区别，不构成直接性能对比关系。</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1245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w:t>
      </w:r>
      <w:r>
        <w:rPr>
          <w:rFonts w:hint="eastAsia"/>
          <w:lang w:eastAsia="zh-CN"/>
        </w:rPr>
        <w:t>；</w:t>
      </w:r>
      <w:r>
        <w:rPr>
          <w:rFonts w:hint="eastAsia"/>
        </w:rPr>
        <w:t>使用BFATH验证集和测试集验证位置编码器的贡献</w:t>
      </w:r>
      <w:r>
        <w:rPr>
          <w:rFonts w:hint="eastAsia"/>
          <w:lang w:eastAsia="zh-CN"/>
        </w:rPr>
        <w:t>，</w:t>
      </w:r>
      <w:r>
        <w:rPr>
          <w:rFonts w:hint="eastAsia"/>
          <w:lang w:val="en-US" w:eastAsia="zh-CN"/>
        </w:rPr>
        <w:t>设计目的</w:t>
      </w:r>
      <w:r>
        <w:rPr>
          <w:rFonts w:hint="eastAsia"/>
        </w:rPr>
        <w:t>是为了在目标领域数据上直接验证各模块的贡献，与3.4.2节在iNaturalist上的通用性能评估形成互补。</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2"/>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2"/>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2"/>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1CC5821">
      <w:pPr>
        <w:numPr>
          <w:ilvl w:val="0"/>
          <w:numId w:val="12"/>
        </w:numPr>
        <w:ind w:firstLine="420"/>
        <w:jc w:val="left"/>
        <w:rPr>
          <w:rFonts w:hint="eastAsia"/>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08D6F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w:t>
      </w:r>
      <w:r>
        <w:rPr>
          <w:rFonts w:hint="eastAsia"/>
          <w:lang w:val="en-US" w:eastAsia="zh-CN"/>
        </w:rPr>
        <w:t>见下</w:t>
      </w:r>
      <w:r>
        <w:rPr>
          <w:rFonts w:hint="eastAsia"/>
        </w:rPr>
        <w:t>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F0119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3D1352B">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43A80358">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099BBBDC">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68EB102B">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B3C6FA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01527F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E51A8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6E533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6D6DCD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493ED86">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56CCB827">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1F366BE">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E54258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C1AD3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D06B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BBCD9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C79C90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EDC4D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220CC93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3258C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68C8AC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7AA9131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0D64340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97269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3142755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1355434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E513359">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9835B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B1489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652BE5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5821C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378E5A">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E4693F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1CC69F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23E8B91A">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B17D7">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A6A0EA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A37BB93">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5D4542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6735EEB">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417CA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68192D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680F7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618A631">
      <w:pPr>
        <w:jc w:val="left"/>
        <w:rPr>
          <w:rFonts w:hint="eastAsia"/>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说明的是，BFATH测试集规模有限（30张），消融实验绝对指标存在一定统计波动。本文从统计角度分析各模块贡献的稳健性：三个模块的mAP贡献差距分别为地理位置10.9个百分点、难例挖掘4.9个百分点、量化损失1.9个百分点。基于Bootstrap重采样估计，30张测试样本的合理统计波动范围约为±2个百分点。即使在最保守的波动假设下，地理位置贡献的最小可能值（10.9</w:t>
      </w:r>
      <w:r>
        <w:rPr>
          <w:rFonts w:hint="eastAsia"/>
          <w:lang w:val="en-US" w:eastAsia="zh-CN"/>
        </w:rPr>
        <w:t>-</w:t>
      </w:r>
      <w:r>
        <w:rPr>
          <w:rFonts w:hint="eastAsia"/>
        </w:rPr>
        <w:t>2=8.9）仍显著大于难例挖掘的最大可能值（4.9+2=6.9），更不会影响量化损失的最末排序。因此，</w:t>
      </w:r>
      <w:r>
        <w:rPr>
          <w:rFonts w:hint="eastAsia"/>
          <w:lang w:eastAsia="zh-CN"/>
        </w:rPr>
        <w:t>“</w:t>
      </w:r>
      <w:r>
        <w:rPr>
          <w:rFonts w:hint="eastAsia"/>
        </w:rPr>
        <w:t>地理位置 &gt; 难例挖掘 &gt; 量化损失</w:t>
      </w:r>
      <w:r>
        <w:rPr>
          <w:rFonts w:hint="eastAsia"/>
          <w:lang w:eastAsia="zh-CN"/>
        </w:rPr>
        <w:t>”</w:t>
      </w:r>
      <w:r>
        <w:rPr>
          <w:rFonts w:hint="eastAsia"/>
        </w:rPr>
        <w:t>的贡献排序结论具有统计稳健性。本文主要关注各模块的相对贡献排序趋势而非绝对精确数值，后续研究</w:t>
      </w:r>
      <w:r>
        <w:rPr>
          <w:rFonts w:hint="eastAsia"/>
          <w:lang w:val="en-US" w:eastAsia="zh-CN"/>
        </w:rPr>
        <w:t>可</w:t>
      </w:r>
      <w:r>
        <w:rPr>
          <w:rFonts w:hint="eastAsia"/>
        </w:rPr>
        <w:t>通过扩充数据集规模和交叉验证进一步验证。</w:t>
      </w:r>
    </w:p>
    <w:p w14:paraId="43C239D5">
      <w:pPr>
        <w:jc w:val="left"/>
        <w:rPr>
          <w:rFonts w:hint="eastAsia"/>
        </w:rPr>
      </w:pPr>
      <w:r>
        <w:rPr>
          <w:rFonts w:hint="eastAsia"/>
        </w:rPr>
        <w:t>此外，本文在3.2.3节分析了特征拼接与注意力加权两种融合策略的适用性。由于BFATH训练集规模有限（240张），注意力加权融合引入的额外参数在小样本条件下存在过拟合风险。因此，本文消融实验聚焦于验证各功能模块的贡献，融合策略的详细对比留待未来在更大规模数据集上开展。</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19329F7A">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7074C1A4">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6493D8E3">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E5E23C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8C13345">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4D6103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5ABD2B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3434AB6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F584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519BD74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207840FD">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2D4DE9C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08165D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2160EAAC">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7B63BE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80A5A47">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5520A080">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68C97955">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60C8E8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409C36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93F0A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82CED1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B457CF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A6E2ED0">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3B981E64">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AE96A9">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30DDB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2C706FC5">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w:t>
      </w:r>
    </w:p>
    <w:p w14:paraId="26A5D9E0">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bookmarkStart w:id="133" w:name="_Toc18827"/>
      <w:bookmarkStart w:id="134" w:name="_Toc19354"/>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9B2719E">
      <w:pPr>
        <w:pStyle w:val="3"/>
        <w:spacing w:before="193"/>
        <w:rPr>
          <w:rFonts w:hint="eastAsia" w:eastAsia="黑体"/>
          <w:lang w:val="en-US" w:eastAsia="zh-CN"/>
        </w:rPr>
      </w:pPr>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图像与位置特征编码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多模态检索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建立集双向检索与信息管理为一体的系统平台。本系统采用Browser/Server（B/S）架构设计古树名木检索功能以及系统管理员的资源管理等功能。</w:t>
      </w:r>
    </w:p>
    <w:p w14:paraId="6437602D">
      <w:pPr>
        <w:pStyle w:val="3"/>
        <w:spacing w:before="193"/>
      </w:pPr>
      <w:bookmarkStart w:id="137" w:name="_Toc6561"/>
      <w:bookmarkStart w:id="138" w:name="_Toc10250"/>
      <w:bookmarkStart w:id="139" w:name="_Toc13933"/>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656"/>
      <w:bookmarkStart w:id="141" w:name="_Toc25165"/>
      <w:bookmarkStart w:id="142" w:name="_Toc21759"/>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w:t>
      </w:r>
      <w:r>
        <w:rPr>
          <w:rFonts w:hint="eastAsia"/>
          <w:lang w:val="en-US" w:eastAsia="zh-CN"/>
        </w:rPr>
        <w:t>数据</w:t>
      </w:r>
      <w:r>
        <w:rPr>
          <w:rFonts w:hint="eastAsia"/>
        </w:rPr>
        <w:t>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w:t>
      </w:r>
      <w:r>
        <w:rPr>
          <w:rFonts w:hint="eastAsia"/>
          <w:lang w:val="en-US" w:eastAsia="zh-CN"/>
        </w:rPr>
        <w:t>用户登录</w:t>
      </w:r>
      <w:r>
        <w:rPr>
          <w:rFonts w:hint="eastAsia"/>
        </w:rPr>
        <w:t>注册、用户信息管理、古树名木图像上传和古树名木检索等功能。系统整体用例图如图4.1所示。</w:t>
      </w:r>
    </w:p>
    <w:p w14:paraId="28D41D82">
      <w:pPr>
        <w:rPr>
          <w:rFonts w:hint="eastAsia"/>
        </w:rPr>
      </w:pPr>
    </w:p>
    <w:p w14:paraId="63B56142">
      <w:pPr>
        <w:pStyle w:val="46"/>
        <w:spacing w:line="300" w:lineRule="auto"/>
        <w:ind w:left="0" w:leftChars="0" w:firstLine="0" w:firstLineChars="0"/>
        <w:jc w:val="both"/>
      </w:pPr>
      <w:r>
        <w:drawing>
          <wp:inline distT="0" distB="0" distL="114300" distR="114300">
            <wp:extent cx="5566410" cy="4607560"/>
            <wp:effectExtent l="0" t="0" r="8890" b="254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59"/>
                    <a:stretch>
                      <a:fillRect/>
                    </a:stretch>
                  </pic:blipFill>
                  <pic:spPr>
                    <a:xfrm>
                      <a:off x="0" y="0"/>
                      <a:ext cx="5566410" cy="460756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w:t>
      </w:r>
      <w:r>
        <w:rPr>
          <w:rFonts w:hint="eastAsia"/>
          <w:lang w:eastAsia="zh-CN"/>
        </w:rPr>
        <w:t>图像特征</w:t>
      </w:r>
      <w:r>
        <w:rPr>
          <w:rFonts w:hint="eastAsia"/>
        </w:rPr>
        <w:t>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用户上传古树名木图像，系统通过多模态融合检索返回数据库中</w:t>
      </w:r>
      <w:r>
        <w:rPr>
          <w:rFonts w:hint="eastAsia"/>
          <w:lang w:val="en-US" w:eastAsia="zh-CN"/>
        </w:rPr>
        <w:t>图像</w:t>
      </w:r>
      <w:r>
        <w:rPr>
          <w:rFonts w:hint="eastAsia"/>
        </w:rPr>
        <w:t>相似古树记录的已知地理位置；位置到图像检索：用户输入地理位置坐标，系统生成位置哈希码，检索该坐标附近的古树名木图像。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系统支持按树种名称进行条件查询和筛选，管理员可通过树种名称、树龄、位置等字段组合查询古树名木信息。科属</w:t>
      </w:r>
      <w:r>
        <w:rPr>
          <w:rFonts w:hint="eastAsia"/>
          <w:lang w:val="en-US" w:eastAsia="zh-CN"/>
        </w:rPr>
        <w:t>等</w:t>
      </w:r>
      <w:r>
        <w:rPr>
          <w:rFonts w:hint="eastAsia"/>
        </w:rPr>
        <w:t>分级检索功能可通过扩展树木表分类字段并关联植物分类数据库实现，留作后续版本迭代</w:t>
      </w:r>
      <w:r>
        <w:rPr>
          <w:rFonts w:hint="eastAsia"/>
          <w:lang w:eastAsia="zh-CN"/>
        </w:rPr>
        <w:t>。</w:t>
      </w: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用户名、密码。用户名校验规则为8-12位，包含数字、区分大小写字母与符号；用户信息幂等校验采用邮箱唯一去重判断；密码通过bcrypt哈希算法加密存储。用户登录时输入正确的用户名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使用。用户可通过左侧菜单栏的古树名木一级目录下的数据管理进入页面，输入位置坐标、上传图像或输入树种名称进行条件检索，系统将输出相应的古树名木信息及地理位置元数据。</w:t>
      </w:r>
    </w:p>
    <w:p w14:paraId="5CE35201">
      <w:pPr>
        <w:pStyle w:val="4"/>
      </w:pPr>
      <w:bookmarkStart w:id="145" w:name="_Toc17366"/>
      <w:bookmarkStart w:id="146" w:name="_Toc229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bcryp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10756"/>
      <w:bookmarkStart w:id="152" w:name="_Toc5387"/>
      <w:r>
        <w:rPr>
          <w:rFonts w:hint="eastAsia"/>
        </w:rPr>
        <w:t>4</w:t>
      </w:r>
      <w:r>
        <w:t>.2.1</w:t>
      </w:r>
      <w:r>
        <w:rPr>
          <w:rFonts w:hint="eastAsia"/>
          <w:lang w:val="en-US" w:eastAsia="zh-CN"/>
        </w:rPr>
        <w:t xml:space="preserve"> </w:t>
      </w:r>
      <w:r>
        <w:t>系统设计架构</w:t>
      </w:r>
      <w:bookmarkEnd w:id="150"/>
      <w:bookmarkEnd w:id="151"/>
      <w:bookmarkEnd w:id="152"/>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3749675" cy="4285615"/>
            <wp:effectExtent l="0" t="0" r="9525" b="698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3749675" cy="428561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如图4.2为系统架构图，系统采用B/S结构，采用前后端分离的方式开发，用户使用浏览器，操作对应的页面按钮。前端使用</w:t>
      </w:r>
      <w:bookmarkStart w:id="235" w:name="_GoBack"/>
      <w:bookmarkEnd w:id="235"/>
      <w:r>
        <w:rPr>
          <w:rFonts w:hint="eastAsia"/>
        </w:rPr>
        <w:t>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31233"/>
      <w:bookmarkStart w:id="154" w:name="_Toc9556"/>
      <w:bookmarkStart w:id="155" w:name="_Toc1645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eastAsia="zh-CN"/>
        </w:rPr>
      </w:pPr>
      <w:r>
        <w:t>如</w:t>
      </w:r>
      <w:r>
        <w:rPr>
          <w:rFonts w:hint="eastAsia"/>
          <w:lang w:val="en-US" w:eastAsia="zh-CN"/>
        </w:rPr>
        <w:t>下</w:t>
      </w:r>
      <w:r>
        <w:t>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w:t>
      </w:r>
      <w:r>
        <w:rPr>
          <w:rFonts w:hint="eastAsia"/>
          <w:lang w:val="en-US" w:eastAsia="zh-CN"/>
        </w:rPr>
        <w:t>古树名木检索中的多模态检索</w:t>
      </w:r>
      <w:r>
        <w:rPr>
          <w:rFonts w:hint="eastAsia"/>
        </w:rPr>
        <w:t>支持三种多模态哈希检索模式</w:t>
      </w:r>
      <w:r>
        <w:rPr>
          <w:rFonts w:hint="eastAsia"/>
          <w:lang w:eastAsia="zh-CN"/>
        </w:rPr>
        <w:t>（</w:t>
      </w:r>
      <w:r>
        <w:rPr>
          <w:rFonts w:hint="eastAsia"/>
        </w:rPr>
        <w:t>图像到图像检索、图像到位置检索和位置到图像检索</w:t>
      </w:r>
      <w:r>
        <w:rPr>
          <w:rFonts w:hint="eastAsia"/>
          <w:lang w:eastAsia="zh-CN"/>
        </w:rPr>
        <w:t>）</w:t>
      </w:r>
      <w:r>
        <w:rPr>
          <w:rFonts w:hint="eastAsia"/>
        </w:rPr>
        <w:t>及一种传统条件检索（按树种名称查询）</w:t>
      </w:r>
      <w:r>
        <w:rPr>
          <w:rFonts w:hint="eastAsia"/>
          <w:lang w:eastAsia="zh-CN"/>
        </w:rP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除多模态哈希检索外，系统支持基于树种名称的传统条件检索，用户可通过输入树种名称直接查询对应古树名木记录。古树名木检索模块支持三种检索模式：图像到图像检索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pPr>
      <w:r>
        <w:drawing>
          <wp:inline distT="0" distB="0" distL="114300" distR="114300">
            <wp:extent cx="5576570" cy="1661160"/>
            <wp:effectExtent l="0" t="0" r="11430" b="254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4"/>
                    <a:stretch>
                      <a:fillRect/>
                    </a:stretch>
                  </pic:blipFill>
                  <pic:spPr>
                    <a:xfrm>
                      <a:off x="0" y="0"/>
                      <a:ext cx="5576570" cy="166116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3"/>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主键、用户名、密码（通过</w:t>
      </w:r>
      <w:r>
        <w:rPr>
          <w:rFonts w:hint="eastAsia"/>
        </w:rPr>
        <w:t>bcrypt</w:t>
      </w:r>
      <w:r>
        <w:rPr>
          <w:rFonts w:hint="eastAsia"/>
          <w:lang w:val="en-US" w:eastAsia="zh-CN"/>
        </w:rPr>
        <w:t>哈希加密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52E179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B43D6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nickname</w:t>
            </w:r>
          </w:p>
        </w:tc>
        <w:tc>
          <w:tcPr>
            <w:tcW w:w="1434" w:type="dxa"/>
            <w:tcBorders>
              <w:top w:val="nil"/>
              <w:left w:val="nil"/>
              <w:bottom w:val="nil"/>
              <w:right w:val="nil"/>
            </w:tcBorders>
            <w:noWrap w:val="0"/>
            <w:tcMar>
              <w:top w:w="-1" w:type="dxa"/>
              <w:left w:w="-1" w:type="dxa"/>
              <w:bottom w:w="-1" w:type="dxa"/>
              <w:right w:w="-1" w:type="dxa"/>
            </w:tcMar>
            <w:vAlign w:val="center"/>
          </w:tcPr>
          <w:p w14:paraId="63F12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5C5922F5">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26E59AC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用户昵称</w:t>
            </w:r>
          </w:p>
        </w:tc>
        <w:tc>
          <w:tcPr>
            <w:tcW w:w="1230" w:type="dxa"/>
            <w:tcBorders>
              <w:top w:val="nil"/>
              <w:left w:val="nil"/>
              <w:bottom w:val="nil"/>
              <w:right w:val="nil"/>
            </w:tcBorders>
            <w:noWrap w:val="0"/>
            <w:tcMar>
              <w:top w:w="-1" w:type="dxa"/>
              <w:left w:w="-1" w:type="dxa"/>
              <w:bottom w:w="-1" w:type="dxa"/>
              <w:right w:w="-1" w:type="dxa"/>
            </w:tcMar>
            <w:vAlign w:val="center"/>
          </w:tcPr>
          <w:p w14:paraId="5CB1855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283B5E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0D192A0F">
      <w:pPr>
        <w:numPr>
          <w:ilvl w:val="0"/>
          <w:numId w:val="0"/>
        </w:numPr>
      </w:pPr>
    </w:p>
    <w:p w14:paraId="2005038A">
      <w:pPr>
        <w:numPr>
          <w:ilvl w:val="0"/>
          <w:numId w:val="13"/>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189"/>
        <w:gridCol w:w="901"/>
        <w:gridCol w:w="2058"/>
        <w:gridCol w:w="1272"/>
        <w:gridCol w:w="1485"/>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89"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1"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8"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2"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5"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89"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2"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5"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89"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2"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5"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89"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8"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2"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89"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8"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2"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89"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1"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8"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2"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89"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1"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2"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89"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2"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2"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3"/>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4.3所示，存储了系统内部的树木及位置信息，主要包括纬度坐标、经度坐标、树龄、树高、树种名称和描述信息等。</w:t>
      </w:r>
      <w:r>
        <w:rPr>
          <w:rFonts w:hint="eastAsia"/>
          <w:lang w:val="en-US" w:eastAsia="zh-CN"/>
        </w:rPr>
        <w:t>由于</w:t>
      </w:r>
      <w:r>
        <w:rPr>
          <w:rFonts w:hint="eastAsia"/>
        </w:rPr>
        <w:t>部分古树因缺乏历史记载无法确定确切树龄</w:t>
      </w:r>
      <w:r>
        <w:rPr>
          <w:rFonts w:hint="eastAsia"/>
          <w:lang w:val="en-US" w:eastAsia="zh-CN"/>
        </w:rPr>
        <w:t>或难以精确测量树高，</w:t>
      </w:r>
      <w:r>
        <w:rPr>
          <w:rFonts w:hint="eastAsia"/>
        </w:rPr>
        <w:t>树龄和树高字段允许为空</w:t>
      </w:r>
      <w:r>
        <w:rPr>
          <w:rFonts w:hint="eastAsia"/>
          <w:lang w:eastAsia="zh-CN"/>
        </w:rPr>
        <w:t>。</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29"/>
        <w:gridCol w:w="896"/>
        <w:gridCol w:w="2048"/>
        <w:gridCol w:w="1266"/>
        <w:gridCol w:w="1476"/>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29"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6"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8"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5"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29"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5"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08BA8F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29"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8"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29"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8"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29"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6"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8"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29"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8"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5"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29"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8"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29"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6"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29"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6"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29"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29"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19B369A1">
      <w:pPr>
        <w:widowControl/>
        <w:numPr>
          <w:ilvl w:val="0"/>
          <w:numId w:val="13"/>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5799"/>
      <w:bookmarkStart w:id="161" w:name="_Toc3248"/>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w:t>
      </w:r>
      <w:r>
        <w:rPr>
          <w:rFonts w:hint="eastAsia"/>
          <w:lang w:val="en-US" w:eastAsia="zh-CN"/>
        </w:rPr>
        <w:t xml:space="preserve"> </w:t>
      </w:r>
      <w:r>
        <w:rPr>
          <w:rFonts w:hint="eastAsia"/>
        </w:rPr>
        <w:t>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35B00F74">
      <w:pPr>
        <w:bidi w:val="0"/>
        <w:rPr>
          <w:rFonts w:hint="eastAsia"/>
        </w:rPr>
      </w:pPr>
      <w:r>
        <w:rPr>
          <w:rFonts w:hint="eastAsia"/>
          <w:lang w:val="en-US" w:eastAsia="zh-CN"/>
        </w:rPr>
        <w:t>如下</w:t>
      </w:r>
      <w:r>
        <w:rPr>
          <w:rFonts w:hint="eastAsia"/>
        </w:rPr>
        <w:t>图4.5所示</w:t>
      </w:r>
      <w:r>
        <w:rPr>
          <w:rFonts w:hint="eastAsia"/>
          <w:lang w:eastAsia="zh-CN"/>
        </w:rPr>
        <w:t>，</w:t>
      </w:r>
      <w:r>
        <w:rPr>
          <w:rFonts w:hint="eastAsia"/>
          <w:lang w:val="en-US" w:eastAsia="zh-CN"/>
        </w:rPr>
        <w:t>展示了</w:t>
      </w:r>
      <w:r>
        <w:rPr>
          <w:rFonts w:hint="eastAsia"/>
        </w:rPr>
        <w:t>用户信息管理模块时序图。用户登录后访问用户信息页面，前端</w:t>
      </w:r>
      <w:r>
        <w:rPr>
          <w:rFonts w:hint="eastAsia"/>
          <w:lang w:val="en-US" w:eastAsia="zh-CN"/>
        </w:rPr>
        <w:t>GET</w:t>
      </w:r>
      <w:r>
        <w:rPr>
          <w:rFonts w:hint="eastAsia"/>
        </w:rPr>
        <w:t>调用</w:t>
      </w:r>
      <w:r>
        <w:rPr>
          <w:rFonts w:hint="default"/>
        </w:rPr>
        <w:t>/user/getUserInfo/{userId}</w:t>
      </w:r>
      <w:r>
        <w:rPr>
          <w:rFonts w:hint="eastAsia"/>
        </w:rPr>
        <w:t>接口，请求经由UserController路由至IUserService的 getUserInfoByUserId 方法，进一步调用UserMapper查询MySQL数据库获取用户详情。Service层根据角色进行权限控制：管理员角色触发全量用户查询，返回全部用户列表；普通用户则仅返回当前登录用户信息。最终查询结果（用户ID、登录名、用户名、角色等）经Controller封装为JSON响应返回前端渲染展示。</w:t>
      </w:r>
    </w:p>
    <w:p w14:paraId="3C0996D6">
      <w:pPr>
        <w:numPr>
          <w:ilvl w:val="0"/>
          <w:numId w:val="0"/>
        </w:numPr>
        <w:rPr>
          <w:rFonts w:hint="eastAsia"/>
          <w:lang w:eastAsia="zh-CN"/>
        </w:rPr>
      </w:pPr>
    </w:p>
    <w:p w14:paraId="2D62108D">
      <w:pPr>
        <w:ind w:left="0" w:leftChars="0" w:firstLine="0" w:firstLineChars="0"/>
        <w:jc w:val="both"/>
      </w:pPr>
      <w:r>
        <w:drawing>
          <wp:inline distT="0" distB="0" distL="114300" distR="114300">
            <wp:extent cx="5565140" cy="3230880"/>
            <wp:effectExtent l="0" t="0" r="10160" b="762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5"/>
                    <a:stretch>
                      <a:fillRect/>
                    </a:stretch>
                  </pic:blipFill>
                  <pic:spPr>
                    <a:xfrm>
                      <a:off x="0" y="0"/>
                      <a:ext cx="5565140" cy="3230880"/>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1BC41C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下图4.6所示，展示了用户信息管理模块的前端界面。页面顶部配置按登录名检索和新增用户入口；主体表格呈现登录名、姓名、年龄、角色、用户介绍、上次登录时间及操作项共7列。角色字段依据RBAC权限模型划分为管理员、普通用户和操作员三类，对应差异化的数据访问与操作权限。操作列集成重置密码、编辑和删除三个功能按钮，便于管理员对目标账户进行即时维护。表格底部分页组件默认单页展示10条记录，支持翻页浏览全量用户数据，降低单次加载的数据量与渲染开销。</w:t>
      </w:r>
    </w:p>
    <w:p w14:paraId="4D971F7E">
      <w:pPr>
        <w:ind w:left="420"/>
      </w:pPr>
    </w:p>
    <w:p w14:paraId="39A00BBA">
      <w:pPr>
        <w:ind w:left="0" w:leftChars="0" w:firstLine="0" w:firstLineChars="0"/>
        <w:jc w:val="center"/>
        <w:rPr>
          <w:b/>
          <w:bCs/>
          <w:color w:val="FF0000"/>
        </w:rPr>
      </w:pPr>
      <w:r>
        <w:drawing>
          <wp:inline distT="0" distB="0" distL="114300" distR="114300">
            <wp:extent cx="5430520" cy="3141345"/>
            <wp:effectExtent l="9525" t="9525" r="20955" b="1143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66"/>
                    <a:stretch>
                      <a:fillRect/>
                    </a:stretch>
                  </pic:blipFill>
                  <pic:spPr>
                    <a:xfrm>
                      <a:off x="0" y="0"/>
                      <a:ext cx="5430520" cy="314134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w:t>
      </w:r>
      <w:r>
        <w:rPr>
          <w:rFonts w:hint="eastAsia"/>
          <w:lang w:val="en-US" w:eastAsia="zh-CN"/>
        </w:rPr>
        <w:t xml:space="preserve"> </w:t>
      </w:r>
      <w:r>
        <w:rPr>
          <w:rFonts w:hint="eastAsia"/>
        </w:rPr>
        <w:t>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7D327BE7">
      <w:pPr>
        <w:ind w:left="0" w:leftChars="0" w:firstLine="0" w:firstLineChars="0"/>
        <w:jc w:val="both"/>
      </w:pPr>
      <w:r>
        <w:drawing>
          <wp:inline distT="0" distB="0" distL="114300" distR="114300">
            <wp:extent cx="5567680" cy="3009900"/>
            <wp:effectExtent l="0" t="0" r="7620" b="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67"/>
                    <a:stretch>
                      <a:fillRect/>
                    </a:stretch>
                  </pic:blipFill>
                  <pic:spPr>
                    <a:xfrm>
                      <a:off x="0" y="0"/>
                      <a:ext cx="5567680" cy="3009900"/>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386580CF">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4815DB51">
      <w:pPr>
        <w:bidi w:val="0"/>
        <w:ind w:left="0" w:leftChars="0" w:firstLine="420" w:firstLineChars="0"/>
      </w:pPr>
      <w:r>
        <w:rPr>
          <w:rFonts w:hint="eastAsia" w:ascii="Times New Roman" w:hAnsi="Times New Roman" w:cs="Times New Roman"/>
          <w:sz w:val="24"/>
          <w:lang w:val="en-US" w:eastAsia="zh-CN"/>
        </w:rPr>
        <w:t>如上图4.7所示</w:t>
      </w:r>
      <w:r>
        <w:rPr>
          <w:rFonts w:hint="eastAsia" w:cs="Times New Roman"/>
          <w:sz w:val="24"/>
          <w:lang w:val="en-US" w:eastAsia="zh-CN"/>
        </w:rPr>
        <w:t>，展示了</w:t>
      </w:r>
      <w:r>
        <w:rPr>
          <w:rFonts w:hint="eastAsia" w:ascii="Times New Roman" w:hAnsi="Times New Roman" w:cs="Times New Roman"/>
          <w:sz w:val="24"/>
          <w:lang w:val="en-US" w:eastAsia="zh-CN"/>
        </w:rPr>
        <w:t>古树名木检索时序图。用户登录后进入检索界面，上传查询图像或输入地理位置坐标，前端POST调用</w:t>
      </w:r>
      <w:r>
        <w:rPr>
          <w:rFonts w:hint="default" w:ascii="Times New Roman" w:hAnsi="Times New Roman" w:cs="Times New Roman"/>
          <w:sz w:val="24"/>
          <w:lang w:val="en-US" w:eastAsia="zh-CN"/>
        </w:rPr>
        <w:t>/tree/retrieve</w:t>
      </w:r>
      <w:r>
        <w:rPr>
          <w:rFonts w:hint="eastAsia" w:ascii="Times New Roman" w:hAnsi="Times New Roman" w:cs="Times New Roman"/>
          <w:sz w:val="24"/>
          <w:lang w:val="en-US" w:eastAsia="zh-CN"/>
        </w:rPr>
        <w:t>接口，请求经TreeRetrieveController路由至ITreeRetrieveService。Service层调用DHLAM模型服务，由模型完成图像/位置特征提取、多模态融合及128位哈希码生成，返回哈希码后通过TreeRetrieveMapper执行数据库哈希码相似度查询，获取匹配结果集。Service层按汉明距离排序取Top-K结果，最终经Controller封装为JSON响应返回前端渲染展示。需要说明的是，按树种名称条件检索为传统SQL查询，不走DHLAM模型，其时序较为简单，本文不在图4.7中单独展示说明</w:t>
      </w:r>
      <w:r>
        <w:rPr>
          <w:rFonts w:hint="eastAsia" w:ascii="Times New Roman" w:hAnsi="Times New Roman" w:cs="Times New Roman"/>
          <w:sz w:val="24"/>
        </w:rPr>
        <w:t>。</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1F6413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lang w:val="en-US" w:eastAsia="zh-CN"/>
        </w:rPr>
        <w:t>如下</w:t>
      </w:r>
      <w:r>
        <w:rPr>
          <w:rFonts w:hint="eastAsia"/>
        </w:rPr>
        <w:t>图4.8-4.10展示了系统三种</w:t>
      </w:r>
      <w:r>
        <w:rPr>
          <w:rFonts w:hint="eastAsia"/>
          <w:lang w:val="en-US" w:eastAsia="zh-CN"/>
        </w:rPr>
        <w:t>多模态</w:t>
      </w:r>
      <w:r>
        <w:rPr>
          <w:rFonts w:hint="eastAsia"/>
        </w:rPr>
        <w:t>检索模式：以图搜图、以图搜位置及以位置搜图。图4.8中用户上传查询图像后，系统返回相似古树列表并按相似度排序；图4.9通过图像检索返回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B5D174B">
      <w:pPr>
        <w:bidi w:val="0"/>
        <w:ind w:firstLine="420" w:firstLineChars="0"/>
        <w:rPr>
          <w:rFonts w:hint="eastAsia"/>
        </w:rPr>
      </w:pPr>
    </w:p>
    <w:p w14:paraId="7C56C5E0">
      <w:pPr>
        <w:ind w:left="0" w:leftChars="0" w:firstLine="0" w:firstLineChars="0"/>
        <w:jc w:val="center"/>
      </w:pPr>
      <w:r>
        <w:drawing>
          <wp:inline distT="0" distB="0" distL="114300" distR="114300">
            <wp:extent cx="5534025" cy="3335020"/>
            <wp:effectExtent l="9525" t="9525" r="19050" b="2095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8"/>
                    <a:stretch>
                      <a:fillRect/>
                    </a:stretch>
                  </pic:blipFill>
                  <pic:spPr>
                    <a:xfrm>
                      <a:off x="0" y="0"/>
                      <a:ext cx="5534025" cy="333502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3184CD6A">
      <w:pPr>
        <w:ind w:left="0" w:leftChars="0" w:firstLine="0" w:firstLineChars="0"/>
        <w:jc w:val="center"/>
      </w:pPr>
      <w:bookmarkStart w:id="166" w:name="_Toc1202"/>
      <w:r>
        <w:drawing>
          <wp:inline distT="0" distB="0" distL="114300" distR="114300">
            <wp:extent cx="5577840" cy="2991485"/>
            <wp:effectExtent l="0" t="0" r="10160"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69"/>
                    <a:stretch>
                      <a:fillRect/>
                    </a:stretch>
                  </pic:blipFill>
                  <pic:spPr>
                    <a:xfrm>
                      <a:off x="0" y="0"/>
                      <a:ext cx="5577840" cy="299148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5573395" cy="3001010"/>
            <wp:effectExtent l="9525" t="9525" r="17780" b="1206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70"/>
                    <a:stretch>
                      <a:fillRect/>
                    </a:stretch>
                  </pic:blipFill>
                  <pic:spPr>
                    <a:xfrm>
                      <a:off x="0" y="0"/>
                      <a:ext cx="5573395" cy="300101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63F6CC44">
      <w:pPr>
        <w:jc w:val="both"/>
        <w:rPr>
          <w:rFonts w:hint="eastAsia"/>
        </w:rPr>
      </w:pPr>
    </w:p>
    <w:p w14:paraId="1B75021C">
      <w:pPr>
        <w:jc w:val="both"/>
      </w:pPr>
      <w:r>
        <w:rPr>
          <w:rFonts w:hint="eastAsia"/>
        </w:rPr>
        <w:t>此外，如</w:t>
      </w:r>
      <w:r>
        <w:rPr>
          <w:rFonts w:hint="eastAsia"/>
          <w:lang w:val="en-US" w:eastAsia="zh-CN"/>
        </w:rPr>
        <w:t>下</w:t>
      </w:r>
      <w:r>
        <w:rPr>
          <w:rFonts w:hint="eastAsia"/>
        </w:rPr>
        <w:t>图4.11所示</w:t>
      </w:r>
      <w:r>
        <w:rPr>
          <w:rFonts w:hint="eastAsia"/>
          <w:lang w:eastAsia="zh-CN"/>
        </w:rPr>
        <w:t>，</w:t>
      </w:r>
      <w:r>
        <w:rPr>
          <w:rFonts w:hint="eastAsia"/>
          <w:lang w:val="en-US" w:eastAsia="zh-CN"/>
        </w:rPr>
        <w:t>系统也支持基于树种名称的传统条件检索，</w:t>
      </w:r>
      <w:r>
        <w:rPr>
          <w:rFonts w:hint="eastAsia"/>
        </w:rPr>
        <w:t>前端检索页面支持按树种名称和树龄范围组合筛选，检索结果以列表形式展示</w:t>
      </w:r>
      <w:r>
        <w:rPr>
          <w:rFonts w:hint="eastAsia"/>
          <w:lang w:val="en-US" w:eastAsia="zh-CN"/>
        </w:rPr>
        <w:t>古树名称、</w:t>
      </w:r>
      <w:r>
        <w:rPr>
          <w:rFonts w:hint="eastAsia"/>
        </w:rPr>
        <w:t>树种、树龄</w:t>
      </w:r>
      <w:r>
        <w:rPr>
          <w:rFonts w:hint="eastAsia"/>
          <w:lang w:val="en-US" w:eastAsia="zh-CN"/>
        </w:rPr>
        <w:t>和</w:t>
      </w:r>
      <w:r>
        <w:rPr>
          <w:rFonts w:hint="eastAsia"/>
        </w:rPr>
        <w:t>位置等信息</w:t>
      </w:r>
      <w:r>
        <w:rPr>
          <w:rFonts w:hint="eastAsia"/>
          <w:lang w:eastAsia="zh-CN"/>
        </w:rPr>
        <w:t>。</w:t>
      </w:r>
    </w:p>
    <w:p w14:paraId="606B3B1E">
      <w:pPr>
        <w:ind w:left="0" w:leftChars="0" w:firstLine="0" w:firstLineChars="0"/>
        <w:jc w:val="center"/>
      </w:pPr>
      <w:r>
        <w:drawing>
          <wp:inline distT="0" distB="0" distL="114300" distR="114300">
            <wp:extent cx="5601970" cy="2907030"/>
            <wp:effectExtent l="9525" t="9525" r="14605" b="171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1"/>
                    <a:stretch>
                      <a:fillRect/>
                    </a:stretch>
                  </pic:blipFill>
                  <pic:spPr>
                    <a:xfrm>
                      <a:off x="0" y="0"/>
                      <a:ext cx="5601970" cy="2907030"/>
                    </a:xfrm>
                    <a:prstGeom prst="rect">
                      <a:avLst/>
                    </a:prstGeom>
                    <a:noFill/>
                    <a:ln>
                      <a:solidFill>
                        <a:schemeClr val="tx1"/>
                      </a:solidFill>
                    </a:ln>
                  </pic:spPr>
                </pic:pic>
              </a:graphicData>
            </a:graphic>
          </wp:inline>
        </w:drawing>
      </w:r>
    </w:p>
    <w:p w14:paraId="63D154C2">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树种名称</w:t>
      </w:r>
      <w:r>
        <w:rPr>
          <w:rFonts w:hint="eastAsia"/>
          <w:sz w:val="21"/>
          <w:szCs w:val="21"/>
          <w:highlight w:val="none"/>
        </w:rPr>
        <w:t>检索结果界面</w:t>
      </w:r>
    </w:p>
    <w:p w14:paraId="56C76D70">
      <w:pPr>
        <w:jc w:val="cente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w:t>
      </w:r>
      <w:r>
        <w:rPr>
          <w:rFonts w:hint="eastAsia"/>
          <w:sz w:val="21"/>
          <w:szCs w:val="21"/>
          <w:lang w:val="en-US" w:eastAsia="zh-CN"/>
        </w:rPr>
        <w:t>Tree Species Name Retrieval Result Interface</w:t>
      </w:r>
      <w:r>
        <w:rPr>
          <w:rFonts w:hint="eastAsia"/>
          <w:sz w:val="21"/>
          <w:szCs w:val="21"/>
        </w:rPr>
        <w:t xml:space="preserve"> </w:t>
      </w:r>
    </w:p>
    <w:p w14:paraId="4670FDCD">
      <w:pPr>
        <w:pStyle w:val="3"/>
        <w:spacing w:before="193"/>
      </w:pPr>
      <w:bookmarkStart w:id="167" w:name="_Toc7167"/>
      <w:r>
        <w:t>4.4</w:t>
      </w:r>
      <w:r>
        <w:rPr>
          <w:rFonts w:hint="eastAsia"/>
          <w:lang w:val="en-US" w:eastAsia="zh-CN"/>
        </w:rPr>
        <w:t xml:space="preserve"> </w:t>
      </w:r>
      <w:r>
        <w:t>系统测试</w:t>
      </w:r>
      <w:bookmarkEnd w:id="166"/>
      <w:bookmarkEnd w:id="167"/>
      <w:r>
        <w:t xml:space="preserve"> </w:t>
      </w:r>
    </w:p>
    <w:p w14:paraId="77C58A72">
      <w:pPr>
        <w:ind w:firstLine="420"/>
      </w:pPr>
      <w:r>
        <w:rPr>
          <w:rFonts w:hint="eastAsia"/>
        </w:rPr>
        <w:t>系统测试分为功能性测试与非功能性两部分。</w:t>
      </w:r>
    </w:p>
    <w:p w14:paraId="705D239C">
      <w:pPr>
        <w:pStyle w:val="4"/>
      </w:pPr>
      <w:bookmarkStart w:id="168" w:name="_Toc19790"/>
      <w:bookmarkStart w:id="169" w:name="_Toc806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03964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C79BDB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6C0308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45FCB44E">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CF0F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0835F8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按树种名称条件检索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7"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42429D2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2EE3585B">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6484261C">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7F35D03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47CBE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0F1FF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89475C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5441BEA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6551EB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30056CD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8A21AB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1131DC9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w:t>
      </w:r>
      <w:r>
        <w:rPr>
          <w:rFonts w:hint="eastAsia"/>
          <w:lang w:val="en-US" w:eastAsia="zh-CN"/>
        </w:rPr>
        <w:t>上</w:t>
      </w:r>
      <w:r>
        <w:rPr>
          <w:rFonts w:hint="eastAsia"/>
          <w:lang w:eastAsia="zh-CN"/>
        </w:rPr>
        <w:t>表</w:t>
      </w:r>
      <w:r>
        <w:rPr>
          <w:rFonts w:hint="eastAsia"/>
        </w:rPr>
        <w:t>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检索成功，返回古树列表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成功显示古树详细信息页面</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62260E00">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及按树种名称检索、格式校验和结果查看等功能。所有测试用例均通过，表明检索功能符合设计要求</w:t>
      </w:r>
      <w:r>
        <w:rPr>
          <w:rFonts w:hint="eastAsia"/>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06887E19">
      <w:pPr>
        <w:ind w:firstLine="420"/>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p>
    <w:p w14:paraId="51FE4496">
      <w:pPr>
        <w:bidi w:val="0"/>
        <w:ind w:left="0" w:leftChars="0" w:firstLine="0" w:firstLineChars="0"/>
        <w:rPr>
          <w:rFonts w:hint="eastAsia" w:eastAsia="宋体"/>
          <w:lang w:eastAsia="zh-CN"/>
        </w:rPr>
      </w:pPr>
      <w:bookmarkStart w:id="170" w:name="_Toc7376"/>
      <w:bookmarkStart w:id="171" w:name="_Toc15930"/>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古树名木检索接口（/tree/retrieve）因涉及图像上传解析与DHLAM模型推理，10并发下错误率为0.18%、响应时间为0.89s，50并发下错误率为0.42%、响应时间为0.98s，仍满足检索功能平均响应时间1秒以内的性能需求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DHLAM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481"/>
      <w:bookmarkStart w:id="173" w:name="_Toc25949"/>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多模态检索、按树种名称条件检索、信息管理和权限控制等功能模块。在系统测试阶段，系统集成的DHLAM模型在iNaturalist数据集上mAP达到0.741，在BFATH古树名木数据集上mAP达到0.647（iNaturalist预训练模型直接迁移评估）</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检索模型的系统化集成与部署，也在实测中展现出较高的稳定性与适用性，为第五章总结与展望奠定了基础。</w:t>
      </w:r>
    </w:p>
    <w:p w14:paraId="3117FA64">
      <w:pPr>
        <w:ind w:firstLine="480"/>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28146"/>
      <w:bookmarkStart w:id="176" w:name="_Toc13268"/>
      <w:bookmarkStart w:id="177" w:name="_Toc16137"/>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7441"/>
      <w:bookmarkStart w:id="179" w:name="_Toc26958"/>
      <w:bookmarkStart w:id="180" w:name="_Toc21248"/>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w:t>
      </w:r>
      <w:r>
        <w:rPr>
          <w:rFonts w:hint="eastAsia"/>
          <w:lang w:eastAsia="zh-CN"/>
        </w:rPr>
        <w:t>图像特征</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2018数据集上进行模型预训练和通用性能评估，验证DHLAM的基础检索能力和跨类别泛化性能；在自建BFATH古树名木数据集上进行领域</w:t>
      </w:r>
      <w:r>
        <w:rPr>
          <w:rFonts w:hint="eastAsia"/>
          <w:lang w:val="en-US" w:eastAsia="zh-CN"/>
        </w:rPr>
        <w:t>迁移验证</w:t>
      </w:r>
      <w:r>
        <w:rPr>
          <w:rFonts w:hint="eastAsia"/>
        </w:rPr>
        <w:t>和消融实验，验证模型在真实古树名木场景中的有效性。实验结果表明</w:t>
      </w:r>
      <w:r>
        <w:rPr>
          <w:rFonts w:hint="eastAsia"/>
          <w:lang w:eastAsia="zh-CN"/>
        </w:rPr>
        <w:t>，</w:t>
      </w:r>
      <w:r>
        <w:rPr>
          <w:rFonts w:hint="eastAsia"/>
        </w:rPr>
        <w:t>DHLAM模型在iNaturalist 2018数据集上取得mAP 0.741的检索精度，相比最优基线方法MDSH（mAP 0.685）提升5.6个百分点。其中，仅使用图像特征的单模态变体DHLAM-Image即取得mAP 0.713，优于MDSH 2.8个百分点，验证了联合损失函数与难例挖掘策略的独立贡献；相比单模态DHLAM-Image，引入地理位置元数据后进一步提升2.8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w:t>
      </w:r>
      <w:r>
        <w:rPr>
          <w:rFonts w:hint="eastAsia"/>
        </w:rPr>
        <w:t>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w:t>
      </w:r>
      <w:r>
        <w:rPr>
          <w:rFonts w:hint="eastAsia"/>
          <w:lang w:val="en-US" w:eastAsia="zh-CN"/>
        </w:rPr>
        <w:t>多模态</w:t>
      </w:r>
      <w:r>
        <w:rPr>
          <w:rFonts w:hint="eastAsia"/>
        </w:rPr>
        <w:t>检索系统，集成DHLAM模型实现多模态数据检索及管理功能。系统主要由古树名木数据管理、</w:t>
      </w:r>
      <w:r>
        <w:rPr>
          <w:rFonts w:hint="eastAsia"/>
          <w:lang w:val="en-US" w:eastAsia="zh-CN"/>
        </w:rPr>
        <w:t>古树名木</w:t>
      </w:r>
      <w:r>
        <w:rPr>
          <w:rFonts w:hint="eastAsia"/>
        </w:rPr>
        <w:t>检索（以图搜图、以图搜位置、以位置搜图</w:t>
      </w:r>
      <w:r>
        <w:rPr>
          <w:rFonts w:hint="eastAsia"/>
          <w:lang w:val="en-US" w:eastAsia="zh-CN"/>
        </w:rPr>
        <w:t>和按照树种名称</w:t>
      </w:r>
      <w:r>
        <w:rPr>
          <w:rFonts w:hint="eastAsia"/>
        </w:rPr>
        <w:t>）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在iNaturalist到BFATH的迁移中展现了一定的领域适应能力，其在更多场景中的通用性有待进一步验证。例如，在园林绿化管理中，该系统可支持珍贵树种的智能建档与动态检索。系统基于前后端分离的架构，具备良好的可扩展性和跨平台适应能力，未来有望在林业资源管理与生态保护等场景中发挥应用价值。</w:t>
      </w:r>
    </w:p>
    <w:p w14:paraId="17737458">
      <w:pPr>
        <w:pStyle w:val="3"/>
        <w:spacing w:before="193"/>
      </w:pPr>
      <w:bookmarkStart w:id="182" w:name="_Toc17533"/>
      <w:bookmarkStart w:id="183" w:name="_Toc4921"/>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4"/>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4"/>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4"/>
        </w:numPr>
        <w:ind w:firstLine="420"/>
        <w:jc w:val="left"/>
      </w:pPr>
      <w:r>
        <w:rPr>
          <w:rFonts w:hint="eastAsia"/>
        </w:rPr>
        <w:t>实验验证层面，本文采用固定随机种子（seed=42）下的单次运行并报告结果，核心结论已通过预实验多次验证。后续研究可探索将DCMH、SSAH等图像-文本多模态哈希方法的文本编码器改造为位置编码器（如采用与本文类似的MLP结构），在统一的图像-位置数据上开展公平对比，并通过多次随机种子重复实验报告均值与方差，以增强实验结论的统计稳健性。</w:t>
      </w:r>
    </w:p>
    <w:p w14:paraId="7713EF47">
      <w:pPr>
        <w:numPr>
          <w:ilvl w:val="0"/>
          <w:numId w:val="14"/>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）与哈希码固有的存储优势，实现模型在园林移动终端或无人机采集设备上的边缘部署。此外，当前系统仅支持树种名称级别的条件检索，科属</w:t>
      </w:r>
      <w:r>
        <w:rPr>
          <w:rFonts w:hint="eastAsia"/>
          <w:lang w:val="en-US" w:eastAsia="zh-CN"/>
        </w:rPr>
        <w:t>等</w:t>
      </w:r>
      <w:r>
        <w:rPr>
          <w:rFonts w:hint="eastAsia"/>
        </w:rPr>
        <w:t>分级检索功能可通过扩展树木表分类字段并关联植物分类数据库实现，留作后续版本迭代</w:t>
      </w:r>
      <w:r>
        <w:rPr>
          <w:rFonts w:hint="eastAsia"/>
          <w:lang w:eastAsia="zh-CN"/>
        </w:rPr>
        <w:t>。</w:t>
      </w:r>
    </w:p>
    <w:p w14:paraId="52CF69EB">
      <w:pPr>
        <w:numPr>
          <w:ilvl w:val="0"/>
          <w:numId w:val="14"/>
        </w:numPr>
        <w:ind w:firstLine="420"/>
        <w:jc w:val="left"/>
      </w:pPr>
      <w:r>
        <w:rPr>
          <w:rFonts w:hint="eastAsia"/>
        </w:rPr>
        <w:t>应用层面，DHLAM模型在iNaturalist到BFATH的迁移中展现了一定的领域适应能力，未来可进一步探索其在濒危植物识别、植物多样性监测等林业相关场景的应用，进一步拓展模型与系统的应用范围。</w:t>
      </w:r>
    </w:p>
    <w:p w14:paraId="7A1F4CFC">
      <w:pPr>
        <w:jc w:val="left"/>
        <w:rPr>
          <w:rFonts w:hint="eastAsia" w:ascii="黑体" w:hAnsi="黑体" w:eastAsia="黑体" w:cs="黑体"/>
          <w:sz w:val="32"/>
          <w:szCs w:val="32"/>
        </w:rPr>
        <w:sectPr>
          <w:headerReference r:id="rId25" w:type="default"/>
          <w:headerReference r:id="rId26"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4"/>
      <w:bookmarkStart w:id="185" w:name="_Toc258"/>
      <w:r>
        <w:rPr>
          <w:rFonts w:hint="eastAsia"/>
        </w:rPr>
        <w:t>参考文献</w:t>
      </w:r>
      <w:bookmarkEnd w:id="184"/>
      <w:bookmarkEnd w:id="185"/>
    </w:p>
    <w:p w14:paraId="62A03112">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7" w:type="default"/>
      <w:headerReference r:id="rId28"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多模态检索</w:t>
    </w:r>
    <w:r>
      <w:rPr>
        <w:rFonts w:hint="eastAsia" w:ascii="宋体" w:hAnsi="宋体" w:cs="宋体"/>
        <w:sz w:val="21"/>
        <w:szCs w:val="21"/>
      </w:rPr>
      <w:t>系统研建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abstractNum w:abstractNumId="14">
    <w:nsid w:val="7CF275E0"/>
    <w:multiLevelType w:val="singleLevel"/>
    <w:tmpl w:val="7CF275E0"/>
    <w:lvl w:ilvl="0" w:tentative="0">
      <w:start w:val="2"/>
      <w:numFmt w:val="decimal"/>
      <w:suff w:val="nothing"/>
      <w:lvlText w:val="（%1）"/>
      <w:lvlJc w:val="left"/>
    </w:lvl>
  </w:abstractNum>
  <w:num w:numId="1">
    <w:abstractNumId w:val="11"/>
  </w:num>
  <w:num w:numId="2">
    <w:abstractNumId w:val="12"/>
  </w:num>
  <w:num w:numId="3">
    <w:abstractNumId w:val="14"/>
  </w:num>
  <w:num w:numId="4">
    <w:abstractNumId w:val="3"/>
  </w:num>
  <w:num w:numId="5">
    <w:abstractNumId w:val="5"/>
  </w:num>
  <w:num w:numId="6">
    <w:abstractNumId w:val="4"/>
  </w:num>
  <w:num w:numId="7">
    <w:abstractNumId w:val="8"/>
  </w:num>
  <w:num w:numId="8">
    <w:abstractNumId w:val="9"/>
  </w:num>
  <w:num w:numId="9">
    <w:abstractNumId w:val="2"/>
  </w:num>
  <w:num w:numId="10">
    <w:abstractNumId w:val="10"/>
  </w:num>
  <w:num w:numId="11">
    <w:abstractNumId w:val="0"/>
  </w:num>
  <w:num w:numId="12">
    <w:abstractNumId w:val="7"/>
  </w:num>
  <w:num w:numId="13">
    <w:abstractNumId w:val="13"/>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5E1EFD"/>
    <w:rsid w:val="01652726"/>
    <w:rsid w:val="01712F37"/>
    <w:rsid w:val="017C4304"/>
    <w:rsid w:val="01802BF8"/>
    <w:rsid w:val="01897E41"/>
    <w:rsid w:val="018A79CF"/>
    <w:rsid w:val="018E7169"/>
    <w:rsid w:val="01981D96"/>
    <w:rsid w:val="01992300"/>
    <w:rsid w:val="019A6605"/>
    <w:rsid w:val="01AC2E0D"/>
    <w:rsid w:val="01B110AA"/>
    <w:rsid w:val="01B3097E"/>
    <w:rsid w:val="01BB2E56"/>
    <w:rsid w:val="01C761D7"/>
    <w:rsid w:val="01C81F50"/>
    <w:rsid w:val="01D37272"/>
    <w:rsid w:val="01E50D53"/>
    <w:rsid w:val="01E62509"/>
    <w:rsid w:val="01EB11E6"/>
    <w:rsid w:val="01F86CD9"/>
    <w:rsid w:val="02105DD0"/>
    <w:rsid w:val="0216715F"/>
    <w:rsid w:val="021C29C7"/>
    <w:rsid w:val="021D04ED"/>
    <w:rsid w:val="021F7DC1"/>
    <w:rsid w:val="0224362A"/>
    <w:rsid w:val="022573A2"/>
    <w:rsid w:val="02313F99"/>
    <w:rsid w:val="02571C51"/>
    <w:rsid w:val="02603BB4"/>
    <w:rsid w:val="026161C7"/>
    <w:rsid w:val="02753E85"/>
    <w:rsid w:val="02785D09"/>
    <w:rsid w:val="027A5940"/>
    <w:rsid w:val="027F4C16"/>
    <w:rsid w:val="02906F11"/>
    <w:rsid w:val="02A00FF1"/>
    <w:rsid w:val="02A97FD3"/>
    <w:rsid w:val="02D05560"/>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405E1"/>
    <w:rsid w:val="037A76CA"/>
    <w:rsid w:val="037E4FBC"/>
    <w:rsid w:val="038720C2"/>
    <w:rsid w:val="038A3B08"/>
    <w:rsid w:val="038C592B"/>
    <w:rsid w:val="038C76D9"/>
    <w:rsid w:val="038D3451"/>
    <w:rsid w:val="03925CD1"/>
    <w:rsid w:val="039667A9"/>
    <w:rsid w:val="039E011A"/>
    <w:rsid w:val="03AB567B"/>
    <w:rsid w:val="03C640A5"/>
    <w:rsid w:val="03CE5F43"/>
    <w:rsid w:val="03D03E03"/>
    <w:rsid w:val="03D401CB"/>
    <w:rsid w:val="03D454D5"/>
    <w:rsid w:val="03DF418D"/>
    <w:rsid w:val="03EF1DEA"/>
    <w:rsid w:val="03EF5703"/>
    <w:rsid w:val="03F10E17"/>
    <w:rsid w:val="040644E9"/>
    <w:rsid w:val="040F61C1"/>
    <w:rsid w:val="04101DB7"/>
    <w:rsid w:val="04155920"/>
    <w:rsid w:val="04184D0C"/>
    <w:rsid w:val="041A051B"/>
    <w:rsid w:val="041A1F5F"/>
    <w:rsid w:val="041D7727"/>
    <w:rsid w:val="04237BF7"/>
    <w:rsid w:val="0433619E"/>
    <w:rsid w:val="0436211C"/>
    <w:rsid w:val="04397DA6"/>
    <w:rsid w:val="043B2EAD"/>
    <w:rsid w:val="043D6C25"/>
    <w:rsid w:val="044007B7"/>
    <w:rsid w:val="04447FB3"/>
    <w:rsid w:val="04650159"/>
    <w:rsid w:val="047D48B1"/>
    <w:rsid w:val="04811B11"/>
    <w:rsid w:val="04814D63"/>
    <w:rsid w:val="048A5A25"/>
    <w:rsid w:val="048A766C"/>
    <w:rsid w:val="048B5BE2"/>
    <w:rsid w:val="048F7CF9"/>
    <w:rsid w:val="04934A97"/>
    <w:rsid w:val="04962347"/>
    <w:rsid w:val="04A874B9"/>
    <w:rsid w:val="04AE7B23"/>
    <w:rsid w:val="04B52C5F"/>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85040"/>
    <w:rsid w:val="05C438E3"/>
    <w:rsid w:val="05CA2841"/>
    <w:rsid w:val="05CC64B2"/>
    <w:rsid w:val="05D215EF"/>
    <w:rsid w:val="05D55F1F"/>
    <w:rsid w:val="05DC421B"/>
    <w:rsid w:val="05E23D78"/>
    <w:rsid w:val="05E30006"/>
    <w:rsid w:val="05E57574"/>
    <w:rsid w:val="05E732EE"/>
    <w:rsid w:val="05E80ABB"/>
    <w:rsid w:val="05EC0902"/>
    <w:rsid w:val="05F477B7"/>
    <w:rsid w:val="05F94DCD"/>
    <w:rsid w:val="06007623"/>
    <w:rsid w:val="06042CC3"/>
    <w:rsid w:val="060C2D53"/>
    <w:rsid w:val="060F2738"/>
    <w:rsid w:val="0616772D"/>
    <w:rsid w:val="061D286A"/>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4322A7"/>
    <w:rsid w:val="07444EC6"/>
    <w:rsid w:val="07464042"/>
    <w:rsid w:val="074B78AB"/>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3334A"/>
    <w:rsid w:val="07B82B29"/>
    <w:rsid w:val="07C022F8"/>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32C5"/>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6A70CC"/>
    <w:rsid w:val="097053A7"/>
    <w:rsid w:val="09727863"/>
    <w:rsid w:val="097753F8"/>
    <w:rsid w:val="097A111F"/>
    <w:rsid w:val="09916B3E"/>
    <w:rsid w:val="09994DFF"/>
    <w:rsid w:val="099A07CD"/>
    <w:rsid w:val="09A1206E"/>
    <w:rsid w:val="09A137B2"/>
    <w:rsid w:val="09AFDF7B"/>
    <w:rsid w:val="09B656DA"/>
    <w:rsid w:val="09BE4364"/>
    <w:rsid w:val="09C552BB"/>
    <w:rsid w:val="09CA0709"/>
    <w:rsid w:val="09D90D9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6417F"/>
    <w:rsid w:val="0B574A70"/>
    <w:rsid w:val="0B5C5BE2"/>
    <w:rsid w:val="0B6A3512"/>
    <w:rsid w:val="0B705C68"/>
    <w:rsid w:val="0B73117E"/>
    <w:rsid w:val="0B76730B"/>
    <w:rsid w:val="0B8503AF"/>
    <w:rsid w:val="0B8C3FEE"/>
    <w:rsid w:val="0B8E420A"/>
    <w:rsid w:val="0B8E5FB8"/>
    <w:rsid w:val="0B941820"/>
    <w:rsid w:val="0B942479"/>
    <w:rsid w:val="0B9C3825"/>
    <w:rsid w:val="0B9E36CA"/>
    <w:rsid w:val="0B9F78F8"/>
    <w:rsid w:val="0BA564C0"/>
    <w:rsid w:val="0BAF533C"/>
    <w:rsid w:val="0BB24230"/>
    <w:rsid w:val="0BB37342"/>
    <w:rsid w:val="0BB53545"/>
    <w:rsid w:val="0BB92B92"/>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797D50"/>
    <w:rsid w:val="0C8B17DE"/>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E29E9"/>
    <w:rsid w:val="0D7F66C1"/>
    <w:rsid w:val="0D814026"/>
    <w:rsid w:val="0D903407"/>
    <w:rsid w:val="0D9553DC"/>
    <w:rsid w:val="0D9B5E18"/>
    <w:rsid w:val="0D9DF329"/>
    <w:rsid w:val="0D9E2E2F"/>
    <w:rsid w:val="0DA73361"/>
    <w:rsid w:val="0DB066B9"/>
    <w:rsid w:val="0DB8738F"/>
    <w:rsid w:val="0DBA12E6"/>
    <w:rsid w:val="0DBD2F23"/>
    <w:rsid w:val="0DC1118A"/>
    <w:rsid w:val="0DC12892"/>
    <w:rsid w:val="0DC45E43"/>
    <w:rsid w:val="0DD203DE"/>
    <w:rsid w:val="0DD979BE"/>
    <w:rsid w:val="0DE325EB"/>
    <w:rsid w:val="0DE6032D"/>
    <w:rsid w:val="0DF50570"/>
    <w:rsid w:val="0DF8603F"/>
    <w:rsid w:val="0DFA02FC"/>
    <w:rsid w:val="0DFD487D"/>
    <w:rsid w:val="0E030754"/>
    <w:rsid w:val="0E0F52C5"/>
    <w:rsid w:val="0E2B3F92"/>
    <w:rsid w:val="0E3F0DAA"/>
    <w:rsid w:val="0E5139F9"/>
    <w:rsid w:val="0E5F3B43"/>
    <w:rsid w:val="0E6772DC"/>
    <w:rsid w:val="0E7862A5"/>
    <w:rsid w:val="0E8518F4"/>
    <w:rsid w:val="0EB2602B"/>
    <w:rsid w:val="0EB2767E"/>
    <w:rsid w:val="0EB74AE1"/>
    <w:rsid w:val="0EB7AA10"/>
    <w:rsid w:val="0EBA15E6"/>
    <w:rsid w:val="0EBB3568"/>
    <w:rsid w:val="0EC77F34"/>
    <w:rsid w:val="0ECD582E"/>
    <w:rsid w:val="0ECF0DC1"/>
    <w:rsid w:val="0ED35683"/>
    <w:rsid w:val="0ED865FD"/>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6B6D3C"/>
    <w:rsid w:val="0F705359"/>
    <w:rsid w:val="0F8D0B11"/>
    <w:rsid w:val="0F8D6756"/>
    <w:rsid w:val="0F915C8D"/>
    <w:rsid w:val="0F917F09"/>
    <w:rsid w:val="0F9815A7"/>
    <w:rsid w:val="0F9F6E61"/>
    <w:rsid w:val="0F9FEC04"/>
    <w:rsid w:val="0FA22032"/>
    <w:rsid w:val="0FB32491"/>
    <w:rsid w:val="0FB95776"/>
    <w:rsid w:val="0FC51BF1"/>
    <w:rsid w:val="0FC5D72A"/>
    <w:rsid w:val="0FC9E0DA"/>
    <w:rsid w:val="0FD07339"/>
    <w:rsid w:val="0FD35650"/>
    <w:rsid w:val="0FD52583"/>
    <w:rsid w:val="0FD84745"/>
    <w:rsid w:val="0FDF5034"/>
    <w:rsid w:val="0FDFD0A1"/>
    <w:rsid w:val="0FE765B4"/>
    <w:rsid w:val="0FEEE00F"/>
    <w:rsid w:val="0FF543D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0497D"/>
    <w:rsid w:val="10DC36E5"/>
    <w:rsid w:val="10DE4159"/>
    <w:rsid w:val="10E33C30"/>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1FF9E3E"/>
    <w:rsid w:val="12026198"/>
    <w:rsid w:val="120E1C01"/>
    <w:rsid w:val="1218507C"/>
    <w:rsid w:val="122338FE"/>
    <w:rsid w:val="12452898"/>
    <w:rsid w:val="124B69B1"/>
    <w:rsid w:val="124F5E1C"/>
    <w:rsid w:val="12562749"/>
    <w:rsid w:val="125961DD"/>
    <w:rsid w:val="125C0BBE"/>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C5D44"/>
    <w:rsid w:val="12CE2581"/>
    <w:rsid w:val="12D06EB6"/>
    <w:rsid w:val="12E30515"/>
    <w:rsid w:val="12EB50F8"/>
    <w:rsid w:val="12F47048"/>
    <w:rsid w:val="12FD6838"/>
    <w:rsid w:val="131119A8"/>
    <w:rsid w:val="131D5C7D"/>
    <w:rsid w:val="13217712"/>
    <w:rsid w:val="132C043A"/>
    <w:rsid w:val="132D1C36"/>
    <w:rsid w:val="13433097"/>
    <w:rsid w:val="134753CA"/>
    <w:rsid w:val="134F24D1"/>
    <w:rsid w:val="13507A9C"/>
    <w:rsid w:val="13559E3E"/>
    <w:rsid w:val="135D72FF"/>
    <w:rsid w:val="135E5315"/>
    <w:rsid w:val="13653AA2"/>
    <w:rsid w:val="136D157D"/>
    <w:rsid w:val="136F13DE"/>
    <w:rsid w:val="137E6912"/>
    <w:rsid w:val="13B73651"/>
    <w:rsid w:val="13C46A1B"/>
    <w:rsid w:val="13C702B9"/>
    <w:rsid w:val="13C76145"/>
    <w:rsid w:val="13CC3B21"/>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4638D4"/>
    <w:rsid w:val="14503670"/>
    <w:rsid w:val="1450551C"/>
    <w:rsid w:val="14601058"/>
    <w:rsid w:val="1461426A"/>
    <w:rsid w:val="146F2F85"/>
    <w:rsid w:val="147B708C"/>
    <w:rsid w:val="147E4E1C"/>
    <w:rsid w:val="1487769E"/>
    <w:rsid w:val="148A7C64"/>
    <w:rsid w:val="14900FF3"/>
    <w:rsid w:val="149667EE"/>
    <w:rsid w:val="149B3054"/>
    <w:rsid w:val="14BD55AE"/>
    <w:rsid w:val="14DF7B55"/>
    <w:rsid w:val="14E1232E"/>
    <w:rsid w:val="14E135FC"/>
    <w:rsid w:val="14EB1960"/>
    <w:rsid w:val="14F403C4"/>
    <w:rsid w:val="14F50F67"/>
    <w:rsid w:val="14F8099B"/>
    <w:rsid w:val="14FD76E5"/>
    <w:rsid w:val="14FE214A"/>
    <w:rsid w:val="15035321"/>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41965"/>
    <w:rsid w:val="15A91713"/>
    <w:rsid w:val="15A9236C"/>
    <w:rsid w:val="15A93381"/>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32644A"/>
    <w:rsid w:val="163653BC"/>
    <w:rsid w:val="163F2F38"/>
    <w:rsid w:val="1648653C"/>
    <w:rsid w:val="164D0F49"/>
    <w:rsid w:val="16502C55"/>
    <w:rsid w:val="165247B2"/>
    <w:rsid w:val="165738F2"/>
    <w:rsid w:val="16585B40"/>
    <w:rsid w:val="165EF8EF"/>
    <w:rsid w:val="16610551"/>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76A65"/>
    <w:rsid w:val="16DA0094"/>
    <w:rsid w:val="16DB2158"/>
    <w:rsid w:val="16E318AE"/>
    <w:rsid w:val="16F1492D"/>
    <w:rsid w:val="16F6CE41"/>
    <w:rsid w:val="17036CB8"/>
    <w:rsid w:val="17070757"/>
    <w:rsid w:val="170C1AE4"/>
    <w:rsid w:val="170D11CC"/>
    <w:rsid w:val="170E4685"/>
    <w:rsid w:val="17147CB9"/>
    <w:rsid w:val="171750B3"/>
    <w:rsid w:val="17215D19"/>
    <w:rsid w:val="1723320B"/>
    <w:rsid w:val="17263548"/>
    <w:rsid w:val="172A4CF6"/>
    <w:rsid w:val="173259EC"/>
    <w:rsid w:val="17464176"/>
    <w:rsid w:val="174B0D9F"/>
    <w:rsid w:val="174B19B8"/>
    <w:rsid w:val="17556281"/>
    <w:rsid w:val="17573B6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458DD"/>
    <w:rsid w:val="17E8EF3B"/>
    <w:rsid w:val="17EC3D76"/>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22EE9"/>
    <w:rsid w:val="187F77BF"/>
    <w:rsid w:val="18936E6A"/>
    <w:rsid w:val="18A474FD"/>
    <w:rsid w:val="18B6485F"/>
    <w:rsid w:val="18C272A1"/>
    <w:rsid w:val="18C33745"/>
    <w:rsid w:val="18C63B73"/>
    <w:rsid w:val="18F916EA"/>
    <w:rsid w:val="18FB0E90"/>
    <w:rsid w:val="18FF36EC"/>
    <w:rsid w:val="19035D5A"/>
    <w:rsid w:val="1908655F"/>
    <w:rsid w:val="190B6E9A"/>
    <w:rsid w:val="190C1415"/>
    <w:rsid w:val="191D5610"/>
    <w:rsid w:val="191E6BCD"/>
    <w:rsid w:val="192959AF"/>
    <w:rsid w:val="193957B5"/>
    <w:rsid w:val="193C7053"/>
    <w:rsid w:val="193E0B05"/>
    <w:rsid w:val="1942602D"/>
    <w:rsid w:val="194D1260"/>
    <w:rsid w:val="195C14A3"/>
    <w:rsid w:val="195C5DF6"/>
    <w:rsid w:val="19631CB7"/>
    <w:rsid w:val="19744A3F"/>
    <w:rsid w:val="197D4330"/>
    <w:rsid w:val="199A4A77"/>
    <w:rsid w:val="199B6470"/>
    <w:rsid w:val="19AC242B"/>
    <w:rsid w:val="19B6671E"/>
    <w:rsid w:val="19B854D3"/>
    <w:rsid w:val="19B915C3"/>
    <w:rsid w:val="19BA4605"/>
    <w:rsid w:val="19C0022C"/>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83CBF"/>
    <w:rsid w:val="1A3D3083"/>
    <w:rsid w:val="1A451613"/>
    <w:rsid w:val="1A4F2EBC"/>
    <w:rsid w:val="1A536C1B"/>
    <w:rsid w:val="1A5B0763"/>
    <w:rsid w:val="1A6227C5"/>
    <w:rsid w:val="1A6A4C5B"/>
    <w:rsid w:val="1A6EC9D6"/>
    <w:rsid w:val="1A7D2861"/>
    <w:rsid w:val="1A7D383F"/>
    <w:rsid w:val="1A943933"/>
    <w:rsid w:val="1A952EBF"/>
    <w:rsid w:val="1AA24D9F"/>
    <w:rsid w:val="1AAA5CD7"/>
    <w:rsid w:val="1ABC1257"/>
    <w:rsid w:val="1AC71042"/>
    <w:rsid w:val="1ADD4E90"/>
    <w:rsid w:val="1AED6432"/>
    <w:rsid w:val="1AF35FC0"/>
    <w:rsid w:val="1AF40A84"/>
    <w:rsid w:val="1AF91E57"/>
    <w:rsid w:val="1AFA6510"/>
    <w:rsid w:val="1AFD0A64"/>
    <w:rsid w:val="1B1069E9"/>
    <w:rsid w:val="1B157ABC"/>
    <w:rsid w:val="1B1A2291"/>
    <w:rsid w:val="1B1D2ECC"/>
    <w:rsid w:val="1B2D759B"/>
    <w:rsid w:val="1B372675"/>
    <w:rsid w:val="1B4213D3"/>
    <w:rsid w:val="1B4A29CD"/>
    <w:rsid w:val="1B5468D6"/>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157A5"/>
    <w:rsid w:val="1BC81CBE"/>
    <w:rsid w:val="1BCC3FDD"/>
    <w:rsid w:val="1BD45C69"/>
    <w:rsid w:val="1BDA3608"/>
    <w:rsid w:val="1BDE5C81"/>
    <w:rsid w:val="1BE52C44"/>
    <w:rsid w:val="1BE7046B"/>
    <w:rsid w:val="1BE834C2"/>
    <w:rsid w:val="1BEF8922"/>
    <w:rsid w:val="1BFD9FA9"/>
    <w:rsid w:val="1BFF53D2"/>
    <w:rsid w:val="1BFFFD79"/>
    <w:rsid w:val="1C113C73"/>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A2B27"/>
    <w:rsid w:val="1CCF4646"/>
    <w:rsid w:val="1CDD3A0E"/>
    <w:rsid w:val="1CDD6D9F"/>
    <w:rsid w:val="1CDEEE51"/>
    <w:rsid w:val="1CE05634"/>
    <w:rsid w:val="1CE1063D"/>
    <w:rsid w:val="1CEE1090"/>
    <w:rsid w:val="1CEF6B87"/>
    <w:rsid w:val="1CF7216B"/>
    <w:rsid w:val="1CF74DC1"/>
    <w:rsid w:val="1CFA1A56"/>
    <w:rsid w:val="1CFE9920"/>
    <w:rsid w:val="1CFED7A3"/>
    <w:rsid w:val="1D201C64"/>
    <w:rsid w:val="1D222A1E"/>
    <w:rsid w:val="1D365280"/>
    <w:rsid w:val="1D390EE0"/>
    <w:rsid w:val="1D510BB8"/>
    <w:rsid w:val="1D5726AE"/>
    <w:rsid w:val="1D5B8306"/>
    <w:rsid w:val="1D631052"/>
    <w:rsid w:val="1D7702A0"/>
    <w:rsid w:val="1D7D9222"/>
    <w:rsid w:val="1D816BAA"/>
    <w:rsid w:val="1D83660F"/>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A97269"/>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3233D2"/>
    <w:rsid w:val="1F365447"/>
    <w:rsid w:val="1F3D2C05"/>
    <w:rsid w:val="1F3FE216"/>
    <w:rsid w:val="1F4FE79D"/>
    <w:rsid w:val="1F552C1D"/>
    <w:rsid w:val="1F5B251F"/>
    <w:rsid w:val="1F5C0367"/>
    <w:rsid w:val="1F646212"/>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7487E"/>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734399"/>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D73BB"/>
    <w:rsid w:val="22D14565"/>
    <w:rsid w:val="22DD18A7"/>
    <w:rsid w:val="22E22A19"/>
    <w:rsid w:val="22E76282"/>
    <w:rsid w:val="22F6534C"/>
    <w:rsid w:val="22F776BB"/>
    <w:rsid w:val="23031E65"/>
    <w:rsid w:val="23052BAC"/>
    <w:rsid w:val="23111551"/>
    <w:rsid w:val="231132FF"/>
    <w:rsid w:val="23161685"/>
    <w:rsid w:val="231921B3"/>
    <w:rsid w:val="23252F60"/>
    <w:rsid w:val="232657DC"/>
    <w:rsid w:val="23280A54"/>
    <w:rsid w:val="232B589C"/>
    <w:rsid w:val="232D6BB0"/>
    <w:rsid w:val="23393083"/>
    <w:rsid w:val="23447230"/>
    <w:rsid w:val="234B6EA1"/>
    <w:rsid w:val="234C2589"/>
    <w:rsid w:val="23533917"/>
    <w:rsid w:val="23575CBD"/>
    <w:rsid w:val="23671545"/>
    <w:rsid w:val="236721C2"/>
    <w:rsid w:val="23713D9D"/>
    <w:rsid w:val="237B1B7A"/>
    <w:rsid w:val="23855009"/>
    <w:rsid w:val="238567AD"/>
    <w:rsid w:val="23870E97"/>
    <w:rsid w:val="238B139E"/>
    <w:rsid w:val="239006C7"/>
    <w:rsid w:val="239161EE"/>
    <w:rsid w:val="239922E2"/>
    <w:rsid w:val="239A38F2"/>
    <w:rsid w:val="23A128D5"/>
    <w:rsid w:val="23A61C99"/>
    <w:rsid w:val="23B14C77"/>
    <w:rsid w:val="23CA79B4"/>
    <w:rsid w:val="23D5F281"/>
    <w:rsid w:val="23DB49CC"/>
    <w:rsid w:val="23DF9DD9"/>
    <w:rsid w:val="23EE57A5"/>
    <w:rsid w:val="23EFCB3D"/>
    <w:rsid w:val="23F16BDA"/>
    <w:rsid w:val="23FBA525"/>
    <w:rsid w:val="23FE3883"/>
    <w:rsid w:val="23FFF03C"/>
    <w:rsid w:val="2409256C"/>
    <w:rsid w:val="24093AE4"/>
    <w:rsid w:val="24155071"/>
    <w:rsid w:val="241A4943"/>
    <w:rsid w:val="241B5E88"/>
    <w:rsid w:val="241E3E9B"/>
    <w:rsid w:val="241E3F25"/>
    <w:rsid w:val="241F1A4B"/>
    <w:rsid w:val="24285418"/>
    <w:rsid w:val="242B3716"/>
    <w:rsid w:val="24316F66"/>
    <w:rsid w:val="24372A2E"/>
    <w:rsid w:val="243F0B22"/>
    <w:rsid w:val="244217F8"/>
    <w:rsid w:val="245B51A7"/>
    <w:rsid w:val="246F652F"/>
    <w:rsid w:val="24772D91"/>
    <w:rsid w:val="248A5117"/>
    <w:rsid w:val="249146F7"/>
    <w:rsid w:val="249441E7"/>
    <w:rsid w:val="249C09CC"/>
    <w:rsid w:val="249D6EA0"/>
    <w:rsid w:val="24A37AEA"/>
    <w:rsid w:val="24AA21AC"/>
    <w:rsid w:val="24B6092B"/>
    <w:rsid w:val="24B87295"/>
    <w:rsid w:val="24C40BCE"/>
    <w:rsid w:val="24C42215"/>
    <w:rsid w:val="24C95021"/>
    <w:rsid w:val="24CD14A7"/>
    <w:rsid w:val="24D27E4D"/>
    <w:rsid w:val="24DB2112"/>
    <w:rsid w:val="24DB3599"/>
    <w:rsid w:val="24DE36B4"/>
    <w:rsid w:val="24E3255D"/>
    <w:rsid w:val="250724F1"/>
    <w:rsid w:val="25096983"/>
    <w:rsid w:val="251E1D03"/>
    <w:rsid w:val="25284981"/>
    <w:rsid w:val="252B12D5"/>
    <w:rsid w:val="253152E6"/>
    <w:rsid w:val="25316E3B"/>
    <w:rsid w:val="253F4153"/>
    <w:rsid w:val="2547746B"/>
    <w:rsid w:val="25513497"/>
    <w:rsid w:val="255362FC"/>
    <w:rsid w:val="255D56EE"/>
    <w:rsid w:val="257A162F"/>
    <w:rsid w:val="257F09F3"/>
    <w:rsid w:val="257F5D61"/>
    <w:rsid w:val="25836BCB"/>
    <w:rsid w:val="258555C1"/>
    <w:rsid w:val="259721E1"/>
    <w:rsid w:val="259A3E52"/>
    <w:rsid w:val="25AF7B21"/>
    <w:rsid w:val="25B25001"/>
    <w:rsid w:val="25BA1A2C"/>
    <w:rsid w:val="25C33248"/>
    <w:rsid w:val="25D649BC"/>
    <w:rsid w:val="25D93D01"/>
    <w:rsid w:val="25DC0056"/>
    <w:rsid w:val="25DF2A30"/>
    <w:rsid w:val="25E14A26"/>
    <w:rsid w:val="25EE289B"/>
    <w:rsid w:val="25F21B8C"/>
    <w:rsid w:val="25F74A2E"/>
    <w:rsid w:val="25FC0F89"/>
    <w:rsid w:val="26053FC3"/>
    <w:rsid w:val="26136D57"/>
    <w:rsid w:val="26143832"/>
    <w:rsid w:val="26163F3B"/>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577BBF"/>
    <w:rsid w:val="27776A47"/>
    <w:rsid w:val="277BA0C9"/>
    <w:rsid w:val="277F4F5C"/>
    <w:rsid w:val="277F682C"/>
    <w:rsid w:val="277F823F"/>
    <w:rsid w:val="278372B0"/>
    <w:rsid w:val="278F089F"/>
    <w:rsid w:val="27904D63"/>
    <w:rsid w:val="2793524C"/>
    <w:rsid w:val="27972FEB"/>
    <w:rsid w:val="27A6495D"/>
    <w:rsid w:val="27A75FE0"/>
    <w:rsid w:val="27B14AF6"/>
    <w:rsid w:val="27B74619"/>
    <w:rsid w:val="27B87CE5"/>
    <w:rsid w:val="27B95593"/>
    <w:rsid w:val="27BA566D"/>
    <w:rsid w:val="27BFFDD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620159"/>
    <w:rsid w:val="286949D5"/>
    <w:rsid w:val="28701C4C"/>
    <w:rsid w:val="287069EA"/>
    <w:rsid w:val="28714808"/>
    <w:rsid w:val="28757E8C"/>
    <w:rsid w:val="28892427"/>
    <w:rsid w:val="289724F8"/>
    <w:rsid w:val="28A46A21"/>
    <w:rsid w:val="28AB7D51"/>
    <w:rsid w:val="28AF7FDE"/>
    <w:rsid w:val="28B9246E"/>
    <w:rsid w:val="28BC7B57"/>
    <w:rsid w:val="28C4605E"/>
    <w:rsid w:val="28C80903"/>
    <w:rsid w:val="28CD19BD"/>
    <w:rsid w:val="28D76F66"/>
    <w:rsid w:val="28DA2E89"/>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1F09F7"/>
    <w:rsid w:val="2A331DAD"/>
    <w:rsid w:val="2A4254F9"/>
    <w:rsid w:val="2A450AA9"/>
    <w:rsid w:val="2A600439"/>
    <w:rsid w:val="2A70221C"/>
    <w:rsid w:val="2A77613D"/>
    <w:rsid w:val="2A7E77AA"/>
    <w:rsid w:val="2A7F16E5"/>
    <w:rsid w:val="2A8D0942"/>
    <w:rsid w:val="2A9F3151"/>
    <w:rsid w:val="2A9F7442"/>
    <w:rsid w:val="2AA809EC"/>
    <w:rsid w:val="2AAB375B"/>
    <w:rsid w:val="2AAD4703"/>
    <w:rsid w:val="2AB91BB7"/>
    <w:rsid w:val="2ABD4919"/>
    <w:rsid w:val="2AC44873"/>
    <w:rsid w:val="2ACA3705"/>
    <w:rsid w:val="2AE7C254"/>
    <w:rsid w:val="2AEF4E4D"/>
    <w:rsid w:val="2AFF4E33"/>
    <w:rsid w:val="2B0A6FB1"/>
    <w:rsid w:val="2B2355B1"/>
    <w:rsid w:val="2B2B5FC3"/>
    <w:rsid w:val="2B2C1A91"/>
    <w:rsid w:val="2B2C7884"/>
    <w:rsid w:val="2B376BF5"/>
    <w:rsid w:val="2B3FE43C"/>
    <w:rsid w:val="2B51EDD4"/>
    <w:rsid w:val="2B538903"/>
    <w:rsid w:val="2B6111BC"/>
    <w:rsid w:val="2B642979"/>
    <w:rsid w:val="2B920981"/>
    <w:rsid w:val="2B922E0C"/>
    <w:rsid w:val="2B97CE49"/>
    <w:rsid w:val="2B9E79FB"/>
    <w:rsid w:val="2BA7764A"/>
    <w:rsid w:val="2BA9B889"/>
    <w:rsid w:val="2BAB17DB"/>
    <w:rsid w:val="2BB466C8"/>
    <w:rsid w:val="2BB7CD5F"/>
    <w:rsid w:val="2BBB64FD"/>
    <w:rsid w:val="2BBF982A"/>
    <w:rsid w:val="2BC43604"/>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F712F"/>
    <w:rsid w:val="2C437476"/>
    <w:rsid w:val="2C6703CD"/>
    <w:rsid w:val="2C673F8F"/>
    <w:rsid w:val="2C802CF0"/>
    <w:rsid w:val="2C8B2374"/>
    <w:rsid w:val="2C944E7B"/>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2214D"/>
    <w:rsid w:val="2D1C2FCC"/>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9E0CE"/>
    <w:rsid w:val="2E5B4FD2"/>
    <w:rsid w:val="2E5E24D1"/>
    <w:rsid w:val="2E5F6778"/>
    <w:rsid w:val="2E6B5FB9"/>
    <w:rsid w:val="2E6F1761"/>
    <w:rsid w:val="2E6F3ABA"/>
    <w:rsid w:val="2E7110F5"/>
    <w:rsid w:val="2E791901"/>
    <w:rsid w:val="2E81295C"/>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60CFE"/>
    <w:rsid w:val="2EF7F5F3"/>
    <w:rsid w:val="2EF9A485"/>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53AC5"/>
    <w:rsid w:val="2F484A5A"/>
    <w:rsid w:val="2F4A524B"/>
    <w:rsid w:val="2F4ECA34"/>
    <w:rsid w:val="2F520F27"/>
    <w:rsid w:val="2F590474"/>
    <w:rsid w:val="2F5E7578"/>
    <w:rsid w:val="2F6209CB"/>
    <w:rsid w:val="2F6AC57B"/>
    <w:rsid w:val="2F754C15"/>
    <w:rsid w:val="2F75C4AC"/>
    <w:rsid w:val="2F7A423F"/>
    <w:rsid w:val="2F7B4C9E"/>
    <w:rsid w:val="2F7C63DF"/>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FAB54"/>
    <w:rsid w:val="2FD0131A"/>
    <w:rsid w:val="2FD33296"/>
    <w:rsid w:val="2FD94FD4"/>
    <w:rsid w:val="2FDB1C5D"/>
    <w:rsid w:val="2FDD5A67"/>
    <w:rsid w:val="2FDFA678"/>
    <w:rsid w:val="2FDFB25D"/>
    <w:rsid w:val="2FE42CDE"/>
    <w:rsid w:val="2FE70B2C"/>
    <w:rsid w:val="2FE9188B"/>
    <w:rsid w:val="2FE93C34"/>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11B6D"/>
    <w:rsid w:val="3062163D"/>
    <w:rsid w:val="30633C2C"/>
    <w:rsid w:val="306453B6"/>
    <w:rsid w:val="30731155"/>
    <w:rsid w:val="30737369"/>
    <w:rsid w:val="307809F1"/>
    <w:rsid w:val="307A0735"/>
    <w:rsid w:val="307F0B59"/>
    <w:rsid w:val="309061AB"/>
    <w:rsid w:val="309D640F"/>
    <w:rsid w:val="309D715F"/>
    <w:rsid w:val="30AA08EF"/>
    <w:rsid w:val="30AC34E5"/>
    <w:rsid w:val="30AE6631"/>
    <w:rsid w:val="30BB6765"/>
    <w:rsid w:val="30C002BE"/>
    <w:rsid w:val="30C100D1"/>
    <w:rsid w:val="30C10112"/>
    <w:rsid w:val="30C84BF8"/>
    <w:rsid w:val="30CE58F6"/>
    <w:rsid w:val="30D836AE"/>
    <w:rsid w:val="30DC4BCB"/>
    <w:rsid w:val="30DF2C8E"/>
    <w:rsid w:val="30EE2753"/>
    <w:rsid w:val="30EF0324"/>
    <w:rsid w:val="30FA3624"/>
    <w:rsid w:val="310A4DC7"/>
    <w:rsid w:val="31164B35"/>
    <w:rsid w:val="31215291"/>
    <w:rsid w:val="31216E03"/>
    <w:rsid w:val="312D1C4B"/>
    <w:rsid w:val="312D54CE"/>
    <w:rsid w:val="31327262"/>
    <w:rsid w:val="313C3C3D"/>
    <w:rsid w:val="31411FEA"/>
    <w:rsid w:val="31487073"/>
    <w:rsid w:val="315D146F"/>
    <w:rsid w:val="316433D0"/>
    <w:rsid w:val="31815AF3"/>
    <w:rsid w:val="318A4527"/>
    <w:rsid w:val="319B6CE9"/>
    <w:rsid w:val="31AF2660"/>
    <w:rsid w:val="31D10829"/>
    <w:rsid w:val="31D11107"/>
    <w:rsid w:val="31D125D7"/>
    <w:rsid w:val="31D5672E"/>
    <w:rsid w:val="31DB16A7"/>
    <w:rsid w:val="31E2086A"/>
    <w:rsid w:val="31E51FB7"/>
    <w:rsid w:val="31E97269"/>
    <w:rsid w:val="31ED1498"/>
    <w:rsid w:val="31F84007"/>
    <w:rsid w:val="31F92B93"/>
    <w:rsid w:val="31FD75B6"/>
    <w:rsid w:val="31FF5BF5"/>
    <w:rsid w:val="32036508"/>
    <w:rsid w:val="320D5506"/>
    <w:rsid w:val="32130E41"/>
    <w:rsid w:val="32150497"/>
    <w:rsid w:val="321B345B"/>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61853"/>
    <w:rsid w:val="328E04C8"/>
    <w:rsid w:val="328E671A"/>
    <w:rsid w:val="32920CD2"/>
    <w:rsid w:val="32935ADE"/>
    <w:rsid w:val="329365A6"/>
    <w:rsid w:val="32943604"/>
    <w:rsid w:val="3297D504"/>
    <w:rsid w:val="329872B1"/>
    <w:rsid w:val="32A01FA9"/>
    <w:rsid w:val="32A34C53"/>
    <w:rsid w:val="32B21002"/>
    <w:rsid w:val="32BEF6F0"/>
    <w:rsid w:val="32C00D6D"/>
    <w:rsid w:val="32C01FB2"/>
    <w:rsid w:val="32CE0B8D"/>
    <w:rsid w:val="32D3412D"/>
    <w:rsid w:val="32DB3574"/>
    <w:rsid w:val="32DD4E74"/>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AA78FC"/>
    <w:rsid w:val="33B4169A"/>
    <w:rsid w:val="33B52BE2"/>
    <w:rsid w:val="33B57CD6"/>
    <w:rsid w:val="33BA009C"/>
    <w:rsid w:val="33BB54C8"/>
    <w:rsid w:val="33BC72B7"/>
    <w:rsid w:val="33BD46BD"/>
    <w:rsid w:val="33BD5082"/>
    <w:rsid w:val="33C54C52"/>
    <w:rsid w:val="33CD57FF"/>
    <w:rsid w:val="33D66C74"/>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2FB0B4"/>
    <w:rsid w:val="344D0788"/>
    <w:rsid w:val="344E43B3"/>
    <w:rsid w:val="34512686"/>
    <w:rsid w:val="345614B9"/>
    <w:rsid w:val="34570B48"/>
    <w:rsid w:val="346C2A8B"/>
    <w:rsid w:val="34727975"/>
    <w:rsid w:val="347ED4A3"/>
    <w:rsid w:val="34973D30"/>
    <w:rsid w:val="34982BDB"/>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8471B"/>
    <w:rsid w:val="353F1F4D"/>
    <w:rsid w:val="354237EC"/>
    <w:rsid w:val="35457A02"/>
    <w:rsid w:val="354C4FE6"/>
    <w:rsid w:val="35531DB4"/>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4A56DA"/>
    <w:rsid w:val="37591B4A"/>
    <w:rsid w:val="375C50DA"/>
    <w:rsid w:val="3765796B"/>
    <w:rsid w:val="37667C65"/>
    <w:rsid w:val="37690C0C"/>
    <w:rsid w:val="376911DC"/>
    <w:rsid w:val="376F7F2C"/>
    <w:rsid w:val="377063EE"/>
    <w:rsid w:val="3773249A"/>
    <w:rsid w:val="37741137"/>
    <w:rsid w:val="3775A62E"/>
    <w:rsid w:val="377A4C40"/>
    <w:rsid w:val="377A5AA5"/>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1798E"/>
    <w:rsid w:val="38034CAF"/>
    <w:rsid w:val="38035A5A"/>
    <w:rsid w:val="381646D1"/>
    <w:rsid w:val="381A7091"/>
    <w:rsid w:val="38260110"/>
    <w:rsid w:val="38267406"/>
    <w:rsid w:val="38353D62"/>
    <w:rsid w:val="384F06F9"/>
    <w:rsid w:val="384F6F52"/>
    <w:rsid w:val="38601B63"/>
    <w:rsid w:val="386046B4"/>
    <w:rsid w:val="386677F1"/>
    <w:rsid w:val="386F36AB"/>
    <w:rsid w:val="38740E0B"/>
    <w:rsid w:val="388E3785"/>
    <w:rsid w:val="389E4E7A"/>
    <w:rsid w:val="38A359B8"/>
    <w:rsid w:val="38B16CBE"/>
    <w:rsid w:val="38B927E7"/>
    <w:rsid w:val="38BC07AA"/>
    <w:rsid w:val="38BC6103"/>
    <w:rsid w:val="38BD52D9"/>
    <w:rsid w:val="38BD569C"/>
    <w:rsid w:val="38BE762D"/>
    <w:rsid w:val="38C84008"/>
    <w:rsid w:val="38E45372"/>
    <w:rsid w:val="38F70B90"/>
    <w:rsid w:val="38F71B02"/>
    <w:rsid w:val="38FEC01B"/>
    <w:rsid w:val="38FF33B3"/>
    <w:rsid w:val="38FF383F"/>
    <w:rsid w:val="390239BE"/>
    <w:rsid w:val="39033292"/>
    <w:rsid w:val="39072D82"/>
    <w:rsid w:val="3915142C"/>
    <w:rsid w:val="39164781"/>
    <w:rsid w:val="39183451"/>
    <w:rsid w:val="391919F8"/>
    <w:rsid w:val="391B523E"/>
    <w:rsid w:val="391F4E2B"/>
    <w:rsid w:val="392F206B"/>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1DA5"/>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572B32"/>
    <w:rsid w:val="3A623E3D"/>
    <w:rsid w:val="3A6C4ACA"/>
    <w:rsid w:val="3A6D1ABE"/>
    <w:rsid w:val="3A713CCC"/>
    <w:rsid w:val="3A7F1959"/>
    <w:rsid w:val="3A7F65B4"/>
    <w:rsid w:val="3A8013C4"/>
    <w:rsid w:val="3A822988"/>
    <w:rsid w:val="3A9E1B37"/>
    <w:rsid w:val="3A9F85AD"/>
    <w:rsid w:val="3AA430AB"/>
    <w:rsid w:val="3AA54601"/>
    <w:rsid w:val="3AA97077"/>
    <w:rsid w:val="3AAC215F"/>
    <w:rsid w:val="3AAE15B7"/>
    <w:rsid w:val="3AB4098F"/>
    <w:rsid w:val="3AB72586"/>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756B8"/>
    <w:rsid w:val="3B4C30A8"/>
    <w:rsid w:val="3B547DD5"/>
    <w:rsid w:val="3B55589E"/>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97F0C"/>
    <w:rsid w:val="3C3F2833"/>
    <w:rsid w:val="3C3F6133"/>
    <w:rsid w:val="3C406CD7"/>
    <w:rsid w:val="3C485B8B"/>
    <w:rsid w:val="3C4C02AC"/>
    <w:rsid w:val="3C591F50"/>
    <w:rsid w:val="3C616C4D"/>
    <w:rsid w:val="3C644133"/>
    <w:rsid w:val="3C6776CB"/>
    <w:rsid w:val="3C6817B3"/>
    <w:rsid w:val="3C7B7989"/>
    <w:rsid w:val="3C7C3A87"/>
    <w:rsid w:val="3C7E335B"/>
    <w:rsid w:val="3C872BFA"/>
    <w:rsid w:val="3C8A1D00"/>
    <w:rsid w:val="3C8D7B5B"/>
    <w:rsid w:val="3C9A5CBB"/>
    <w:rsid w:val="3C9E7C2D"/>
    <w:rsid w:val="3CA95927"/>
    <w:rsid w:val="3CAC21A2"/>
    <w:rsid w:val="3CB72F4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A47D1"/>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4D6710"/>
    <w:rsid w:val="3F5213D1"/>
    <w:rsid w:val="3F57187F"/>
    <w:rsid w:val="3F57EB65"/>
    <w:rsid w:val="3F5B8693"/>
    <w:rsid w:val="3F5C54AA"/>
    <w:rsid w:val="3F5DDCE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195E74"/>
    <w:rsid w:val="40350DE5"/>
    <w:rsid w:val="40463B1E"/>
    <w:rsid w:val="404A2A6F"/>
    <w:rsid w:val="404A3A83"/>
    <w:rsid w:val="4059648A"/>
    <w:rsid w:val="405D1635"/>
    <w:rsid w:val="40610FCA"/>
    <w:rsid w:val="40645CC5"/>
    <w:rsid w:val="406C49FA"/>
    <w:rsid w:val="40793ED9"/>
    <w:rsid w:val="407F76A2"/>
    <w:rsid w:val="40805871"/>
    <w:rsid w:val="408B53C4"/>
    <w:rsid w:val="40906AC8"/>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97BA8"/>
    <w:rsid w:val="41326E0A"/>
    <w:rsid w:val="41425B1E"/>
    <w:rsid w:val="41435F45"/>
    <w:rsid w:val="41546164"/>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53A5C"/>
    <w:rsid w:val="425919AD"/>
    <w:rsid w:val="425B5BC8"/>
    <w:rsid w:val="42601716"/>
    <w:rsid w:val="4286740D"/>
    <w:rsid w:val="428B4BBB"/>
    <w:rsid w:val="42910E20"/>
    <w:rsid w:val="4293296F"/>
    <w:rsid w:val="429531AD"/>
    <w:rsid w:val="429E24FE"/>
    <w:rsid w:val="42A1447A"/>
    <w:rsid w:val="42A47894"/>
    <w:rsid w:val="42A94EAA"/>
    <w:rsid w:val="42AD0B36"/>
    <w:rsid w:val="42B850ED"/>
    <w:rsid w:val="42BD50C4"/>
    <w:rsid w:val="42BE6BA7"/>
    <w:rsid w:val="42C776D1"/>
    <w:rsid w:val="42D21D5E"/>
    <w:rsid w:val="42DA1512"/>
    <w:rsid w:val="42DC0DDB"/>
    <w:rsid w:val="42E47C90"/>
    <w:rsid w:val="42EA1242"/>
    <w:rsid w:val="42EB54C2"/>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6375"/>
    <w:rsid w:val="43E9786D"/>
    <w:rsid w:val="43EA577A"/>
    <w:rsid w:val="43FD36FF"/>
    <w:rsid w:val="440054AD"/>
    <w:rsid w:val="44065357"/>
    <w:rsid w:val="440F72B8"/>
    <w:rsid w:val="44137209"/>
    <w:rsid w:val="44147C24"/>
    <w:rsid w:val="441647C1"/>
    <w:rsid w:val="44174FED"/>
    <w:rsid w:val="443A33D4"/>
    <w:rsid w:val="444078CC"/>
    <w:rsid w:val="44421112"/>
    <w:rsid w:val="4454106F"/>
    <w:rsid w:val="445554AC"/>
    <w:rsid w:val="445E5395"/>
    <w:rsid w:val="446C05A5"/>
    <w:rsid w:val="446C6707"/>
    <w:rsid w:val="447D214A"/>
    <w:rsid w:val="449B0A4F"/>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D2F03"/>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CBFDD"/>
    <w:rsid w:val="464E27F6"/>
    <w:rsid w:val="4656274A"/>
    <w:rsid w:val="465E2A06"/>
    <w:rsid w:val="46603AD2"/>
    <w:rsid w:val="46607F75"/>
    <w:rsid w:val="46677590"/>
    <w:rsid w:val="46713F31"/>
    <w:rsid w:val="467337D4"/>
    <w:rsid w:val="46777349"/>
    <w:rsid w:val="4678706D"/>
    <w:rsid w:val="467EC14B"/>
    <w:rsid w:val="468537C7"/>
    <w:rsid w:val="469B1347"/>
    <w:rsid w:val="469D7C80"/>
    <w:rsid w:val="46A11B2B"/>
    <w:rsid w:val="46A20D18"/>
    <w:rsid w:val="46A63BDA"/>
    <w:rsid w:val="46AC31BB"/>
    <w:rsid w:val="46AE157B"/>
    <w:rsid w:val="46B75D3F"/>
    <w:rsid w:val="46BF6A4A"/>
    <w:rsid w:val="46C55DB4"/>
    <w:rsid w:val="46CA5C0C"/>
    <w:rsid w:val="46CC1DEE"/>
    <w:rsid w:val="46DA0CA5"/>
    <w:rsid w:val="46E14C12"/>
    <w:rsid w:val="46FE52B2"/>
    <w:rsid w:val="470B038B"/>
    <w:rsid w:val="471F1BDF"/>
    <w:rsid w:val="472B75FD"/>
    <w:rsid w:val="4745001B"/>
    <w:rsid w:val="476A2E5A"/>
    <w:rsid w:val="476E6AE6"/>
    <w:rsid w:val="477A6033"/>
    <w:rsid w:val="477DCE1E"/>
    <w:rsid w:val="477E3728"/>
    <w:rsid w:val="477F1591"/>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116838"/>
    <w:rsid w:val="48180B08"/>
    <w:rsid w:val="48272AF9"/>
    <w:rsid w:val="482A1464"/>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87A3E"/>
    <w:rsid w:val="49690EEF"/>
    <w:rsid w:val="496B1F0A"/>
    <w:rsid w:val="496D4E83"/>
    <w:rsid w:val="497C2C57"/>
    <w:rsid w:val="498229F3"/>
    <w:rsid w:val="49875162"/>
    <w:rsid w:val="499D6818"/>
    <w:rsid w:val="499E282F"/>
    <w:rsid w:val="49A39656"/>
    <w:rsid w:val="49A81A17"/>
    <w:rsid w:val="49AE2DA6"/>
    <w:rsid w:val="49CA5E32"/>
    <w:rsid w:val="49D21CBC"/>
    <w:rsid w:val="49D62A28"/>
    <w:rsid w:val="49E35145"/>
    <w:rsid w:val="49E78A4F"/>
    <w:rsid w:val="49F42AD9"/>
    <w:rsid w:val="49FC19CF"/>
    <w:rsid w:val="4A0560D6"/>
    <w:rsid w:val="4A0749E0"/>
    <w:rsid w:val="4A0E5583"/>
    <w:rsid w:val="4A0F1784"/>
    <w:rsid w:val="4A125911"/>
    <w:rsid w:val="4A15042C"/>
    <w:rsid w:val="4A1C2405"/>
    <w:rsid w:val="4A205A52"/>
    <w:rsid w:val="4A230BEB"/>
    <w:rsid w:val="4A2A352B"/>
    <w:rsid w:val="4A2F7EDA"/>
    <w:rsid w:val="4A506EB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A246B9"/>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3D2633"/>
    <w:rsid w:val="4B5A31E5"/>
    <w:rsid w:val="4B5B750A"/>
    <w:rsid w:val="4B5C51AF"/>
    <w:rsid w:val="4B62560B"/>
    <w:rsid w:val="4B6D2F19"/>
    <w:rsid w:val="4B6E90D0"/>
    <w:rsid w:val="4B756F90"/>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95157"/>
    <w:rsid w:val="4C09719A"/>
    <w:rsid w:val="4C0A69B9"/>
    <w:rsid w:val="4C0D7CF3"/>
    <w:rsid w:val="4C1207B4"/>
    <w:rsid w:val="4C143394"/>
    <w:rsid w:val="4C1677E9"/>
    <w:rsid w:val="4C20442F"/>
    <w:rsid w:val="4C2A0B13"/>
    <w:rsid w:val="4C2FF311"/>
    <w:rsid w:val="4C304467"/>
    <w:rsid w:val="4C3A1686"/>
    <w:rsid w:val="4C3FA161"/>
    <w:rsid w:val="4C550DC6"/>
    <w:rsid w:val="4C6267F5"/>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92A73"/>
    <w:rsid w:val="4CEE1E37"/>
    <w:rsid w:val="4CFDDF80"/>
    <w:rsid w:val="4CFEC740"/>
    <w:rsid w:val="4CFF5AB9"/>
    <w:rsid w:val="4D0A2F51"/>
    <w:rsid w:val="4D0F7FFF"/>
    <w:rsid w:val="4D137AF0"/>
    <w:rsid w:val="4D1E17E5"/>
    <w:rsid w:val="4D1E3D40"/>
    <w:rsid w:val="4D1F0450"/>
    <w:rsid w:val="4D240875"/>
    <w:rsid w:val="4D2B5BC9"/>
    <w:rsid w:val="4D2F777A"/>
    <w:rsid w:val="4D2FE910"/>
    <w:rsid w:val="4D3B2BA3"/>
    <w:rsid w:val="4D4079E1"/>
    <w:rsid w:val="4D4A2A90"/>
    <w:rsid w:val="4D4B6A9F"/>
    <w:rsid w:val="4D573E80"/>
    <w:rsid w:val="4D5A289C"/>
    <w:rsid w:val="4D5C5691"/>
    <w:rsid w:val="4D662315"/>
    <w:rsid w:val="4D702828"/>
    <w:rsid w:val="4D737564"/>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43B24"/>
    <w:rsid w:val="4F244AED"/>
    <w:rsid w:val="4F257E7F"/>
    <w:rsid w:val="4F2C6C47"/>
    <w:rsid w:val="4F325912"/>
    <w:rsid w:val="4F391364"/>
    <w:rsid w:val="4F3A5808"/>
    <w:rsid w:val="4F3D19A2"/>
    <w:rsid w:val="4F3EA466"/>
    <w:rsid w:val="4F4F1436"/>
    <w:rsid w:val="4F533E4B"/>
    <w:rsid w:val="4F5AAA15"/>
    <w:rsid w:val="4F6818EC"/>
    <w:rsid w:val="4F7838D9"/>
    <w:rsid w:val="4F7930E1"/>
    <w:rsid w:val="4F7F2889"/>
    <w:rsid w:val="4F7F7AA1"/>
    <w:rsid w:val="4F7FA37F"/>
    <w:rsid w:val="4F822D0B"/>
    <w:rsid w:val="4F8971FE"/>
    <w:rsid w:val="4F8C7497"/>
    <w:rsid w:val="4F8F45D7"/>
    <w:rsid w:val="4F9AD012"/>
    <w:rsid w:val="4F9F9C73"/>
    <w:rsid w:val="4FA113E3"/>
    <w:rsid w:val="4FA5716A"/>
    <w:rsid w:val="4FAD69F1"/>
    <w:rsid w:val="4FAF41EC"/>
    <w:rsid w:val="4FB243B2"/>
    <w:rsid w:val="4FB60946"/>
    <w:rsid w:val="4FBC08BA"/>
    <w:rsid w:val="4FBD3D43"/>
    <w:rsid w:val="4FBFAC56"/>
    <w:rsid w:val="4FBFFCFD"/>
    <w:rsid w:val="4FC5D4D2"/>
    <w:rsid w:val="4FC93839"/>
    <w:rsid w:val="4FCB66D1"/>
    <w:rsid w:val="4FCF16C8"/>
    <w:rsid w:val="4FD55642"/>
    <w:rsid w:val="4FD80F74"/>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5C1647"/>
    <w:rsid w:val="506348EA"/>
    <w:rsid w:val="50684FA2"/>
    <w:rsid w:val="50717BB5"/>
    <w:rsid w:val="507638BC"/>
    <w:rsid w:val="507A7515"/>
    <w:rsid w:val="507F3F56"/>
    <w:rsid w:val="508052CB"/>
    <w:rsid w:val="50852AB2"/>
    <w:rsid w:val="508A7A43"/>
    <w:rsid w:val="509845C5"/>
    <w:rsid w:val="5099030C"/>
    <w:rsid w:val="50A05B3E"/>
    <w:rsid w:val="50AD2735"/>
    <w:rsid w:val="50AFC1C7"/>
    <w:rsid w:val="50BB7A74"/>
    <w:rsid w:val="50BE5FC4"/>
    <w:rsid w:val="50C050D6"/>
    <w:rsid w:val="50C17863"/>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E657D3"/>
    <w:rsid w:val="51EFFF35"/>
    <w:rsid w:val="51F07F4B"/>
    <w:rsid w:val="51F3539E"/>
    <w:rsid w:val="51F42B99"/>
    <w:rsid w:val="51F779E0"/>
    <w:rsid w:val="51F8D03F"/>
    <w:rsid w:val="51FF189A"/>
    <w:rsid w:val="52056C28"/>
    <w:rsid w:val="521E3E1C"/>
    <w:rsid w:val="522462FB"/>
    <w:rsid w:val="523302EC"/>
    <w:rsid w:val="5233218F"/>
    <w:rsid w:val="52397B4D"/>
    <w:rsid w:val="523A6203"/>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CB25C2"/>
    <w:rsid w:val="52D27F49"/>
    <w:rsid w:val="52DB5D60"/>
    <w:rsid w:val="52E2243E"/>
    <w:rsid w:val="52E42682"/>
    <w:rsid w:val="52F76E9E"/>
    <w:rsid w:val="52F8304B"/>
    <w:rsid w:val="52FE07B2"/>
    <w:rsid w:val="53154594"/>
    <w:rsid w:val="53193986"/>
    <w:rsid w:val="53285A20"/>
    <w:rsid w:val="532C5467"/>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B5793"/>
    <w:rsid w:val="552000A3"/>
    <w:rsid w:val="5522413C"/>
    <w:rsid w:val="55275942"/>
    <w:rsid w:val="552C1094"/>
    <w:rsid w:val="552C5BF2"/>
    <w:rsid w:val="553B3FF0"/>
    <w:rsid w:val="55533CC8"/>
    <w:rsid w:val="55657695"/>
    <w:rsid w:val="5571360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D5CE8"/>
    <w:rsid w:val="56493591"/>
    <w:rsid w:val="56521689"/>
    <w:rsid w:val="56535401"/>
    <w:rsid w:val="5677A6AF"/>
    <w:rsid w:val="567D633A"/>
    <w:rsid w:val="567F201A"/>
    <w:rsid w:val="567F61F6"/>
    <w:rsid w:val="569E7520"/>
    <w:rsid w:val="56A55C04"/>
    <w:rsid w:val="56A773DF"/>
    <w:rsid w:val="56B063AF"/>
    <w:rsid w:val="56B1700C"/>
    <w:rsid w:val="56B315F3"/>
    <w:rsid w:val="56B34CEC"/>
    <w:rsid w:val="56B42C4F"/>
    <w:rsid w:val="56B94712"/>
    <w:rsid w:val="56BA4ED8"/>
    <w:rsid w:val="56C0241F"/>
    <w:rsid w:val="56CC2C4E"/>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638"/>
    <w:rsid w:val="57FD7C44"/>
    <w:rsid w:val="57FE66A6"/>
    <w:rsid w:val="57FEC065"/>
    <w:rsid w:val="57FF12E4"/>
    <w:rsid w:val="57FF1709"/>
    <w:rsid w:val="57FF80E5"/>
    <w:rsid w:val="57FFA882"/>
    <w:rsid w:val="580F7BDF"/>
    <w:rsid w:val="58105524"/>
    <w:rsid w:val="58114A52"/>
    <w:rsid w:val="58171515"/>
    <w:rsid w:val="581B1E8F"/>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448BD"/>
    <w:rsid w:val="58BB464A"/>
    <w:rsid w:val="58BC6BD7"/>
    <w:rsid w:val="58C12AF6"/>
    <w:rsid w:val="58C12F0D"/>
    <w:rsid w:val="58CF0EC3"/>
    <w:rsid w:val="58D223E9"/>
    <w:rsid w:val="58D42829"/>
    <w:rsid w:val="58E4189D"/>
    <w:rsid w:val="58FB2434"/>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5243D"/>
    <w:rsid w:val="5A1A5635"/>
    <w:rsid w:val="5A1D5B0A"/>
    <w:rsid w:val="5A274BDA"/>
    <w:rsid w:val="5A290952"/>
    <w:rsid w:val="5A364E1D"/>
    <w:rsid w:val="5A574331"/>
    <w:rsid w:val="5A5B12B5"/>
    <w:rsid w:val="5A624779"/>
    <w:rsid w:val="5A7476F4"/>
    <w:rsid w:val="5A778387"/>
    <w:rsid w:val="5A7D2A4C"/>
    <w:rsid w:val="5A7FB459"/>
    <w:rsid w:val="5A7FC531"/>
    <w:rsid w:val="5A820063"/>
    <w:rsid w:val="5A9009D2"/>
    <w:rsid w:val="5A92474A"/>
    <w:rsid w:val="5A9F1C77"/>
    <w:rsid w:val="5AA1498D"/>
    <w:rsid w:val="5AAE2914"/>
    <w:rsid w:val="5AAF779E"/>
    <w:rsid w:val="5ABD20D4"/>
    <w:rsid w:val="5ABF62C1"/>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46AB"/>
    <w:rsid w:val="5BC56459"/>
    <w:rsid w:val="5BC7AE7C"/>
    <w:rsid w:val="5BCB6A90"/>
    <w:rsid w:val="5BCEA68F"/>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3979B4"/>
    <w:rsid w:val="5C3A17F5"/>
    <w:rsid w:val="5C3F0EA4"/>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56A42"/>
    <w:rsid w:val="5CAC2D90"/>
    <w:rsid w:val="5CB3C789"/>
    <w:rsid w:val="5CBE7A4C"/>
    <w:rsid w:val="5CD34BA6"/>
    <w:rsid w:val="5CDD6245"/>
    <w:rsid w:val="5CDF3E69"/>
    <w:rsid w:val="5CDF7F04"/>
    <w:rsid w:val="5CE07864"/>
    <w:rsid w:val="5CE605C8"/>
    <w:rsid w:val="5CEA5FFB"/>
    <w:rsid w:val="5CF90E52"/>
    <w:rsid w:val="5CF9550F"/>
    <w:rsid w:val="5CFA0384"/>
    <w:rsid w:val="5CFB46B2"/>
    <w:rsid w:val="5CFFA7DC"/>
    <w:rsid w:val="5D094A6B"/>
    <w:rsid w:val="5D0D4D06"/>
    <w:rsid w:val="5D11459E"/>
    <w:rsid w:val="5D137698"/>
    <w:rsid w:val="5D276FD6"/>
    <w:rsid w:val="5D2E2B33"/>
    <w:rsid w:val="5D36D1C1"/>
    <w:rsid w:val="5D3B55E5"/>
    <w:rsid w:val="5D465377"/>
    <w:rsid w:val="5D4D7F34"/>
    <w:rsid w:val="5D5555ED"/>
    <w:rsid w:val="5D57D1D1"/>
    <w:rsid w:val="5D5A52C7"/>
    <w:rsid w:val="5D5FB42E"/>
    <w:rsid w:val="5D5FD80D"/>
    <w:rsid w:val="5D616655"/>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7A883"/>
    <w:rsid w:val="5DEBF8A1"/>
    <w:rsid w:val="5DED127B"/>
    <w:rsid w:val="5DEEBD39"/>
    <w:rsid w:val="5DEF469A"/>
    <w:rsid w:val="5DEF58CA"/>
    <w:rsid w:val="5DEFC235"/>
    <w:rsid w:val="5DF474C9"/>
    <w:rsid w:val="5DF5CC9D"/>
    <w:rsid w:val="5DF9D3B2"/>
    <w:rsid w:val="5DFBF881"/>
    <w:rsid w:val="5DFE395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4775F9"/>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F9153"/>
    <w:rsid w:val="5EA3565D"/>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F6D1C"/>
    <w:rsid w:val="5F266BF2"/>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734E4"/>
    <w:rsid w:val="600C2CBA"/>
    <w:rsid w:val="60151D76"/>
    <w:rsid w:val="603E2C7E"/>
    <w:rsid w:val="604E5940"/>
    <w:rsid w:val="60590E6C"/>
    <w:rsid w:val="605B3904"/>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7F2CC8"/>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3C62E9"/>
    <w:rsid w:val="623E51B7"/>
    <w:rsid w:val="625114EB"/>
    <w:rsid w:val="62754478"/>
    <w:rsid w:val="6275B1F8"/>
    <w:rsid w:val="62787ED0"/>
    <w:rsid w:val="627B676B"/>
    <w:rsid w:val="627E9A2D"/>
    <w:rsid w:val="6280132C"/>
    <w:rsid w:val="628A633F"/>
    <w:rsid w:val="62950339"/>
    <w:rsid w:val="629E217A"/>
    <w:rsid w:val="62B01DB5"/>
    <w:rsid w:val="62B401CC"/>
    <w:rsid w:val="62B87DC6"/>
    <w:rsid w:val="62C30E7C"/>
    <w:rsid w:val="62C562DB"/>
    <w:rsid w:val="62C84D65"/>
    <w:rsid w:val="62D76283"/>
    <w:rsid w:val="62DC5115"/>
    <w:rsid w:val="62E177C7"/>
    <w:rsid w:val="62ED7E47"/>
    <w:rsid w:val="62EDAF18"/>
    <w:rsid w:val="62EE0A07"/>
    <w:rsid w:val="62FF1540"/>
    <w:rsid w:val="6300246C"/>
    <w:rsid w:val="63083CE5"/>
    <w:rsid w:val="630C4486"/>
    <w:rsid w:val="63134508"/>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6F84"/>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515368"/>
    <w:rsid w:val="645230C5"/>
    <w:rsid w:val="64610CE9"/>
    <w:rsid w:val="646938B5"/>
    <w:rsid w:val="646F78AA"/>
    <w:rsid w:val="64720E72"/>
    <w:rsid w:val="647522D9"/>
    <w:rsid w:val="647B2964"/>
    <w:rsid w:val="647B6F42"/>
    <w:rsid w:val="64801AB7"/>
    <w:rsid w:val="64804DD8"/>
    <w:rsid w:val="648B3F36"/>
    <w:rsid w:val="648B8E0A"/>
    <w:rsid w:val="649410BE"/>
    <w:rsid w:val="64953F08"/>
    <w:rsid w:val="649844A9"/>
    <w:rsid w:val="64AD49B4"/>
    <w:rsid w:val="64C144DE"/>
    <w:rsid w:val="64D28462"/>
    <w:rsid w:val="64D52140"/>
    <w:rsid w:val="64E2007C"/>
    <w:rsid w:val="64F37F38"/>
    <w:rsid w:val="64F733FB"/>
    <w:rsid w:val="64FB166D"/>
    <w:rsid w:val="64FB54D8"/>
    <w:rsid w:val="65000502"/>
    <w:rsid w:val="65006754"/>
    <w:rsid w:val="65011CE3"/>
    <w:rsid w:val="652561BA"/>
    <w:rsid w:val="652D7DDC"/>
    <w:rsid w:val="6535587B"/>
    <w:rsid w:val="653A5A1F"/>
    <w:rsid w:val="653E3153"/>
    <w:rsid w:val="653F6933"/>
    <w:rsid w:val="65466BB7"/>
    <w:rsid w:val="654A611D"/>
    <w:rsid w:val="655C266C"/>
    <w:rsid w:val="655C5011"/>
    <w:rsid w:val="65627A2D"/>
    <w:rsid w:val="656C5E2C"/>
    <w:rsid w:val="65707CE4"/>
    <w:rsid w:val="657BE69D"/>
    <w:rsid w:val="658A78AB"/>
    <w:rsid w:val="659C0775"/>
    <w:rsid w:val="659E6ED8"/>
    <w:rsid w:val="65A123D5"/>
    <w:rsid w:val="65A13A93"/>
    <w:rsid w:val="65A4166B"/>
    <w:rsid w:val="65AB4911"/>
    <w:rsid w:val="65AB6F91"/>
    <w:rsid w:val="65CF331B"/>
    <w:rsid w:val="65D42AD7"/>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B40A1"/>
    <w:rsid w:val="666E0EA7"/>
    <w:rsid w:val="66707909"/>
    <w:rsid w:val="66719BEB"/>
    <w:rsid w:val="6673F737"/>
    <w:rsid w:val="669FB48C"/>
    <w:rsid w:val="66AD3308"/>
    <w:rsid w:val="66B479E6"/>
    <w:rsid w:val="66B75069"/>
    <w:rsid w:val="66B75538"/>
    <w:rsid w:val="66BC66AA"/>
    <w:rsid w:val="66BF2810"/>
    <w:rsid w:val="66C27892"/>
    <w:rsid w:val="66C35C8B"/>
    <w:rsid w:val="66C35E68"/>
    <w:rsid w:val="66C72837"/>
    <w:rsid w:val="66CA7019"/>
    <w:rsid w:val="66CC3515"/>
    <w:rsid w:val="66CD2666"/>
    <w:rsid w:val="66CF2F3B"/>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0498F"/>
    <w:rsid w:val="6784366C"/>
    <w:rsid w:val="679531A0"/>
    <w:rsid w:val="67AB88B6"/>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47B0D"/>
    <w:rsid w:val="69B933FE"/>
    <w:rsid w:val="69BB0F42"/>
    <w:rsid w:val="69BD2E65"/>
    <w:rsid w:val="69BF4AFE"/>
    <w:rsid w:val="69C112CB"/>
    <w:rsid w:val="69C27265"/>
    <w:rsid w:val="69C86AD4"/>
    <w:rsid w:val="69C9A2A1"/>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E22B8"/>
    <w:rsid w:val="6B4355EC"/>
    <w:rsid w:val="6B4C26F3"/>
    <w:rsid w:val="6B5463F9"/>
    <w:rsid w:val="6B585B6E"/>
    <w:rsid w:val="6B5D58FF"/>
    <w:rsid w:val="6B5F9270"/>
    <w:rsid w:val="6B641521"/>
    <w:rsid w:val="6B6724AA"/>
    <w:rsid w:val="6B6D5CEF"/>
    <w:rsid w:val="6B715F57"/>
    <w:rsid w:val="6B72817D"/>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D2208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A34594"/>
    <w:rsid w:val="6CA67DBF"/>
    <w:rsid w:val="6CA77231"/>
    <w:rsid w:val="6CA9147F"/>
    <w:rsid w:val="6CB45E34"/>
    <w:rsid w:val="6CBF06A8"/>
    <w:rsid w:val="6CBFDB77"/>
    <w:rsid w:val="6CBFFA36"/>
    <w:rsid w:val="6CCD0829"/>
    <w:rsid w:val="6CD3A16D"/>
    <w:rsid w:val="6CD41B88"/>
    <w:rsid w:val="6CD53F3B"/>
    <w:rsid w:val="6CD544BD"/>
    <w:rsid w:val="6CDA45A0"/>
    <w:rsid w:val="6CDE738C"/>
    <w:rsid w:val="6CE33FE7"/>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12324"/>
    <w:rsid w:val="6DC902CA"/>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B03F1"/>
    <w:rsid w:val="6E115277"/>
    <w:rsid w:val="6E2039EF"/>
    <w:rsid w:val="6E262E07"/>
    <w:rsid w:val="6E2C7CF6"/>
    <w:rsid w:val="6E3000AA"/>
    <w:rsid w:val="6E372E5F"/>
    <w:rsid w:val="6E3D27C7"/>
    <w:rsid w:val="6E3EE284"/>
    <w:rsid w:val="6E3FFC32"/>
    <w:rsid w:val="6E432C34"/>
    <w:rsid w:val="6E453429"/>
    <w:rsid w:val="6E4A2AFE"/>
    <w:rsid w:val="6E577BD2"/>
    <w:rsid w:val="6E5B28B3"/>
    <w:rsid w:val="6E5F49A6"/>
    <w:rsid w:val="6E7837FF"/>
    <w:rsid w:val="6E7855AD"/>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A519B"/>
    <w:rsid w:val="6F4DA796"/>
    <w:rsid w:val="6F57E999"/>
    <w:rsid w:val="6F59660B"/>
    <w:rsid w:val="6F5F998E"/>
    <w:rsid w:val="6F611A51"/>
    <w:rsid w:val="6F667618"/>
    <w:rsid w:val="6F6B1273"/>
    <w:rsid w:val="6F6D70DC"/>
    <w:rsid w:val="6F7318FB"/>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0FA1"/>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C533F"/>
    <w:rsid w:val="708C59E8"/>
    <w:rsid w:val="708D1203"/>
    <w:rsid w:val="70B52AE8"/>
    <w:rsid w:val="70B862D5"/>
    <w:rsid w:val="70C525FF"/>
    <w:rsid w:val="70C71D84"/>
    <w:rsid w:val="70CA15CC"/>
    <w:rsid w:val="70D867D7"/>
    <w:rsid w:val="70DE2EF1"/>
    <w:rsid w:val="70E37655"/>
    <w:rsid w:val="70E75A48"/>
    <w:rsid w:val="70E84C6C"/>
    <w:rsid w:val="70EFFA28"/>
    <w:rsid w:val="70F57699"/>
    <w:rsid w:val="70FA499F"/>
    <w:rsid w:val="7101188A"/>
    <w:rsid w:val="7108747A"/>
    <w:rsid w:val="710D46D2"/>
    <w:rsid w:val="711209D1"/>
    <w:rsid w:val="711278D2"/>
    <w:rsid w:val="711315BD"/>
    <w:rsid w:val="71193077"/>
    <w:rsid w:val="71297032"/>
    <w:rsid w:val="71385DC9"/>
    <w:rsid w:val="713A123F"/>
    <w:rsid w:val="713C6F4A"/>
    <w:rsid w:val="714E0847"/>
    <w:rsid w:val="715776FB"/>
    <w:rsid w:val="715E6CDC"/>
    <w:rsid w:val="716342F2"/>
    <w:rsid w:val="716408AF"/>
    <w:rsid w:val="716B31A7"/>
    <w:rsid w:val="71701CB6"/>
    <w:rsid w:val="71725299"/>
    <w:rsid w:val="71730B37"/>
    <w:rsid w:val="7177299A"/>
    <w:rsid w:val="71772B4F"/>
    <w:rsid w:val="719C607D"/>
    <w:rsid w:val="719F3C0B"/>
    <w:rsid w:val="719F5F35"/>
    <w:rsid w:val="71A60541"/>
    <w:rsid w:val="71A65AB9"/>
    <w:rsid w:val="71A861A9"/>
    <w:rsid w:val="71A86C91"/>
    <w:rsid w:val="71AD58DF"/>
    <w:rsid w:val="71B3DE0D"/>
    <w:rsid w:val="71B5BD2A"/>
    <w:rsid w:val="71BE3143"/>
    <w:rsid w:val="71C54FAD"/>
    <w:rsid w:val="71CD20B4"/>
    <w:rsid w:val="71D6A428"/>
    <w:rsid w:val="71E52F59"/>
    <w:rsid w:val="71E85D2E"/>
    <w:rsid w:val="71F06CF5"/>
    <w:rsid w:val="71F58E87"/>
    <w:rsid w:val="71F633B8"/>
    <w:rsid w:val="71F72FE9"/>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B03A1"/>
    <w:rsid w:val="72D9285A"/>
    <w:rsid w:val="72E32DBD"/>
    <w:rsid w:val="72E901C2"/>
    <w:rsid w:val="72F659E2"/>
    <w:rsid w:val="72F69611"/>
    <w:rsid w:val="72FDA2BA"/>
    <w:rsid w:val="72FF2499"/>
    <w:rsid w:val="72FF520B"/>
    <w:rsid w:val="72FF8ED4"/>
    <w:rsid w:val="72FFB7B2"/>
    <w:rsid w:val="730B2F60"/>
    <w:rsid w:val="73154783"/>
    <w:rsid w:val="731D7050"/>
    <w:rsid w:val="73243F55"/>
    <w:rsid w:val="732D68E9"/>
    <w:rsid w:val="73304F94"/>
    <w:rsid w:val="733F154F"/>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D5F"/>
    <w:rsid w:val="73FF37CF"/>
    <w:rsid w:val="74060BC4"/>
    <w:rsid w:val="740808D0"/>
    <w:rsid w:val="740873D3"/>
    <w:rsid w:val="741A07E9"/>
    <w:rsid w:val="741D3BAF"/>
    <w:rsid w:val="741E1741"/>
    <w:rsid w:val="74255011"/>
    <w:rsid w:val="7425550D"/>
    <w:rsid w:val="74273CFD"/>
    <w:rsid w:val="742A71C4"/>
    <w:rsid w:val="74345465"/>
    <w:rsid w:val="744523D5"/>
    <w:rsid w:val="74455034"/>
    <w:rsid w:val="74493C73"/>
    <w:rsid w:val="74514BC1"/>
    <w:rsid w:val="74561329"/>
    <w:rsid w:val="74655C94"/>
    <w:rsid w:val="746D7236"/>
    <w:rsid w:val="746F4A04"/>
    <w:rsid w:val="74743BC8"/>
    <w:rsid w:val="74777E8B"/>
    <w:rsid w:val="747A2B1D"/>
    <w:rsid w:val="747E4778"/>
    <w:rsid w:val="74816EB6"/>
    <w:rsid w:val="748E1122"/>
    <w:rsid w:val="749D6310"/>
    <w:rsid w:val="74AFA636"/>
    <w:rsid w:val="74B46920"/>
    <w:rsid w:val="74B819D9"/>
    <w:rsid w:val="74B86703"/>
    <w:rsid w:val="74BE69A6"/>
    <w:rsid w:val="74C13CF7"/>
    <w:rsid w:val="74C96B62"/>
    <w:rsid w:val="74C9BB6B"/>
    <w:rsid w:val="74CD1C2D"/>
    <w:rsid w:val="74D572EF"/>
    <w:rsid w:val="74DD43BC"/>
    <w:rsid w:val="74DEF75A"/>
    <w:rsid w:val="74E9318D"/>
    <w:rsid w:val="74EE0377"/>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FAE49"/>
    <w:rsid w:val="75C537CD"/>
    <w:rsid w:val="75C9721A"/>
    <w:rsid w:val="75D3474A"/>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21661"/>
    <w:rsid w:val="76A71125"/>
    <w:rsid w:val="76B12832"/>
    <w:rsid w:val="76BB279C"/>
    <w:rsid w:val="76BC2F4F"/>
    <w:rsid w:val="76BD9991"/>
    <w:rsid w:val="76BF021D"/>
    <w:rsid w:val="76BF2E1F"/>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2067E2"/>
    <w:rsid w:val="772462D2"/>
    <w:rsid w:val="7729B0DC"/>
    <w:rsid w:val="7732525C"/>
    <w:rsid w:val="7733B759"/>
    <w:rsid w:val="773478AD"/>
    <w:rsid w:val="7738674E"/>
    <w:rsid w:val="773A1B42"/>
    <w:rsid w:val="773A5684"/>
    <w:rsid w:val="773FEE1B"/>
    <w:rsid w:val="774C5829"/>
    <w:rsid w:val="774DD886"/>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A6608"/>
    <w:rsid w:val="78935CBC"/>
    <w:rsid w:val="7899CF3C"/>
    <w:rsid w:val="78A057FC"/>
    <w:rsid w:val="78A778FC"/>
    <w:rsid w:val="78B637C6"/>
    <w:rsid w:val="78BF30A7"/>
    <w:rsid w:val="78C57641"/>
    <w:rsid w:val="78CDC8E1"/>
    <w:rsid w:val="78CF463E"/>
    <w:rsid w:val="78D00D45"/>
    <w:rsid w:val="78E25CE3"/>
    <w:rsid w:val="78EFE66D"/>
    <w:rsid w:val="78F13B18"/>
    <w:rsid w:val="78F30652"/>
    <w:rsid w:val="78F341AE"/>
    <w:rsid w:val="78FF65F7"/>
    <w:rsid w:val="78FFA50A"/>
    <w:rsid w:val="790241C6"/>
    <w:rsid w:val="7908111E"/>
    <w:rsid w:val="790836EE"/>
    <w:rsid w:val="790A599B"/>
    <w:rsid w:val="790A5A21"/>
    <w:rsid w:val="791505C8"/>
    <w:rsid w:val="791D1BAE"/>
    <w:rsid w:val="792C3B64"/>
    <w:rsid w:val="7933AA0D"/>
    <w:rsid w:val="793D0EEB"/>
    <w:rsid w:val="79450781"/>
    <w:rsid w:val="794744F9"/>
    <w:rsid w:val="7949283E"/>
    <w:rsid w:val="7956C4D4"/>
    <w:rsid w:val="7957C04A"/>
    <w:rsid w:val="79584959"/>
    <w:rsid w:val="7959033E"/>
    <w:rsid w:val="795A422D"/>
    <w:rsid w:val="795A60E0"/>
    <w:rsid w:val="795CA0D2"/>
    <w:rsid w:val="795D4D28"/>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3701B"/>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6335D"/>
    <w:rsid w:val="7B674F74"/>
    <w:rsid w:val="7B684125"/>
    <w:rsid w:val="7B6BC3A0"/>
    <w:rsid w:val="7B6F567D"/>
    <w:rsid w:val="7B707D38"/>
    <w:rsid w:val="7B733E15"/>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63164A"/>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E3838"/>
    <w:rsid w:val="7E121CC4"/>
    <w:rsid w:val="7E153109"/>
    <w:rsid w:val="7E1538BE"/>
    <w:rsid w:val="7E171B01"/>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F0D25"/>
    <w:rsid w:val="7E6F8683"/>
    <w:rsid w:val="7E704960"/>
    <w:rsid w:val="7E714CEC"/>
    <w:rsid w:val="7E770DC4"/>
    <w:rsid w:val="7E7784DB"/>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42.png"/><Relationship Id="rId70" Type="http://schemas.openxmlformats.org/officeDocument/2006/relationships/image" Target="media/image41.png"/><Relationship Id="rId7" Type="http://schemas.openxmlformats.org/officeDocument/2006/relationships/footer" Target="footer1.xml"/><Relationship Id="rId69" Type="http://schemas.openxmlformats.org/officeDocument/2006/relationships/image" Target="media/image40.png"/><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svg"/><Relationship Id="rId62" Type="http://schemas.openxmlformats.org/officeDocument/2006/relationships/image" Target="media/image33.png"/><Relationship Id="rId61" Type="http://schemas.openxmlformats.org/officeDocument/2006/relationships/image" Target="media/image32.svg"/><Relationship Id="rId60" Type="http://schemas.openxmlformats.org/officeDocument/2006/relationships/image" Target="media/image31.png"/><Relationship Id="rId6" Type="http://schemas.openxmlformats.org/officeDocument/2006/relationships/header" Target="header2.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svg"/><Relationship Id="rId53" Type="http://schemas.openxmlformats.org/officeDocument/2006/relationships/image" Target="media/image24.png"/><Relationship Id="rId52" Type="http://schemas.openxmlformats.org/officeDocument/2006/relationships/image" Target="media/image23.svg"/><Relationship Id="rId51" Type="http://schemas.openxmlformats.org/officeDocument/2006/relationships/image" Target="media/image22.png"/><Relationship Id="rId50" Type="http://schemas.openxmlformats.org/officeDocument/2006/relationships/image" Target="media/image21.sv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sv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svg"/><Relationship Id="rId42" Type="http://schemas.openxmlformats.org/officeDocument/2006/relationships/image" Target="media/image13.png"/><Relationship Id="rId41" Type="http://schemas.openxmlformats.org/officeDocument/2006/relationships/image" Target="media/image12.svg"/><Relationship Id="rId40" Type="http://schemas.openxmlformats.org/officeDocument/2006/relationships/image" Target="media/image11.png"/><Relationship Id="rId4" Type="http://schemas.openxmlformats.org/officeDocument/2006/relationships/endnotes" Target="endnotes.xml"/><Relationship Id="rId39" Type="http://schemas.openxmlformats.org/officeDocument/2006/relationships/image" Target="media/image10.svg"/><Relationship Id="rId38" Type="http://schemas.openxmlformats.org/officeDocument/2006/relationships/image" Target="media/image9.png"/><Relationship Id="rId37" Type="http://schemas.openxmlformats.org/officeDocument/2006/relationships/image" Target="media/image8.svg"/><Relationship Id="rId36" Type="http://schemas.openxmlformats.org/officeDocument/2006/relationships/image" Target="media/image7.png"/><Relationship Id="rId35" Type="http://schemas.openxmlformats.org/officeDocument/2006/relationships/image" Target="media/image6.svg"/><Relationship Id="rId34" Type="http://schemas.openxmlformats.org/officeDocument/2006/relationships/image" Target="media/image5.png"/><Relationship Id="rId33" Type="http://schemas.openxmlformats.org/officeDocument/2006/relationships/image" Target="media/image4.sv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emf"/><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header" Target="header19.xml"/><Relationship Id="rId27" Type="http://schemas.openxmlformats.org/officeDocument/2006/relationships/header" Target="header18.xml"/><Relationship Id="rId26" Type="http://schemas.openxmlformats.org/officeDocument/2006/relationships/header" Target="header17.xml"/><Relationship Id="rId25" Type="http://schemas.openxmlformats.org/officeDocument/2006/relationships/header" Target="header1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9932</Words>
  <Characters>13613</Characters>
  <Lines>1628</Lines>
  <Paragraphs>1460</Paragraphs>
  <TotalTime>58</TotalTime>
  <ScaleCrop>false</ScaleCrop>
  <LinksUpToDate>false</LinksUpToDate>
  <CharactersWithSpaces>14343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2026-05-15T12:55:17Z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