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65D6">
      <w:pPr>
        <w:rPr>
          <w:rFonts w:eastAsia="仿宋_GB2312"/>
          <w:sz w:val="36"/>
        </w:rPr>
      </w:pPr>
      <w:bookmarkStart w:id="0" w:name="_Toc12473"/>
      <w:bookmarkStart w:id="1" w:name="_Toc10403"/>
      <w:bookmarkStart w:id="2" w:name="_Toc6575"/>
      <w:bookmarkStart w:id="3" w:name="_Toc7456"/>
      <w:bookmarkStart w:id="4" w:name="_Toc8598"/>
      <w:bookmarkStart w:id="5" w:name="_Toc11806"/>
      <w:bookmarkStart w:id="6" w:name="_Toc22211"/>
      <w:bookmarkStart w:id="7" w:name="_Toc12951"/>
      <w:bookmarkStart w:id="8" w:name="_Toc25711"/>
      <w:bookmarkStart w:id="9" w:name="_Toc21715"/>
      <w:bookmarkStart w:id="10" w:name="_Toc211470751"/>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:Research and Construction of Ancient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default"/>
          <w:sz w:val="24"/>
        </w:rPr>
        <w:t>品种检索效率低等问题。由于部分古树品种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Attention 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Loss）模块，将连续特征映射为128位二进制哈希码，降低存储成本并加速检索。最后，设计多模态注意力融合机制，联合图像和地理位置元数据构建统一语义空间，增强模型对古树关键特征的判别能力</w:t>
      </w:r>
      <w:r>
        <w:rPr>
          <w:rFonts w:hint="eastAsia"/>
          <w:sz w:val="24"/>
          <w:lang w:eastAsia="zh-CN"/>
        </w:rPr>
        <w:t>。</w:t>
      </w:r>
    </w:p>
    <w:p w14:paraId="46BACE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default"/>
          <w:sz w:val="24"/>
        </w:rPr>
        <w:t>（3）</w:t>
      </w: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31812"/>
      <w:bookmarkStart w:id="14" w:name="_Toc24376"/>
      <w:bookmarkStart w:id="15" w:name="_Toc22267"/>
      <w:bookmarkStart w:id="16" w:name="_Toc26449"/>
      <w:bookmarkStart w:id="17" w:name="_Toc9147"/>
      <w:bookmarkStart w:id="18" w:name="_Toc6356"/>
      <w:bookmarkStart w:id="19" w:name="_Toc26034"/>
      <w:bookmarkStart w:id="20" w:name="_Toc27917"/>
      <w:bookmarkStart w:id="21" w:name="_Toc15094"/>
      <w:bookmarkStart w:id="22" w:name="_Toc23928"/>
      <w:bookmarkStart w:id="23" w:name="_Toc870"/>
      <w:bookmarkStart w:id="24" w:name="_Toc25211"/>
      <w:bookmarkStart w:id="25" w:name="_Toc211470756"/>
      <w:r>
        <w:rPr>
          <w:rFonts w:hint="eastAsia"/>
          <w:b/>
          <w:bCs/>
          <w:sz w:val="30"/>
          <w:szCs w:val="30"/>
        </w:rPr>
        <w:t xml:space="preserve">Research and Construction of Ancient 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management.This dissertation proposes a novel multimodal retrieval framework designated as DHLAM (Deep Hashing Learning Attention 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three-tier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sophisticated multimodal attention fusion mechanism that constructs a unified semantic space through the joint embedding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significantly enhancing the model's discriminative capability for critical ancient tree features</w:t>
      </w:r>
      <w:r>
        <w:rPr>
          <w:sz w:val="21"/>
          <w:szCs w:val="21"/>
        </w:rPr>
        <w:t>.</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 xml:space="preserve">. Finally, </w:t>
      </w:r>
      <w:r>
        <w:rPr>
          <w:rFonts w:hint="eastAsia"/>
          <w:sz w:val="21"/>
          <w:szCs w:val="21"/>
        </w:rPr>
        <w:t>we execute comprehensive ablation studies to quantitatively verify the individual contributions of the hash layer, attention fusion mechanism, and joint loss function. Experimental results empirically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1.1研究背景</w:t>
      </w:r>
      <w:bookmarkEnd w:id="29"/>
      <w:r>
        <w:rPr>
          <w:rFonts w:hint="eastAsia"/>
        </w:rPr>
        <w:t>与意义</w:t>
      </w:r>
      <w:bookmarkEnd w:id="30"/>
      <w:bookmarkEnd w:id="31"/>
    </w:p>
    <w:p w14:paraId="2084D025">
      <w:pPr>
        <w:ind w:firstLine="480"/>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rPr>
          <w:rFonts w:hint="eastAsia"/>
          <w:bCs/>
          <w:vertAlign w:val="superscript"/>
          <w:lang w:eastAsia="zh-CN"/>
        </w:rPr>
        <w:instrText xml:space="preserve"> REF _Ref18783 \r \h </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刻画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ind w:firstLine="480"/>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性。</w:t>
      </w:r>
    </w:p>
    <w:p w14:paraId="5742E9EF">
      <w:pPr>
        <w:ind w:firstLine="420"/>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1.2国内外研究现状</w:t>
      </w:r>
      <w:bookmarkEnd w:id="32"/>
      <w:bookmarkEnd w:id="33"/>
      <w:bookmarkEnd w:id="34"/>
    </w:p>
    <w:p w14:paraId="77306C52">
      <w:pPr>
        <w:pStyle w:val="4"/>
      </w:pPr>
      <w:bookmarkStart w:id="35" w:name="_Toc19217"/>
      <w:bookmarkStart w:id="36" w:name="_Toc17178"/>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ind w:firstLine="420"/>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植物识别主要解决分类问题，即确定植物所属类别；而图像检索则关注相似度排序，即返回与查询最相似的样本。深度哈希学习作为一种高效的特征压缩与相似度计算方法，在图像检索领域取得了重要进展，并为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04512705">
      <w:pPr>
        <w:ind w:firstLine="420"/>
        <w:rPr>
          <w:rFonts w:hint="eastAsia"/>
        </w:rPr>
      </w:pPr>
      <w:r>
        <w:rPr>
          <w:rFonts w:hint="eastAsia"/>
        </w:rPr>
        <w:t>传统植物识别方法主要依赖手工设计的特征参数（如颜色直方图、纹理参数），</w:t>
      </w:r>
    </w:p>
    <w:p w14:paraId="6766BD2F">
      <w:pPr>
        <w:rPr>
          <w:rFonts w:hint="eastAsia"/>
        </w:rPr>
      </w:pPr>
      <w:r>
        <w:rPr>
          <w:rFonts w:hint="eastAsia"/>
        </w:rPr>
        <w:t>通过SVM、RF等分类器实现植物分类</w:t>
      </w:r>
      <w:r>
        <w:rPr>
          <w:rFonts w:hint="eastAsia"/>
          <w:vertAlign w:val="superscript"/>
          <w:lang w:eastAsia="zh-CN"/>
        </w:rPr>
        <w:fldChar w:fldCharType="begin"/>
      </w:r>
      <w:r>
        <w:rPr>
          <w:rFonts w:hint="eastAsia"/>
          <w:vertAlign w:val="superscript"/>
          <w:lang w:eastAsia="zh-CN"/>
        </w:rPr>
        <w:instrText xml:space="preserve"> REF _Ref28189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_Ref28196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w:t>
      </w:r>
    </w:p>
    <w:p w14:paraId="127B74D4">
      <w:pPr>
        <w:rPr>
          <w:color w:val="000000"/>
          <w:kern w:val="0"/>
          <w:lang w:bidi="ar"/>
        </w:rPr>
      </w:pPr>
      <w:r>
        <w:rPr>
          <w:rFonts w:hint="eastAsia"/>
        </w:rPr>
        <w:t>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ind w:firstLine="420"/>
        <w:jc w:val="left"/>
        <w:rPr>
          <w:rFonts w:hint="eastAsia"/>
        </w:rPr>
      </w:pPr>
      <w:r>
        <w:rPr>
          <w:rFonts w:hint="eastAsia"/>
        </w:rPr>
        <w:t>基于CNN的植物识别方法通过自动学习特征表示，在分类精度上显著优于传统方法。ResNet、DenseNet等网络结构以及注意力机制为特征提取提供了有效手段</w:t>
      </w:r>
      <w:r>
        <w:rPr>
          <w:rFonts w:hint="eastAsia"/>
          <w:vertAlign w:val="superscript"/>
          <w:lang w:eastAsia="zh-CN"/>
        </w:rPr>
        <w:fldChar w:fldCharType="begin"/>
      </w:r>
      <w:r>
        <w:rPr>
          <w:rFonts w:hint="eastAsia"/>
          <w:vertAlign w:val="superscript"/>
          <w:lang w:eastAsia="zh-CN"/>
        </w:rPr>
        <w:instrText xml:space="preserve"> REF _Ref28375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vertAlign w:val="superscript"/>
        </w:rPr>
        <w:t>。</w:t>
      </w:r>
    </w:p>
    <w:p w14:paraId="4C528387">
      <w:pPr>
        <w:jc w:val="left"/>
        <w:rPr>
          <w:rFonts w:hint="eastAsia"/>
        </w:rPr>
      </w:pPr>
      <w:r>
        <w:rPr>
          <w:rFonts w:hint="eastAsia"/>
        </w:rPr>
        <w:t>然而，这些方法聚焦于分类任务，通过Softmax输出类别概率；而检索任务需要学习</w:t>
      </w:r>
    </w:p>
    <w:p w14:paraId="5DA0F60B">
      <w:pPr>
        <w:jc w:val="left"/>
        <w:rPr>
          <w:rFonts w:hint="eastAsia"/>
        </w:rPr>
      </w:pPr>
      <w:r>
        <w:rPr>
          <w:rFonts w:hint="eastAsia"/>
        </w:rPr>
        <w:t>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深度哈希学习与图像检索方法</w:t>
      </w:r>
    </w:p>
    <w:p w14:paraId="156DCB17">
      <w:pPr>
        <w:ind w:firstLine="42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_Ref18956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_Ref18999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_Ref19035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[8]</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ind w:firstLine="420" w:firstLineChars="0"/>
        <w:jc w:val="left"/>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_Ref27102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[9]</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rPr>
          <w:rFonts w:hint="eastAsia" w:cs="Times New Roman"/>
          <w:kern w:val="2"/>
          <w:sz w:val="24"/>
          <w:szCs w:val="24"/>
          <w:vertAlign w:val="superscript"/>
          <w:lang w:val="en-US" w:eastAsia="zh-CN" w:bidi="ar-SA"/>
        </w:rPr>
        <w:instrText xml:space="preserve"> REF _Ref27239 \r \h </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[10]</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_Ref19198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widowControl w:val="0"/>
        <w:spacing w:line="300" w:lineRule="auto"/>
        <w:ind w:firstLine="420" w:firstLineChars="0"/>
        <w:jc w:val="left"/>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_Ref19244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_Ref19296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_Ref19374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widowControl w:val="0"/>
        <w:spacing w:line="300" w:lineRule="auto"/>
        <w:ind w:leftChars="0" w:firstLine="420" w:firstLineChars="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_Ref19420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ind w:firstLine="420"/>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ind w:firstLine="480"/>
        <w:jc w:val="left"/>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早期研究主要关注基于地理位置的图像检索（Geo-localization），通过匹配图像视觉特征与地理数据库实现定位。Mai等</w:t>
      </w:r>
      <w:r>
        <w:rPr>
          <w:rFonts w:hint="eastAsia"/>
          <w:vertAlign w:val="superscript"/>
          <w:lang w:eastAsia="zh-CN"/>
        </w:rPr>
        <w:fldChar w:fldCharType="begin"/>
      </w:r>
      <w:r>
        <w:rPr>
          <w:rFonts w:hint="eastAsia"/>
          <w:vertAlign w:val="superscript"/>
          <w:lang w:eastAsia="zh-CN"/>
        </w:rPr>
        <w:instrText xml:space="preserve"> REF _Ref22840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提出的Space2Vec模型使用多尺度正弦编码将地理坐标映射为高维特征向量，显著提升了位置建模的精度。Chu等</w:t>
      </w:r>
      <w:r>
        <w:rPr>
          <w:rFonts w:hint="eastAsia"/>
          <w:vertAlign w:val="superscript"/>
          <w:lang w:eastAsia="zh-CN"/>
        </w:rPr>
        <w:fldChar w:fldCharType="begin"/>
      </w:r>
      <w:r>
        <w:rPr>
          <w:rFonts w:hint="eastAsia"/>
          <w:vertAlign w:val="superscript"/>
          <w:lang w:eastAsia="zh-CN"/>
        </w:rPr>
        <w:instrText xml:space="preserve"> REF _Ref22935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rPr>
          <w:rFonts w:hint="eastAsia"/>
          <w:vertAlign w:val="superscript"/>
          <w:lang w:eastAsia="zh-CN"/>
        </w:rPr>
        <w:instrText xml:space="preserve"> REF _Ref23003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528D824">
      <w:pPr>
        <w:ind w:firstLine="480"/>
        <w:jc w:val="left"/>
      </w:pPr>
      <w:r>
        <w:rPr>
          <w:rFonts w:hint="eastAsia"/>
        </w:rPr>
        <w:t>2014年的研究首次提出了基于自动编码器的多模态检索方法，通过最小化模态重建误差间的对应关系，实现模态间语义一致性的建模。2015年开始将深度学习方法引入多模态融合。卷积神经网络（Convolutional Neural Network，简称CNN）提取出图像特征，位置编码器（LocationEncoder）将</w:t>
      </w:r>
      <w:r>
        <w:rPr>
          <w:rFonts w:hint="eastAsia"/>
          <w:lang w:eastAsia="zh-CN"/>
        </w:rPr>
        <w:t>位置坐标</w:t>
      </w:r>
      <w:r>
        <w:rPr>
          <w:rFonts w:hint="eastAsia"/>
        </w:rPr>
        <w:t>映射为特征向量，采用不同的损失函数指导模型优化。2017年，深度多模态哈希方法DCMH被提出，将深度特征学习与哈希学习相结合，实现了端到端的多模态检索。2018年，多模态检索的研究重点转向如何根据不同的任务与应用场景完善模型结构，注意力机制与生成对抗网络被广泛应用于多模态特征学习。多模态融合技术逐步向细粒度特征对齐与高效哈希表示方向发展，为图像-地理位置元数据融合提供了技术基础</w:t>
      </w:r>
      <w:r>
        <w:t>。</w:t>
      </w:r>
    </w:p>
    <w:p w14:paraId="2AF8A41D">
      <w:pPr>
        <w:ind w:firstLine="420"/>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rPr>
          <w:rFonts w:hint="eastAsia"/>
          <w:vertAlign w:val="superscript"/>
          <w:lang w:eastAsia="zh-CN"/>
        </w:rPr>
        <w:instrText xml:space="preserve"> REF _Ref23124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p>
    <w:p w14:paraId="1FBCA782">
      <w:pPr>
        <w:ind w:firstLine="420"/>
        <w:jc w:val="left"/>
      </w:pPr>
      <w:r>
        <w:rPr>
          <w:rFonts w:hint="eastAsia"/>
        </w:rPr>
        <w:t>综上所述，多模态检索从传统的对各个模态的基本对应关系逐步走向与多模态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ind w:firstLine="420"/>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图像与地理位置元数据的多模态哈希数据检索系统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Attention 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widowControl w:val="0"/>
        <w:spacing w:line="300" w:lineRule="auto"/>
        <w:ind w:firstLine="420" w:firstLineChars="0"/>
        <w:jc w:val="both"/>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模态融合层和哈希生成层三个部分组成。在特征提取层，采用ResNet-50提取图像特征，LocationEncoder编码地理位置元数据特征；在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模态融合层，设计</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注意力融合机制，构建统一语义空间；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widowControl w:val="0"/>
        <w:spacing w:line="30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rPr>
          <w:rFonts w:hint="eastAsia" w:ascii="Times New Roman" w:hAnsi="Times New Roman" w:eastAsia="宋体" w:cs="Times New Roman"/>
          <w:kern w:val="2"/>
          <w:sz w:val="24"/>
          <w:szCs w:val="24"/>
          <w:vertAlign w:val="superscript"/>
          <w:lang w:val="en-US" w:eastAsia="zh-CN" w:bidi="ar-SA"/>
        </w:rPr>
        <w:instrText xml:space="preserve"> REF _Ref23467 \r \h </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[20]</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jc w:val="center"/>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12110"/>
            <wp:effectExtent l="0" t="0" r="11430" b="889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1211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ind w:firstLine="420" w:firstLineChars="0"/>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ascii="黑体" w:hAnsi="黑体" w:cs="黑体"/>
        </w:rPr>
        <w:t>论文组织架构</w:t>
      </w:r>
      <w:bookmarkEnd w:id="43"/>
      <w:bookmarkEnd w:id="44"/>
      <w:bookmarkEnd w:id="45"/>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ind w:firstLine="420"/>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Loss等度量学习方法，并进行分析讨论与优缺点分析。最后，介绍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ind w:firstLine="420"/>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和哈希优化问题；提出基于多模态注意力融合机制的多模态特征对齐方式以增强模态间信息。最后，对比实验证明模型在检索准确性和泛化能力上的优势，并通过消融实验验证模型的有效性。</w:t>
      </w:r>
    </w:p>
    <w:p w14:paraId="05765CE9">
      <w:pPr>
        <w:ind w:firstLine="420"/>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ind w:firstLine="420"/>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rPr>
        <w:t>相关理论基础</w:t>
      </w:r>
      <w:bookmarkEnd w:id="48"/>
    </w:p>
    <w:p w14:paraId="565D06BE">
      <w:pPr>
        <w:pStyle w:val="11"/>
        <w:ind w:firstLine="420"/>
      </w:pPr>
      <w:bookmarkStart w:id="49" w:name="_Toc15698"/>
      <w:r>
        <w:rPr>
          <w:rFonts w:hint="eastAsia"/>
        </w:rPr>
        <w:t>本章主要介绍多模态数据融合的深度哈希学习检索模型在古树名木检索任务中的深度学习基础理论、模型优化技术及多模态相关技术</w:t>
      </w:r>
      <w:r>
        <w:rPr>
          <w:rFonts w:ascii="宋体" w:hAnsi="宋体" w:cs="宋体"/>
        </w:rPr>
        <w:t>。</w:t>
      </w:r>
    </w:p>
    <w:p w14:paraId="15DF73F6">
      <w:pPr>
        <w:pStyle w:val="3"/>
        <w:spacing w:before="193"/>
      </w:pPr>
      <w:bookmarkStart w:id="50" w:name="_Toc31254"/>
      <w:bookmarkStart w:id="51" w:name="_Toc25779"/>
      <w:r>
        <w:t>2.1</w:t>
      </w:r>
      <w:r>
        <w:rPr>
          <w:rFonts w:hint="eastAsia"/>
        </w:rPr>
        <w:t>神经网络基础</w:t>
      </w:r>
      <w:bookmarkEnd w:id="49"/>
      <w:bookmarkEnd w:id="50"/>
      <w:bookmarkEnd w:id="51"/>
    </w:p>
    <w:p w14:paraId="38704F74">
      <w:pPr>
        <w:pStyle w:val="4"/>
      </w:pPr>
      <w:bookmarkStart w:id="52" w:name="_Toc11772"/>
      <w:bookmarkStart w:id="53" w:name="_Toc27995"/>
      <w:bookmarkStart w:id="54" w:name="_Toc9784"/>
      <w:r>
        <w:t>2.1.1</w:t>
      </w:r>
      <w:r>
        <w:rPr>
          <w:rFonts w:hint="eastAsia"/>
        </w:rPr>
        <w:t>卷积神经网络基础</w:t>
      </w:r>
      <w:bookmarkEnd w:id="52"/>
      <w:bookmarkEnd w:id="53"/>
      <w:bookmarkEnd w:id="54"/>
    </w:p>
    <w:p w14:paraId="47A4D9A0">
      <w:pPr>
        <w:pStyle w:val="11"/>
        <w:ind w:firstLine="420"/>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firstLineChars="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bidi w:val="0"/>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lang w:val="en-US" w:eastAsia="zh-CN"/>
        </w:rPr>
        <w:t>激活函数</w:t>
      </w:r>
      <w:r>
        <w:rPr>
          <w:rFonts w:hint="eastAsia"/>
        </w:rPr>
        <w:t>以卷积神经网络为研究对象，将非线性因子引入到卷积神经网络中，提高其表示能力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ind w:firstLine="480"/>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w:t>
      </w:r>
      <w:r>
        <w:rPr>
          <w:rFonts w:hint="eastAsia"/>
          <w:lang w:eastAsia="zh-CN"/>
        </w:rPr>
        <w:t>过拟合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ind w:firstLine="480"/>
        <w:rPr>
          <w:rFonts w:hint="eastAsia" w:ascii="宋体" w:hAnsi="宋体" w:cs="宋体"/>
          <w:lang w:eastAsia="zh-CN"/>
        </w:rPr>
      </w:pPr>
      <w:r>
        <w:rPr>
          <w:rFonts w:hint="eastAsia" w:ascii="宋体" w:hAnsi="宋体" w:cs="宋体"/>
        </w:rPr>
        <w:t>但是，在复杂的数据处理中，单靠全连接层次很难得到充分的特征信息。在这种情况下，将卷积运算与</w:t>
      </w:r>
      <w:r>
        <w:rPr>
          <w:rFonts w:hint="eastAsia" w:ascii="宋体" w:hAnsi="宋体" w:cs="宋体"/>
          <w:lang w:eastAsia="zh-CN"/>
        </w:rPr>
        <w:t>转置卷积</w:t>
      </w:r>
      <w:r>
        <w:rPr>
          <w:rFonts w:hint="eastAsia" w:ascii="宋体" w:hAnsi="宋体" w:cs="宋体"/>
        </w:rPr>
        <w:t xml:space="preserve">运算相结合，以提高模型的表示能力。 </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卷积）是一类特殊的卷积运算，通过对卷积核心的反向运算，将高维特征提取出来，得到更多的表征信息</w:t>
      </w:r>
      <w:r>
        <w:rPr>
          <w:rFonts w:ascii="宋体" w:hAnsi="宋体" w:cs="宋体"/>
        </w:rPr>
        <w:t>。</w:t>
      </w:r>
    </w:p>
    <w:p w14:paraId="3D8C3EE2">
      <w:pPr>
        <w:ind w:firstLine="480"/>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w:t>
      </w:r>
      <w:r>
        <w:rPr>
          <w:rFonts w:hint="eastAsia" w:eastAsiaTheme="minorEastAsia"/>
          <w:lang w:val="en-US" w:eastAsia="zh-CN"/>
        </w:rPr>
        <w:t xml:space="preserve"> A</w:t>
      </w:r>
      <w:r>
        <w:rPr>
          <w:rFonts w:hint="eastAsia" w:eastAsiaTheme="minorEastAsia"/>
        </w:rPr>
        <w:t>等</w:t>
      </w:r>
      <w:r>
        <w:rPr>
          <w:rFonts w:hint="eastAsia" w:eastAsiaTheme="minorEastAsia"/>
          <w:vertAlign w:val="superscript"/>
          <w:lang w:eastAsia="zh-CN"/>
        </w:rPr>
        <w:fldChar w:fldCharType="begin"/>
      </w:r>
      <w:r>
        <w:rPr>
          <w:rFonts w:hint="eastAsia" w:eastAsiaTheme="minorEastAsia"/>
          <w:vertAlign w:val="superscript"/>
          <w:lang w:eastAsia="zh-CN"/>
        </w:rPr>
        <w:instrText xml:space="preserve"> REF _Ref19737 \r \h </w:instrText>
      </w:r>
      <w:r>
        <w:rPr>
          <w:rFonts w:hint="eastAsia" w:eastAsiaTheme="minorEastAsia"/>
          <w:vertAlign w:val="superscript"/>
          <w:lang w:eastAsia="zh-CN"/>
        </w:rPr>
        <w:fldChar w:fldCharType="separate"/>
      </w:r>
      <w:r>
        <w:rPr>
          <w:rFonts w:hint="eastAsia" w:eastAsiaTheme="minorEastAsia"/>
          <w:vertAlign w:val="superscript"/>
          <w:lang w:eastAsia="zh-CN"/>
        </w:rPr>
        <w:t>[21]</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eastAsia="zh-CN"/>
        </w:rPr>
        <w:fldChar w:fldCharType="begin"/>
      </w:r>
      <w:r>
        <w:rPr>
          <w:rFonts w:hint="eastAsia" w:eastAsiaTheme="minorEastAsia"/>
          <w:highlight w:val="none"/>
          <w:vertAlign w:val="superscript"/>
          <w:lang w:eastAsia="zh-CN"/>
        </w:rPr>
        <w:instrText xml:space="preserve"> REF _Ref19825 \r \h </w:instrText>
      </w:r>
      <w:r>
        <w:rPr>
          <w:rFonts w:hint="eastAsia" w:eastAsiaTheme="minorEastAsia"/>
          <w:highlight w:val="none"/>
          <w:vertAlign w:val="superscript"/>
          <w:lang w:eastAsia="zh-CN"/>
        </w:rPr>
        <w:fldChar w:fldCharType="separate"/>
      </w:r>
      <w:r>
        <w:rPr>
          <w:rFonts w:hint="eastAsia" w:eastAsiaTheme="minorEastAsia"/>
          <w:highlight w:val="none"/>
          <w:vertAlign w:val="superscript"/>
          <w:lang w:eastAsia="zh-CN"/>
        </w:rPr>
        <w:t>[22]</w:t>
      </w:r>
      <w:r>
        <w:rPr>
          <w:rFonts w:hint="eastAsia" w:eastAsiaTheme="minorEastAsia"/>
          <w:highlight w:val="none"/>
          <w:vertAlign w:val="superscript"/>
          <w:lang w:eastAsia="zh-CN"/>
        </w:rPr>
        <w:fldChar w:fldCharType="end"/>
      </w:r>
      <w:r>
        <w:rPr>
          <w:rFonts w:hint="eastAsia" w:eastAsiaTheme="minorEastAsia"/>
          <w:highlight w:val="none"/>
        </w:rPr>
        <w:t>等方法减小</w:t>
      </w:r>
      <w:r>
        <w:rPr>
          <w:rFonts w:hint="eastAsia" w:eastAsiaTheme="minorEastAsia"/>
        </w:rPr>
        <w:t>深度网络过拟合的可能性。基于 GPU的超强运算能力是 AlexNet获得成功的重要保证。网络参数的初始化对训练效果具有重要影响。Xavier初始化</w:t>
      </w:r>
      <w:r>
        <w:rPr>
          <w:rFonts w:hint="eastAsia" w:eastAsiaTheme="minorEastAsia"/>
          <w:lang w:eastAsia="zh-CN"/>
        </w:rPr>
        <w:fldChar w:fldCharType="begin"/>
      </w:r>
      <w:r>
        <w:rPr>
          <w:rFonts w:hint="eastAsia" w:eastAsiaTheme="minorEastAsia"/>
          <w:lang w:eastAsia="zh-CN"/>
        </w:rPr>
        <w:instrText xml:space="preserve"> REF _Ref19871 \r \h </w:instrText>
      </w:r>
      <w:r>
        <w:rPr>
          <w:rFonts w:hint="eastAsia" w:eastAsiaTheme="minorEastAsia"/>
          <w:lang w:eastAsia="zh-CN"/>
        </w:rPr>
        <w:fldChar w:fldCharType="separate"/>
      </w:r>
      <w:r>
        <w:rPr>
          <w:rFonts w:hint="eastAsia" w:eastAsiaTheme="minorEastAsia"/>
          <w:vertAlign w:val="superscript"/>
          <w:lang w:eastAsia="zh-CN"/>
        </w:rPr>
        <w:t>[23</w:t>
      </w:r>
      <w:r>
        <w:rPr>
          <w:rFonts w:hint="eastAsia" w:eastAsiaTheme="minorEastAsia"/>
          <w:lang w:eastAsia="zh-CN"/>
        </w:rPr>
        <w:t>]</w:t>
      </w:r>
      <w:r>
        <w:rPr>
          <w:rFonts w:hint="eastAsia" w:eastAsiaTheme="minorEastAsia"/>
          <w:lang w:eastAsia="zh-CN"/>
        </w:rPr>
        <w:fldChar w:fldCharType="end"/>
      </w:r>
      <w:r>
        <w:rPr>
          <w:rFonts w:hint="eastAsia" w:eastAsiaTheme="minorEastAsia"/>
        </w:rPr>
        <w:t>通过分析输入输出神经元数量，设置合适的初始权重尺度，有助于缓解深层网络的梯度消失问题。</w:t>
      </w:r>
    </w:p>
    <w:p w14:paraId="0C852A31">
      <w:pPr>
        <w:ind w:firstLine="420"/>
      </w:pPr>
      <w:r>
        <w:rPr>
          <w:rFonts w:hint="eastAsia"/>
        </w:rPr>
        <w:t>由</w:t>
      </w:r>
      <w:r>
        <w:t>L</w:t>
      </w:r>
      <w:r>
        <w:rPr>
          <w:rFonts w:hint="eastAsia"/>
          <w:lang w:val="en-US" w:eastAsia="zh-CN"/>
        </w:rPr>
        <w:t>IN M</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_Ref19985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w:t>
      </w:r>
      <w:r>
        <w:rPr>
          <w:rFonts w:hint="eastAsia"/>
          <w:lang w:val="en-US" w:eastAsia="zh-CN"/>
        </w:rPr>
        <w:t>IMONYAN K</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_Ref20031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w:t>
      </w:r>
      <w:r>
        <w:rPr>
          <w:rFonts w:hint="eastAsia"/>
          <w:lang w:eastAsia="zh-CN"/>
        </w:rPr>
        <w:t>全连接层</w:t>
      </w:r>
      <w:r>
        <w:rPr>
          <w:rFonts w:hint="eastAsia"/>
        </w:rPr>
        <w:t>，其中VGG16的卷积网络数目少于VGG19的3个卷积网络。VGGNet提出“块(Block)”这一新的概念，它把一系列的卷积和池化层合并为一个模块，从而使深度神经网络的设计更加简单。同年，由</w:t>
      </w:r>
      <w:r>
        <w:t>S</w:t>
      </w:r>
      <w:r>
        <w:rPr>
          <w:rFonts w:hint="eastAsia"/>
          <w:lang w:val="en-US" w:eastAsia="zh-CN"/>
        </w:rPr>
        <w:t>ZEGEDY C</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_Ref20086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提出GoogleNet网络，通过引入不同尺寸的卷积核，构造出了22层深度网络，并在ILSVRC-2014中获得第一名。</w:t>
      </w:r>
    </w:p>
    <w:p w14:paraId="64667BEA">
      <w:pPr>
        <w:ind w:firstLine="420"/>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r>
        <w:rPr>
          <w:rFonts w:hint="eastAsia"/>
          <w:lang w:val="en-US" w:eastAsia="zh-CN"/>
        </w:rPr>
        <w:t>HE K M</w:t>
      </w:r>
      <w:r>
        <w:rPr>
          <w:rFonts w:hint="eastAsia"/>
        </w:rPr>
        <w:t>等</w:t>
      </w:r>
      <w:bookmarkStart w:id="58" w:name="_Toc35"/>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eastAsiaTheme="minorEastAsia"/>
        </w:rPr>
        <w:t>研究表明</w:t>
      </w:r>
      <w:r>
        <w:rPr>
          <w:rFonts w:hint="eastAsia"/>
        </w:rPr>
        <w:t>，深度网络（如56层）的性能比浅层（20层）要差。针对这一问题，</w:t>
      </w:r>
      <w:r>
        <w:rPr>
          <w:rFonts w:hint="eastAsia"/>
          <w:lang w:val="en-US" w:eastAsia="zh-CN"/>
        </w:rPr>
        <w:t>学者们</w:t>
      </w:r>
      <w:r>
        <w:rPr>
          <w:rFonts w:hint="eastAsia"/>
        </w:rPr>
        <w:t>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rPr>
        <w:t>深度哈希学习概述</w:t>
      </w:r>
      <w:bookmarkEnd w:id="62"/>
      <w:bookmarkEnd w:id="63"/>
    </w:p>
    <w:p w14:paraId="38007723">
      <w:pPr>
        <w:ind w:firstLine="420"/>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ind w:firstLine="420"/>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如DCMH、PRDH、SSAH等将深度哈希学习扩展到多模态场景，实现了图像与</w:t>
      </w:r>
      <w:r>
        <w:rPr>
          <w:rFonts w:hint="eastAsia"/>
          <w:lang w:val="en-US" w:eastAsia="zh-CN"/>
        </w:rPr>
        <w:t>地理位置元数据</w:t>
      </w:r>
      <w:r>
        <w:rPr>
          <w:rFonts w:hint="eastAsia"/>
        </w:rPr>
        <w:t>之间的</w:t>
      </w:r>
      <w:r>
        <w:rPr>
          <w:rFonts w:hint="eastAsia"/>
          <w:lang w:eastAsia="zh-CN"/>
        </w:rPr>
        <w:t>多模态检索</w:t>
      </w:r>
      <w:r>
        <w:rPr>
          <w:rFonts w:hint="eastAsia"/>
        </w:rPr>
        <w:t>。后续研究如DPSH通过引入成对监督信息，进一步提升了哈希码的判别性。</w:t>
      </w:r>
    </w:p>
    <w:p w14:paraId="44975D39">
      <w:pPr>
        <w:ind w:firstLine="420" w:firstLineChars="0"/>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Figure 2.4 Framework of deep hashing learning model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ind w:firstLine="420"/>
        <w:rPr>
          <w:rFonts w:hint="eastAsia"/>
          <w:lang w:eastAsia="zh-CN"/>
        </w:rPr>
      </w:pPr>
      <w:r>
        <w:rPr>
          <w:rFonts w:hint="eastAsia"/>
        </w:rPr>
        <w:t>Triplet Loss是深度哈希学习中广泛使用的损失函数，由S</w:t>
      </w:r>
      <w:r>
        <w:rPr>
          <w:rFonts w:hint="eastAsia"/>
          <w:lang w:val="en-US" w:eastAsia="zh-CN"/>
        </w:rPr>
        <w:t>CHROFF F</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_Ref20262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4CE6E331">
      <w:pPr>
        <w:ind w:firstLine="420"/>
        <w:jc w:val="center"/>
        <w:rPr>
          <w:sz w:val="21"/>
          <w:szCs w:val="21"/>
        </w:rPr>
      </w:pPr>
      <w:r>
        <w:rPr>
          <w:rFonts w:hint="eastAsia"/>
          <w:sz w:val="21"/>
          <w:szCs w:val="21"/>
        </w:rPr>
        <w:t>Figure 2.5 Schematic diagram of Triplet Loss</w:t>
      </w:r>
    </w:p>
    <w:p w14:paraId="0A73A604">
      <w:pPr>
        <w:ind w:firstLine="420"/>
        <w:rPr>
          <w:rFonts w:hint="eastAsia"/>
        </w:rPr>
      </w:pPr>
    </w:p>
    <w:p w14:paraId="32CF89D0">
      <w:pPr>
        <w:ind w:firstLine="420"/>
        <w:rPr>
          <w:rFonts w:hint="eastAsia"/>
        </w:rPr>
      </w:pPr>
      <w:r>
        <w:rPr>
          <w:rFonts w:hint="eastAsia"/>
        </w:rPr>
        <w:t>Triplet Loss</w:t>
      </w:r>
      <w:r>
        <w:rPr>
          <w:rFonts w:hint="eastAsia"/>
          <w:lang w:val="en-US" w:eastAsia="zh-CN"/>
        </w:rPr>
        <w:t>的数学表达式如公式（2-2）所示：</w:t>
      </w:r>
    </w:p>
    <w:p w14:paraId="68662D80">
      <w:pPr>
        <w:pStyle w:val="54"/>
        <w:bidi w:val="0"/>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ind w:firstLine="420"/>
        <w:rPr>
          <w:rFonts w:hint="eastAsia" w:eastAsia="宋体"/>
          <w:lang w:val="en-US" w:eastAsia="zh-CN"/>
        </w:rPr>
      </w:pPr>
      <w:bookmarkStart w:id="66" w:name="_Toc8306"/>
      <w:r>
        <w:rPr>
          <w:rFonts w:hint="eastAsia"/>
          <w:lang w:val="en-US" w:eastAsia="zh-CN"/>
        </w:rPr>
        <w:t>其中，</w:t>
      </w:r>
      <m:oMath>
        <m:r>
          <m:rPr/>
          <w:rPr>
            <w:rFonts w:hint="default" w:ascii="Cambria Math" w:hAnsi="Cambria Math"/>
            <w:sz w:val="24"/>
          </w:rPr>
          <m:t>f(</m:t>
        </m:r>
        <m:r>
          <m:rPr>
            <m:sty m:val="p"/>
          </m:rPr>
          <w:rPr>
            <w:rFonts w:hint="default" w:ascii="Cambria Math" w:hAnsi="Cambria Math"/>
            <w:sz w:val="24"/>
          </w:rPr>
          <m:t>·</m:t>
        </m:r>
        <m:r>
          <m:rPr/>
          <w:rPr>
            <w:rFonts w:hint="default" w:ascii="Cambria Math" w:hAnsi="Cambria Math"/>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ind w:firstLine="420"/>
        <w:rPr>
          <w:rFonts w:hint="eastAsia"/>
        </w:rPr>
      </w:pPr>
      <w:r>
        <w:rPr>
          <w:rFonts w:hint="eastAsia"/>
        </w:rPr>
        <w:t>Contrastive Loss是另一种重要的度量学习损失函数，由H</w:t>
      </w:r>
      <w:r>
        <w:rPr>
          <w:rFonts w:hint="eastAsia"/>
          <w:lang w:val="en-US" w:eastAsia="zh-CN"/>
        </w:rPr>
        <w:t>ADSELL R</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_Ref20331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Figure 2.6 Schematic diagram of Contrastive Loss</w:t>
      </w:r>
    </w:p>
    <w:p w14:paraId="52680F1E">
      <w:pPr>
        <w:ind w:firstLine="420"/>
        <w:rPr>
          <w:rFonts w:hint="eastAsia"/>
        </w:rPr>
      </w:pPr>
    </w:p>
    <w:p w14:paraId="64E472E0">
      <w:pPr>
        <w:ind w:firstLine="420"/>
        <w:rPr>
          <w:rFonts w:hint="eastAsia"/>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p>
    <w:p w14:paraId="28F6188C">
      <w:pPr>
        <w:pStyle w:val="54"/>
        <w:bidi w:val="0"/>
        <w:rPr>
          <w:rFonts w:hint="default" w:eastAsia="宋体"/>
          <w:lang w:val="en-US" w:eastAsia="zh-CN"/>
        </w:rPr>
      </w:pPr>
      <w:r>
        <w:rPr>
          <w:rFonts w:hint="eastAsia"/>
          <w:i w:val="0"/>
          <w:sz w:val="24"/>
          <w:szCs w:val="24"/>
          <w:lang w:val="en-US" w:eastAsia="zh-CN"/>
        </w:rPr>
        <w:tab/>
      </w:r>
      <m:oMath>
        <m:sSub>
          <w:bookmarkStart w:id="68" w:name="_Toc24015"/>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（2-3）</w:t>
      </w:r>
    </w:p>
    <w:p w14:paraId="54D8F103">
      <w:pPr>
        <w:ind w:firstLine="420"/>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Figure 2.7 Schematic diagram of the hash layer and qu</w:t>
      </w:r>
      <w:r>
        <w:rPr>
          <w:rFonts w:hint="eastAsia"/>
          <w:sz w:val="21"/>
          <w:szCs w:val="21"/>
        </w:rPr>
        <w:t>antization loss</w:t>
      </w:r>
    </w:p>
    <w:p w14:paraId="12CF90DE">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69458BFC">
      <w:pPr>
        <w:ind w:firstLine="420" w:firstLineChars="0"/>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ind w:firstLine="420"/>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ind w:firstLine="420"/>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bidi w:val="0"/>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ind w:firstLine="420"/>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2.2.5多种</w:t>
      </w:r>
      <w:r>
        <w:rPr>
          <w:rFonts w:hint="eastAsia"/>
          <w:lang w:val="en-US" w:eastAsia="zh-CN"/>
        </w:rPr>
        <w:t>特征</w:t>
      </w:r>
      <w:r>
        <w:t>网络</w:t>
      </w:r>
      <w:bookmarkEnd w:id="70"/>
      <w:bookmarkEnd w:id="71"/>
    </w:p>
    <w:p w14:paraId="73A51208">
      <w:pPr>
        <w:ind w:firstLine="420"/>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ind w:firstLine="420" w:firstLineChars="0"/>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ind w:firstLine="420"/>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bidi w:val="0"/>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ind w:firstLine="420"/>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Connection）将输入直接加到输出上，有效缓解了深层网络的梯度消失问题。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numPr>
          <w:ilvl w:val="0"/>
          <w:numId w:val="0"/>
        </w:numPr>
        <w:ind w:firstLine="420" w:firstLineChars="0"/>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rPr>
          <w:rFonts w:hint="eastAsia"/>
          <w:vertAlign w:val="superscript"/>
          <w:lang w:eastAsia="zh-CN"/>
        </w:rPr>
        <w:instrText xml:space="preserve"> REF _Ref20680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numPr>
          <w:ilvl w:val="0"/>
          <w:numId w:val="0"/>
        </w:numPr>
        <w:ind w:firstLine="420" w:firstLineChars="0"/>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bidi w:val="0"/>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numPr>
          <w:ilvl w:val="0"/>
          <w:numId w:val="0"/>
        </w:numPr>
        <w:ind w:firstLine="420" w:firstLineChars="0"/>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numPr>
          <w:ilvl w:val="0"/>
          <w:numId w:val="0"/>
        </w:numPr>
        <w:ind w:firstLine="420" w:firstLineChars="0"/>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numPr>
          <w:ilvl w:val="0"/>
          <w:numId w:val="0"/>
        </w:numPr>
        <w:ind w:firstLine="420" w:firstLineChars="0"/>
        <w:rPr>
          <w:rFonts w:hint="eastAsia"/>
        </w:rPr>
      </w:pPr>
      <w:r>
        <w:rPr>
          <w:rFonts w:hint="eastAsia"/>
        </w:rPr>
        <w:t>EfficientNet</w:t>
      </w:r>
      <w:r>
        <w:rPr>
          <w:rFonts w:hint="eastAsia"/>
          <w:vertAlign w:val="superscript"/>
          <w:lang w:eastAsia="zh-CN"/>
        </w:rPr>
        <w:fldChar w:fldCharType="begin"/>
      </w:r>
      <w:r>
        <w:rPr>
          <w:rFonts w:hint="eastAsia"/>
          <w:vertAlign w:val="superscript"/>
          <w:lang w:eastAsia="zh-CN"/>
        </w:rPr>
        <w:instrText xml:space="preserve"> REF _Ref20759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7E1BD1EB">
      <w:pPr>
        <w:numPr>
          <w:ilvl w:val="0"/>
          <w:numId w:val="0"/>
        </w:numPr>
        <w:ind w:firstLine="420" w:firstLineChars="0"/>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eastAsia"/>
          <w:i w:val="0"/>
          <w:sz w:val="24"/>
          <w:lang w:val="en-US" w:eastAsia="zh-CN"/>
        </w:rPr>
        <w:t>2</w:t>
      </w:r>
      <w:r>
        <w:rPr>
          <w:rFonts w:hint="eastAsia" w:hAnsi="Cambria Math"/>
          <w:i w:val="0"/>
          <w:sz w:val="24"/>
          <w:lang w:val="en-US" w:eastAsia="zh-CN"/>
        </w:rPr>
        <w:t>-</w:t>
      </w:r>
      <w:r>
        <w:rPr>
          <w:rFonts w:hint="eastAsia"/>
          <w:i w:val="0"/>
          <w:sz w:val="24"/>
          <w:lang w:val="en-US" w:eastAsia="zh-CN"/>
        </w:rPr>
        <w:t>9</w:t>
      </w:r>
      <w:r>
        <w:rPr>
          <w:rFonts w:hint="eastAsia" w:hAnsi="Cambria Math"/>
          <w:i w:val="0"/>
          <w:sz w:val="24"/>
          <w:lang w:val="en-US" w:eastAsia="zh-CN"/>
        </w:rPr>
        <w:t>）</w:t>
      </w:r>
    </w:p>
    <w:p w14:paraId="6308017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numPr>
          <w:ilvl w:val="0"/>
          <w:numId w:val="0"/>
        </w:numPr>
        <w:ind w:firstLine="420" w:firstLineChars="0"/>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numPr>
          <w:ilvl w:val="0"/>
          <w:numId w:val="0"/>
        </w:numPr>
        <w:ind w:firstLine="420" w:firstLineChars="0"/>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4FBBA308">
      <w:pPr>
        <w:ind w:firstLine="420"/>
        <w:jc w:val="center"/>
        <w:rPr>
          <w:rFonts w:hint="eastAsia"/>
        </w:rPr>
      </w:pPr>
      <w:r>
        <w:rPr>
          <w:rFonts w:hint="eastAsia"/>
          <w:sz w:val="21"/>
          <w:szCs w:val="21"/>
        </w:rPr>
        <w:t>Figure 2.8 Performance comparison of common backbone networks</w:t>
      </w:r>
    </w:p>
    <w:p w14:paraId="34B1FA43">
      <w:pPr>
        <w:numPr>
          <w:ilvl w:val="0"/>
          <w:numId w:val="0"/>
        </w:numPr>
        <w:ind w:firstLine="420" w:firstLineChars="0"/>
        <w:rPr>
          <w:rFonts w:hint="eastAsia"/>
        </w:rPr>
      </w:pPr>
      <w:r>
        <w:rPr>
          <w:rFonts w:hint="eastAsia"/>
        </w:rPr>
        <w:t>在实际应用中，骨干网络的选择应综合考虑以下因素：</w:t>
      </w:r>
    </w:p>
    <w:p w14:paraId="12CCCA1F">
      <w:pPr>
        <w:numPr>
          <w:ilvl w:val="0"/>
          <w:numId w:val="0"/>
        </w:numPr>
        <w:ind w:firstLine="420" w:firstLineChars="0"/>
        <w:rPr>
          <w:rFonts w:hint="eastAsia" w:eastAsia="宋体"/>
          <w:lang w:eastAsia="zh-CN"/>
        </w:rPr>
      </w:pPr>
      <w:r>
        <w:rPr>
          <w:rFonts w:hint="eastAsia"/>
        </w:rPr>
        <w:t>（1）数据集规模：小型数据集适合使用ResNet-50，大型数据集可使用ViT或EfficientNet</w:t>
      </w:r>
      <w:r>
        <w:rPr>
          <w:rFonts w:hint="eastAsia"/>
          <w:lang w:eastAsia="zh-CN"/>
        </w:rPr>
        <w:t>。</w:t>
      </w:r>
    </w:p>
    <w:p w14:paraId="217879D4">
      <w:pPr>
        <w:numPr>
          <w:ilvl w:val="0"/>
          <w:numId w:val="0"/>
        </w:numPr>
        <w:ind w:firstLine="420" w:firstLineChars="0"/>
        <w:rPr>
          <w:rFonts w:hint="eastAsia" w:eastAsia="宋体"/>
          <w:lang w:eastAsia="zh-CN"/>
        </w:rPr>
      </w:pPr>
      <w:r>
        <w:rPr>
          <w:rFonts w:hint="eastAsia"/>
        </w:rPr>
        <w:t>（2）</w:t>
      </w:r>
      <w:r>
        <w:rPr>
          <w:rFonts w:hint="eastAsia"/>
          <w:lang w:val="en-US" w:eastAsia="zh-CN"/>
        </w:rPr>
        <w:t xml:space="preserve"> </w:t>
      </w:r>
      <w:r>
        <w:rPr>
          <w:rFonts w:hint="eastAsia"/>
        </w:rPr>
        <w:t>计算资源：资源受限时选择EfficientNet-B0/B1，资源充足时可选择ViT-Large</w:t>
      </w:r>
      <w:r>
        <w:rPr>
          <w:rFonts w:hint="eastAsia"/>
          <w:lang w:eastAsia="zh-CN"/>
        </w:rPr>
        <w:t>。</w:t>
      </w:r>
    </w:p>
    <w:p w14:paraId="76B75072">
      <w:pPr>
        <w:numPr>
          <w:ilvl w:val="0"/>
          <w:numId w:val="0"/>
        </w:numPr>
        <w:ind w:firstLine="420" w:firstLineChars="0"/>
        <w:rPr>
          <w:rFonts w:hint="eastAsia" w:eastAsia="宋体"/>
          <w:lang w:eastAsia="zh-CN"/>
        </w:rPr>
      </w:pPr>
      <w:r>
        <w:rPr>
          <w:rFonts w:hint="eastAsia"/>
        </w:rPr>
        <w:t>（3）检索精度要求：高精度要求选择ViT或EfficientNet-B4/B5</w:t>
      </w:r>
      <w:r>
        <w:rPr>
          <w:rFonts w:hint="eastAsia"/>
          <w:lang w:eastAsia="zh-CN"/>
        </w:rPr>
        <w:t>。</w:t>
      </w:r>
    </w:p>
    <w:p w14:paraId="7915FC6D">
      <w:pPr>
        <w:numPr>
          <w:ilvl w:val="0"/>
          <w:numId w:val="0"/>
        </w:numPr>
        <w:ind w:firstLine="420" w:firstLineChars="0"/>
        <w:rPr>
          <w:rFonts w:hint="eastAsia"/>
        </w:rPr>
      </w:pPr>
      <w:r>
        <w:rPr>
          <w:rFonts w:hint="eastAsia"/>
        </w:rPr>
        <w:t>（4）预训练权重：优先选择在ImageNet或大规模数据集上预训练的网络。</w:t>
      </w:r>
    </w:p>
    <w:bookmarkEnd w:id="61"/>
    <w:p w14:paraId="64EBFC54">
      <w:pPr>
        <w:pStyle w:val="3"/>
        <w:spacing w:before="193"/>
      </w:pPr>
      <w:bookmarkStart w:id="72" w:name="_Toc1310"/>
      <w:bookmarkStart w:id="73" w:name="_Toc27973"/>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rPr>
        <w:t>多模态识别技术</w:t>
      </w:r>
      <w:bookmarkEnd w:id="74"/>
      <w:bookmarkEnd w:id="75"/>
    </w:p>
    <w:p w14:paraId="37665D0A">
      <w:pPr>
        <w:ind w:firstLine="420"/>
      </w:pPr>
      <w:r>
        <w:rPr>
          <w:rFonts w:hint="eastAsia"/>
        </w:rPr>
        <w:t>与计算机视觉、自然语言处理这类单一模态信息为研究对象的研究领域不同</w:t>
      </w:r>
      <w:r>
        <w:rPr>
          <w:rFonts w:hint="eastAsia"/>
          <w:vertAlign w:val="superscript"/>
          <w:lang w:eastAsia="zh-CN"/>
        </w:rPr>
        <w:fldChar w:fldCharType="begin"/>
      </w:r>
      <w:r>
        <w:rPr>
          <w:rFonts w:hint="eastAsia"/>
          <w:vertAlign w:val="superscript"/>
          <w:lang w:eastAsia="zh-CN"/>
        </w:rPr>
        <w:instrText xml:space="preserve"> REF _Ref20902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，多模态识别的处理对象包含多个模态信息。</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w:t>
      </w:r>
      <w:r>
        <w:rPr>
          <w:rFonts w:hint="eastAsia"/>
          <w:vertAlign w:val="superscript"/>
          <w:lang w:eastAsia="zh-CN"/>
        </w:rPr>
        <w:fldChar w:fldCharType="begin"/>
      </w:r>
      <w:r>
        <w:rPr>
          <w:rFonts w:hint="eastAsia"/>
          <w:vertAlign w:val="superscript"/>
          <w:lang w:eastAsia="zh-CN"/>
        </w:rPr>
        <w:instrText xml:space="preserve"> REF _Ref20958 \r \h </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rPr>
          <w:rFonts w:hint="default"/>
          <w:vertAlign w:val="superscript"/>
          <w:lang w:val="en-US"/>
        </w:rPr>
        <w:fldChar w:fldCharType="begin"/>
      </w:r>
      <w:r>
        <w:rPr>
          <w:rFonts w:hint="default"/>
          <w:vertAlign w:val="superscript"/>
          <w:lang w:val="en-US"/>
        </w:rPr>
        <w:instrText xml:space="preserve"> REF _Ref21049 \r \h </w:instrText>
      </w:r>
      <w:r>
        <w:rPr>
          <w:rFonts w:hint="default"/>
          <w:vertAlign w:val="superscript"/>
          <w:lang w:val="en-US"/>
        </w:rPr>
        <w:fldChar w:fldCharType="separate"/>
      </w:r>
      <w:r>
        <w:rPr>
          <w:rFonts w:hint="default"/>
          <w:vertAlign w:val="superscript"/>
          <w:lang w:val="en-US"/>
        </w:rPr>
        <w:t>[34]</w:t>
      </w:r>
      <w:r>
        <w:rPr>
          <w:rFonts w:hint="default"/>
          <w:vertAlign w:val="superscript"/>
          <w:lang w:val="en-US"/>
        </w:rPr>
        <w:fldChar w:fldCharType="end"/>
      </w:r>
      <w:r>
        <w:t>、决策层融合</w:t>
      </w:r>
      <w:r>
        <w:rPr>
          <w:rFonts w:hint="default"/>
          <w:vertAlign w:val="superscript"/>
          <w:lang w:val="en-US"/>
        </w:rPr>
        <w:fldChar w:fldCharType="begin"/>
      </w:r>
      <w:r>
        <w:rPr>
          <w:rFonts w:hint="default"/>
          <w:vertAlign w:val="superscript"/>
          <w:lang w:val="en-US"/>
        </w:rPr>
        <w:instrText xml:space="preserve"> REF _Ref21108 \r \h </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、混合融合</w:t>
      </w:r>
      <w:r>
        <w:rPr>
          <w:rFonts w:hint="default"/>
          <w:vertAlign w:val="superscript"/>
          <w:lang w:val="en-US"/>
        </w:rPr>
        <w:fldChar w:fldCharType="begin"/>
      </w:r>
      <w:r>
        <w:rPr>
          <w:rFonts w:hint="default"/>
          <w:vertAlign w:val="superscript"/>
          <w:lang w:val="en-US"/>
        </w:rPr>
        <w:instrText xml:space="preserve"> REF _Ref21154 \r \h </w:instrText>
      </w:r>
      <w:r>
        <w:rPr>
          <w:rFonts w:hint="default"/>
          <w:vertAlign w:val="superscript"/>
          <w:lang w:val="en-US"/>
        </w:rPr>
        <w:fldChar w:fldCharType="separate"/>
      </w:r>
      <w:r>
        <w:rPr>
          <w:rFonts w:hint="default"/>
          <w:vertAlign w:val="superscript"/>
          <w:lang w:val="en-US"/>
        </w:rPr>
        <w:t>[36]</w:t>
      </w:r>
      <w:r>
        <w:rPr>
          <w:rFonts w:hint="default"/>
          <w:vertAlign w:val="superscript"/>
          <w:lang w:val="en-US"/>
        </w:rPr>
        <w:fldChar w:fldCharType="end"/>
      </w:r>
      <w:r>
        <w:t>。</w:t>
      </w:r>
      <w:r>
        <w:rPr>
          <w:rFonts w:hint="eastAsia"/>
        </w:rPr>
        <w:t>基于哈希的多模态学习方法</w:t>
      </w:r>
      <w:r>
        <w:rPr>
          <w:rFonts w:hint="eastAsia"/>
          <w:vertAlign w:val="superscript"/>
          <w:lang w:eastAsia="zh-CN"/>
        </w:rPr>
        <w:fldChar w:fldCharType="begin"/>
      </w:r>
      <w:r>
        <w:rPr>
          <w:rFonts w:hint="eastAsia"/>
          <w:vertAlign w:val="superscript"/>
          <w:lang w:eastAsia="zh-CN"/>
        </w:rPr>
        <w:instrText xml:space="preserve"> REF _Ref21229 \r \h </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_Ref21232 \r \h </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通过将多模态数据映射到共享的汉明空间，实现了高效的</w:t>
      </w:r>
      <w:r>
        <w:rPr>
          <w:rFonts w:hint="eastAsia"/>
          <w:lang w:eastAsia="zh-CN"/>
        </w:rPr>
        <w:t>多模态检索</w:t>
      </w:r>
      <w:r>
        <w:rPr>
          <w:rFonts w:hint="eastAsia"/>
        </w:rP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w:t>
      </w:r>
      <w:r>
        <w:rPr>
          <w:rFonts w:hint="eastAsia"/>
          <w:lang w:val="en-US" w:eastAsia="zh-CN"/>
        </w:rPr>
        <w:t>10</w:t>
      </w:r>
      <w:r>
        <w:rPr>
          <w:rFonts w:hint="eastAsia"/>
        </w:rPr>
        <w:t>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2ADB87EC">
      <w:pPr>
        <w:ind w:firstLine="420"/>
      </w:pPr>
    </w:p>
    <w:p w14:paraId="1F1F236F">
      <w:pPr>
        <w:jc w:val="center"/>
      </w:pPr>
      <w:r>
        <w:drawing>
          <wp:inline distT="0" distB="0" distL="114300" distR="114300">
            <wp:extent cx="4328160" cy="1715770"/>
            <wp:effectExtent l="0" t="0" r="2540" b="1143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328160" cy="171577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58E569C">
      <w:pPr>
        <w:ind w:firstLine="420"/>
      </w:pPr>
    </w:p>
    <w:p w14:paraId="3850E4D6">
      <w:pPr>
        <w:ind w:firstLine="420"/>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widowControl/>
        <w:shd w:val="clear" w:color="auto" w:fill="FFFFFF"/>
        <w:spacing w:beforeAutospacing="0" w:afterAutospacing="0"/>
        <w:ind w:firstLine="480"/>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ind w:firstLine="420"/>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ind w:firstLine="420"/>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rPr>
          <w:rFonts w:hint="eastAsia"/>
          <w:vertAlign w:val="superscript"/>
          <w:lang w:eastAsia="zh-CN"/>
        </w:rPr>
        <w:instrText xml:space="preserve"> REF _Ref11142 \r \h </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。基于卷积神经网络、循环神经网络和注意力机制等深度学习模型具有端对端学习的能力，因而在任何级别的神经网络中，都能实现多模数据的融合，合并的特定时点不再是首要考虑的问题</w:t>
      </w:r>
      <w:r>
        <w:rPr>
          <w:rFonts w:hint="eastAsia"/>
          <w:lang w:eastAsia="zh-CN"/>
        </w:rPr>
        <w:t>。</w:t>
      </w:r>
    </w:p>
    <w:p w14:paraId="25445F3D">
      <w:pPr>
        <w:ind w:firstLine="420"/>
        <w:rPr>
          <w:rFonts w:hint="eastAsia" w:eastAsia="宋体"/>
          <w:lang w:eastAsia="zh-CN"/>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w:t>
      </w:r>
      <w:r>
        <w:rPr>
          <w:rFonts w:hint="eastAsia"/>
          <w:vertAlign w:val="superscript"/>
          <w:lang w:eastAsia="zh-CN"/>
        </w:rPr>
        <w:fldChar w:fldCharType="begin"/>
      </w:r>
      <w:r>
        <w:rPr>
          <w:rFonts w:hint="eastAsia"/>
          <w:vertAlign w:val="superscript"/>
          <w:lang w:eastAsia="zh-CN"/>
        </w:rPr>
        <w:instrText xml:space="preserve"> REF _Ref11221 \r \h </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的关联部位，以实现对多模态信息的有效整合。以下对两种细粒度的多模融合算法进行介绍</w:t>
      </w:r>
      <w:r>
        <w:rPr>
          <w:rFonts w:hint="eastAsia"/>
          <w:lang w:eastAsia="zh-CN"/>
        </w:rPr>
        <w:t>：</w:t>
      </w:r>
    </w:p>
    <w:p w14:paraId="4B065C49">
      <w:pPr>
        <w:ind w:firstLine="420"/>
      </w:pPr>
      <w:r>
        <w:rPr>
          <w:rFonts w:hint="eastAsia"/>
        </w:rPr>
        <w:t>（1）基于双线性融合的方法</w:t>
      </w:r>
    </w:p>
    <w:p w14:paraId="4E0F2E0A">
      <w:pPr>
        <w:ind w:firstLine="480"/>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bidi w:val="0"/>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50DA6667">
      <w:pPr>
        <w:ind w:firstLine="420" w:firstLineChars="0"/>
        <w:rPr>
          <w:rFonts w:hint="eastAsia"/>
          <w:position w:val="-6"/>
        </w:rPr>
      </w:pPr>
      <w:r>
        <w:rPr>
          <w:rFonts w:hint="eastAsia"/>
          <w:lang w:val="en-US" w:eastAsia="zh-CN"/>
        </w:rPr>
        <w:t>其中，</w:t>
      </w:r>
      <w:r>
        <w:rPr>
          <w:rFonts w:hint="eastAsia"/>
        </w:rPr>
        <w:t>图像表示</w:t>
      </w:r>
      <w:r>
        <w:rPr>
          <w:rFonts w:hint="eastAsia"/>
          <w:position w:val="-6"/>
        </w:rPr>
        <w:object>
          <v:shape id="_x0000_i1025" o:spt="75" type="#_x0000_t75" style="height:15.8pt;width:40.35pt;" o:ole="t" filled="f" o:preferrelative="t" stroked="f" coordsize="21600,21600">
            <v:path/>
            <v:fill on="f" focussize="0,0"/>
            <v:stroke on="f" joinstyle="miter"/>
            <v:imagedata r:id="rId52" o:title=""/>
            <o:lock v:ext="edit" aspectratio="f"/>
            <w10:wrap type="none"/>
            <w10:anchorlock/>
          </v:shape>
          <o:OLEObject Type="Embed" ProgID="Equation.DSMT4" ShapeID="_x0000_i1025" DrawAspect="Content" ObjectID="_1468075725" r:id="rId51">
            <o:LockedField>false</o:LockedField>
          </o:OLEObject>
        </w:object>
      </w:r>
      <w:r>
        <w:rPr>
          <w:rFonts w:hint="eastAsia"/>
          <w:position w:val="-6"/>
        </w:rPr>
        <w:t>与</w:t>
      </w:r>
      <w:r>
        <w:rPr>
          <w:rFonts w:hint="eastAsia"/>
          <w:position w:val="-6"/>
        </w:rPr>
        <w:object>
          <v:shape id="_x0000_i1026" o:spt="75" type="#_x0000_t75" style="height:15.8pt;width:38.75pt;" o:ole="t" filled="f" o:preferrelative="t" stroked="f" coordsize="21600,21600">
            <v:path/>
            <v:fill on="f" focussize="0,0"/>
            <v:stroke on="f" joinstyle="miter"/>
            <v:imagedata r:id="rId54" o:title=""/>
            <o:lock v:ext="edit" aspectratio="f"/>
            <w10:wrap type="none"/>
            <w10:anchorlock/>
          </v:shape>
          <o:OLEObject Type="Embed" ProgID="Equation.DSMT4" ShapeID="_x0000_i1026" DrawAspect="Content" ObjectID="_1468075726" r:id="rId53">
            <o:LockedField>false</o:LockedField>
          </o:OLEObject>
        </w:object>
      </w:r>
      <w:r>
        <w:rPr>
          <w:rFonts w:hint="eastAsia"/>
          <w:position w:val="-6"/>
        </w:rPr>
        <w:t>经过双线性池化操作得到的融合表示。</w:t>
      </w:r>
    </w:p>
    <w:p w14:paraId="1E4F1F58">
      <w:pPr>
        <w:ind w:firstLine="420"/>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w:t>
      </w:r>
      <w:r>
        <w:rPr>
          <w:rFonts w:hint="eastAsia"/>
        </w:rPr>
        <w:t>特征矢量</w:t>
      </w:r>
      <w:r>
        <w:rPr>
          <w:i/>
          <w:iCs/>
        </w:rPr>
        <w:t>v</w:t>
      </w:r>
      <w:r>
        <w:rPr>
          <w:rFonts w:hint="eastAsia"/>
        </w:rPr>
        <w:t>与</w:t>
      </w:r>
      <w:r>
        <w:rPr>
          <w:rFonts w:hint="eastAsia"/>
          <w:lang w:val="en-US" w:eastAsia="zh-CN"/>
        </w:rPr>
        <w:t>位置</w:t>
      </w:r>
      <w:r>
        <w:rPr>
          <w:rFonts w:hint="eastAsia"/>
        </w:rPr>
        <w:t>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ind w:firstLine="420"/>
      </w:pPr>
      <w:r>
        <w:rPr>
          <w:rFonts w:hint="eastAsia"/>
        </w:rPr>
        <w:t>双线性池化可以有效地捕捉到图像与</w:t>
      </w:r>
      <w:r>
        <w:rPr>
          <w:rFonts w:hint="eastAsia"/>
          <w:lang w:val="en-US" w:eastAsia="zh-CN"/>
        </w:rPr>
        <w:t>地理位置元数据</w:t>
      </w:r>
      <w:r>
        <w:rPr>
          <w:rFonts w:hint="eastAsia"/>
        </w:rPr>
        <w:t>的相互作用</w:t>
      </w:r>
      <w:r>
        <w:rPr>
          <w:rFonts w:hint="eastAsia"/>
          <w:vertAlign w:val="superscript"/>
          <w:lang w:eastAsia="zh-CN"/>
        </w:rPr>
        <w:fldChar w:fldCharType="begin"/>
      </w:r>
      <w:r>
        <w:rPr>
          <w:rFonts w:hint="eastAsia"/>
          <w:vertAlign w:val="superscript"/>
          <w:lang w:eastAsia="zh-CN"/>
        </w:rPr>
        <w:instrText xml:space="preserve"> REF _Ref11296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。但其不足之处在于，融合后的特征矢量维数过高，使得模型中的参数数量急剧增加。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ind w:firstLine="480"/>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rPr>
          <w:rFonts w:hint="eastAsia"/>
          <w:vertAlign w:val="superscript"/>
          <w:lang w:eastAsia="zh-CN"/>
        </w:rPr>
        <w:instrText xml:space="preserve"> REF _Ref11368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ind w:firstLine="420"/>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然后采用简单的拼接、相加等运算，也可以采用更为复杂的方法，如双线性融合等方法，将其与原来的</w:t>
      </w:r>
      <w:r>
        <w:rPr>
          <w:rFonts w:hint="eastAsia"/>
          <w:lang w:val="en-US" w:eastAsia="zh-CN"/>
        </w:rPr>
        <w:t>位置</w:t>
      </w:r>
      <w:r>
        <w:t>特征表达进行融合。</w:t>
      </w:r>
    </w:p>
    <w:p w14:paraId="34C378E9">
      <w:pPr>
        <w:ind w:firstLine="480"/>
        <w:rPr>
          <w:rFonts w:hint="eastAsia"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ind w:firstLine="480"/>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ind w:firstLine="480"/>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w:t>
      </w:r>
      <w:r>
        <w:rPr>
          <w:rFonts w:hint="eastAsia" w:hAnsi="Cambria Math"/>
          <w:lang w:val="en-US" w:eastAsia="zh-CN"/>
        </w:rPr>
        <w:t>位置信息</w:t>
      </w:r>
      <w:r>
        <w:rPr>
          <w:rFonts w:hint="eastAsia" w:hAnsi="Cambria Math"/>
        </w:rPr>
        <w:t>对齐。综上，多步交叉注意力操作被解释为多步推理，每一步推理都融合了问题与图像，并在下一步推理对图像区域进行更精确的筛选。</w:t>
      </w:r>
    </w:p>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ind w:firstLine="420"/>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202898"/>
      <w:bookmarkStart w:id="87" w:name="_Toc38706083"/>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ind w:firstLine="420"/>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、哈希层、多模态融合</w:t>
      </w:r>
      <w:r>
        <w:rPr>
          <w:rFonts w:hint="eastAsia"/>
          <w:lang w:val="en-US" w:eastAsia="zh-CN"/>
        </w:rPr>
        <w:t>层</w:t>
      </w:r>
      <w:r>
        <w:rPr>
          <w:rFonts w:hint="eastAsia"/>
        </w:rPr>
        <w:t>和检索</w:t>
      </w:r>
      <w:r>
        <w:rPr>
          <w:rFonts w:hint="eastAsia"/>
          <w:lang w:val="en-US" w:eastAsia="zh-CN"/>
        </w:rPr>
        <w:t>层</w:t>
      </w:r>
      <w:r>
        <w:rPr>
          <w:rFonts w:hint="eastAsia"/>
        </w:rPr>
        <w:t>四个核心</w:t>
      </w:r>
      <w:r>
        <w:rPr>
          <w:rFonts w:hint="eastAsia"/>
          <w:lang w:val="en-US" w:eastAsia="zh-CN"/>
        </w:rPr>
        <w:t>模块</w:t>
      </w:r>
      <w:r>
        <w:rPr>
          <w:rFonts w:hint="eastAsia"/>
        </w:rPr>
        <w:t>，并按照模型层次关系对各模块的技术细节进行深入说明。为验证模型的有效性，本章选取iNaturalist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三个基线模型的对比实验，以及损失函数、难例挖掘策略、骨干网络预训练等多维度的消融实验，深入分析DHLAM模型的性能表现与优越性，为古树名木图像检索任务提供高效可靠的算法支撑。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ind w:firstLine="420"/>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rPr>
          <w:rFonts w:hint="eastAsia"/>
          <w:vertAlign w:val="superscript"/>
          <w:lang w:eastAsia="zh-CN"/>
        </w:rPr>
        <w:instrText xml:space="preserve"> REF _Ref15794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w:t>
      </w:r>
    </w:p>
    <w:p w14:paraId="025875BC">
      <w:pPr>
        <w:ind w:firstLine="420"/>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rPr>
          <w:rFonts w:hint="eastAsia"/>
          <w:vertAlign w:val="superscript"/>
          <w:lang w:eastAsia="zh-CN"/>
        </w:rPr>
        <w:instrText xml:space="preserve"> REF _Ref15957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rPr>
          <w:rFonts w:hint="eastAsia"/>
          <w:vertAlign w:val="superscript"/>
          <w:lang w:eastAsia="zh-CN"/>
        </w:rPr>
        <w:instrText xml:space="preserve"> REF _Ref15987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Attention Multi-modal Network）。该模型设计轻量化的位置编码器将地理位置元数据融入视觉特征，通过多损失联合优化策略同步提升特征判别性与哈希码质量，并采用多级检索策略兼顾检索效率与精度。</w:t>
      </w:r>
    </w:p>
    <w:p w14:paraId="319C954A">
      <w:pPr>
        <w:ind w:firstLine="420"/>
        <w:rPr>
          <w:rFonts w:hint="eastAsia"/>
        </w:rPr>
      </w:pPr>
      <w:r>
        <w:rPr>
          <w:rFonts w:hint="eastAsia"/>
        </w:rPr>
        <w:t>综上所述，本章的主要工作如下：</w:t>
      </w:r>
    </w:p>
    <w:p w14:paraId="29A6197A">
      <w:pPr>
        <w:ind w:firstLine="420" w:firstLineChars="0"/>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ind w:firstLine="420" w:firstLineChars="0"/>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ind w:firstLine="420" w:firstLineChars="0"/>
        <w:rPr>
          <w:rFonts w:hint="eastAsia"/>
          <w:color w:val="FF0000"/>
        </w:rPr>
      </w:pPr>
      <w:r>
        <w:rPr>
          <w:rFonts w:hint="eastAsia"/>
        </w:rPr>
        <w:t>（3）在iNaturalist 2018和自建BFATH数据集上进行实验验证。通过与HashNet、DCH、MDSH三个基线模型的对比实验，以及损失函数组合、难例挖掘策略、骨干网络预训练等多维度的消融实验，验证DHLAM模型的有效性和合理性。</w:t>
      </w:r>
    </w:p>
    <w:p w14:paraId="4983B441">
      <w:pPr>
        <w:pStyle w:val="3"/>
        <w:spacing w:before="193"/>
      </w:pPr>
      <w:bookmarkStart w:id="90" w:name="_Toc15364"/>
      <w:bookmarkStart w:id="91" w:name="_Toc13801"/>
      <w:bookmarkStart w:id="92" w:name="_Toc4982"/>
      <w:r>
        <w:t>3.</w:t>
      </w:r>
      <w:bookmarkEnd w:id="90"/>
      <w:r>
        <w:rPr>
          <w:rFonts w:hint="eastAsia"/>
        </w:rPr>
        <w:t>2</w:t>
      </w:r>
      <w:r>
        <w:t>模型结构设计</w:t>
      </w:r>
      <w:bookmarkEnd w:id="91"/>
      <w:bookmarkEnd w:id="92"/>
    </w:p>
    <w:p w14:paraId="5CA70F15">
      <w:pPr>
        <w:pStyle w:val="4"/>
      </w:pPr>
      <w:bookmarkStart w:id="93" w:name="_Toc17997"/>
      <w:bookmarkStart w:id="94" w:name="_Toc28884"/>
      <w:r>
        <w:rPr>
          <w:rFonts w:hint="eastAsia"/>
        </w:rPr>
        <w:t>3.2.1模型整体结构</w:t>
      </w:r>
      <w:bookmarkEnd w:id="93"/>
      <w:bookmarkEnd w:id="94"/>
    </w:p>
    <w:p w14:paraId="647E3828">
      <w:pPr>
        <w:widowControl/>
        <w:ind w:firstLine="420"/>
        <w:jc w:val="left"/>
        <w:rPr>
          <w:rFonts w:hint="eastAsia"/>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经纬度坐标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r>
        <w:rPr>
          <w:rFonts w:hint="eastAsia"/>
          <w:lang w:val="en-US" w:eastAsia="zh-CN"/>
        </w:rPr>
        <w:t>如图3.1所示，</w:t>
      </w:r>
      <w:r>
        <w:rPr>
          <w:rFonts w:hint="eastAsia"/>
        </w:rPr>
        <w:t>DHLAM模型结构整体上分为四个部分：特征提取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jc w:val="center"/>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7"/>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Attention 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widowControl/>
        <w:numPr>
          <w:ilvl w:val="0"/>
          <w:numId w:val="0"/>
        </w:numPr>
        <w:spacing w:line="300" w:lineRule="auto"/>
        <w:ind w:firstLine="420" w:firstLineChars="0"/>
        <w:jc w:val="left"/>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widowControl/>
        <w:numPr>
          <w:ilvl w:val="0"/>
          <w:numId w:val="0"/>
        </w:numPr>
        <w:spacing w:line="300" w:lineRule="auto"/>
        <w:ind w:firstLine="420" w:firstLineChars="0"/>
        <w:jc w:val="left"/>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widowControl/>
        <w:numPr>
          <w:ilvl w:val="0"/>
          <w:numId w:val="0"/>
        </w:numPr>
        <w:spacing w:line="300" w:lineRule="auto"/>
        <w:ind w:firstLine="420" w:firstLineChars="0"/>
        <w:jc w:val="left"/>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widowControl/>
        <w:numPr>
          <w:ilvl w:val="0"/>
          <w:numId w:val="0"/>
        </w:numPr>
        <w:spacing w:line="300" w:lineRule="auto"/>
        <w:ind w:firstLine="420" w:firstLineChars="0"/>
        <w:jc w:val="left"/>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特征提取层</w:t>
      </w:r>
      <w:bookmarkEnd w:id="97"/>
    </w:p>
    <w:p w14:paraId="0D4F703D">
      <w:pPr>
        <w:ind w:firstLine="420"/>
        <w:rPr>
          <w:rFonts w:hint="default" w:eastAsia="宋体"/>
          <w:lang w:val="en-US" w:eastAsia="zh-CN"/>
        </w:rPr>
      </w:pPr>
      <w:r>
        <w:rPr>
          <w:rFonts w:hint="eastAsia"/>
        </w:rPr>
        <w:t>特征提取网络是深度哈希学习模型的核心组件，其性能直接影响哈希码的质量和检索精度。本节模型支持多种主流</w:t>
      </w:r>
      <w:r>
        <w:rPr>
          <w:rFonts w:hint="eastAsia"/>
          <w:lang w:val="en-US" w:eastAsia="zh-CN"/>
        </w:rPr>
        <w:t>骨干网络</w:t>
      </w:r>
      <w:r>
        <w:rPr>
          <w:rFonts w:hint="eastAsia"/>
        </w:rPr>
        <w:t>。</w:t>
      </w:r>
      <w:r>
        <w:rPr>
          <w:rFonts w:hint="eastAsia"/>
          <w:lang w:val="en-US" w:eastAsia="zh-CN"/>
        </w:rPr>
        <w:t>图像特征提取</w:t>
      </w:r>
      <w:r>
        <w:rPr>
          <w:rFonts w:hint="eastAsia"/>
        </w:rPr>
        <w:t>默认采用ResNet-50作为骨干网络，3.4.2节通过消融实验验证不同骨干网络的性能差异。</w:t>
      </w:r>
      <w:r>
        <w:rPr>
          <w:rFonts w:hint="eastAsia"/>
          <w:lang w:val="en-US" w:eastAsia="zh-CN"/>
        </w:rPr>
        <w:t>位置坐标特征提取采用轻量化MLP编码器。</w:t>
      </w:r>
    </w:p>
    <w:p w14:paraId="10EBB088">
      <w:pPr>
        <w:ind w:firstLine="420"/>
        <w:rPr>
          <w:rFonts w:hint="eastAsia"/>
        </w:rPr>
      </w:pPr>
      <w:r>
        <w:rPr>
          <w:rFonts w:hint="eastAsia"/>
        </w:rPr>
        <w:t>（1）ResNet</w:t>
      </w:r>
    </w:p>
    <w:p w14:paraId="7540B9BF">
      <w:pPr>
        <w:bidi w:val="0"/>
        <w:ind w:firstLine="420" w:firstLineChars="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ind w:firstLine="420"/>
        <w:rPr>
          <w:rFonts w:hint="eastAsia"/>
          <w:lang w:val="en-US" w:eastAsia="zh-CN"/>
        </w:rPr>
      </w:pPr>
      <w:r>
        <w:rPr>
          <w:rFonts w:hint="eastAsia"/>
          <w:lang w:val="en-US" w:eastAsia="zh-CN"/>
        </w:rPr>
        <w:t>其中，</w:t>
      </w:r>
      <m:oMath>
        <m:r>
          <m:rPr/>
          <w:rPr>
            <w:rFonts w:hint="default" w:ascii="Cambria Math" w:hAnsi="Cambria Math"/>
            <w:sz w:val="24"/>
          </w:rPr>
          <m:t>x</m:t>
        </m:r>
      </m:oMath>
      <w:r>
        <w:rPr>
          <w:rFonts w:hint="eastAsia" w:hAnsi="Cambria Math"/>
          <w:i w:val="0"/>
          <w:sz w:val="24"/>
          <w:lang w:val="en-US" w:eastAsia="zh-CN"/>
        </w:rPr>
        <w:t xml:space="preserve"> </w:t>
      </w:r>
      <w:r>
        <w:rPr>
          <w:rFonts w:hint="eastAsia"/>
          <w:lang w:val="en-US" w:eastAsia="zh-CN"/>
        </w:rPr>
        <w:t>为输入特征；</w:t>
      </w:r>
      <m:oMath>
        <m:r>
          <m:rPr/>
          <w:rPr>
            <w:rFonts w:hint="default" w:ascii="Cambria Math"/>
          </w:rPr>
          <m:t>F(x,</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oMath>
      <w:r>
        <w:rPr>
          <w:rFonts w:hint="eastAsia"/>
          <w:lang w:val="en-US" w:eastAsia="zh-CN"/>
        </w:rPr>
        <w:t>为残差映射；</w:t>
      </w:r>
      <m:oMath>
        <m:r>
          <m:rPr/>
          <w:rPr>
            <w:rFonts w:hint="default" w:ascii="Cambria Math" w:hAnsi="Cambria Math"/>
            <w:sz w:val="24"/>
          </w:rPr>
          <m:t>y</m:t>
        </m:r>
      </m:oMath>
      <w:r>
        <w:rPr>
          <w:rFonts w:hint="eastAsia"/>
          <w:lang w:val="en-US" w:eastAsia="zh-CN"/>
        </w:rPr>
        <w:t>为输出特征。</w:t>
      </w:r>
    </w:p>
    <w:p w14:paraId="4443A56C">
      <w:pPr>
        <w:ind w:firstLine="42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ind w:firstLine="42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ind w:firstLine="420"/>
        <w:rPr>
          <w:rFonts w:hint="eastAsia"/>
          <w:lang w:val="en-US" w:eastAsia="zh-CN"/>
        </w:rPr>
      </w:pPr>
      <w:r>
        <w:rPr>
          <w:rFonts w:hint="eastAsia"/>
          <w:lang w:val="en-US" w:eastAsia="zh-CN"/>
        </w:rPr>
        <w:t>其中，Q、K、V分别为查询、键、值矩阵；d</w:t>
      </w:r>
      <w:r>
        <w:rPr>
          <w:rFonts w:hint="eastAsia"/>
          <w:vertAlign w:val="subscript"/>
          <w:lang w:val="en-US" w:eastAsia="zh-CN"/>
        </w:rPr>
        <w:t>k</w:t>
      </w:r>
      <w:r>
        <w:rPr>
          <w:rFonts w:hint="eastAsia"/>
          <w:lang w:val="en-US" w:eastAsia="zh-CN"/>
        </w:rPr>
        <w:t>为维度缩放因子。</w:t>
      </w:r>
    </w:p>
    <w:p w14:paraId="2AC2F460">
      <w:pPr>
        <w:numPr>
          <w:ilvl w:val="0"/>
          <w:numId w:val="0"/>
        </w:numPr>
        <w:ind w:firstLine="420" w:firstLineChars="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numPr>
          <w:ilvl w:val="0"/>
          <w:numId w:val="0"/>
        </w:numPr>
        <w:ind w:firstLine="420" w:firstLineChars="0"/>
        <w:rPr>
          <w:rFonts w:hint="eastAsia"/>
        </w:rPr>
      </w:pPr>
      <w:r>
        <w:rPr>
          <w:rFonts w:hint="eastAsia"/>
        </w:rPr>
        <w:t>EfficientNet通过复合缩放策略统一调整网络深度、宽度和分辨率，在精度与效率之间取得平衡，适合资源受限场景。</w:t>
      </w:r>
    </w:p>
    <w:p w14:paraId="339CC557">
      <w:pPr>
        <w:numPr>
          <w:ilvl w:val="0"/>
          <w:numId w:val="0"/>
        </w:numPr>
        <w:ind w:firstLine="420" w:firstLineChars="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0B1C7B94">
      <w:pPr>
        <w:numPr>
          <w:ilvl w:val="0"/>
          <w:numId w:val="0"/>
        </w:numPr>
        <w:ind w:firstLine="420" w:firstLineChars="0"/>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49588E78">
      <w:pPr>
        <w:numPr>
          <w:ilvl w:val="0"/>
          <w:numId w:val="0"/>
        </w:numPr>
        <w:ind w:firstLine="420" w:firstLineChars="0"/>
        <w:rPr>
          <w:rFonts w:hint="eastAsia"/>
        </w:rPr>
      </w:pPr>
      <w:r>
        <w:rPr>
          <w:rFonts w:hint="eastAsia"/>
        </w:rPr>
        <w:t>EfficientNet-B0至B7对应不同的φ值，参数规模从530万至1900万不等，计算效率显著优于同等精度的ResNet系列。对于古树名木野外移动端检索场景，EfficientNet的轻量化特性具有重要部署价值。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numPr>
          <w:ilvl w:val="0"/>
          <w:numId w:val="0"/>
        </w:numPr>
        <w:ind w:firstLine="420" w:firstLineChars="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i/>
          <w:iCs/>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（3-4）</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10504E0A">
      <w:pPr>
        <w:numPr>
          <w:ilvl w:val="0"/>
          <w:numId w:val="0"/>
        </w:numPr>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w:rPr>
            <w:rFonts w:hint="default" w:ascii="Cambria Math" w:hAnsi="Cambria Math" w:eastAsia="宋体"/>
            <w:sz w:val="24"/>
          </w:rPr>
          <m:t>(lat,lon)∈</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lang w:val="en-US" w:eastAsia="zh-CN"/>
        </w:rPr>
        <w:t>为输入的位置坐标向量；</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128</m:t>
            </m:r>
            <m:r>
              <m:rPr>
                <m:sty m:val="p"/>
              </m:rPr>
              <w:rPr>
                <w:rFonts w:hint="default" w:ascii="Cambria Math" w:hAnsi="Cambria Math" w:eastAsia="宋体"/>
                <w:sz w:val="24"/>
              </w:rPr>
              <m:t>×</m:t>
            </m:r>
            <m:r>
              <m:rPr/>
              <w:rPr>
                <w:rFonts w:hint="default" w:ascii="Cambria Math" w:hAnsi="Cambria Math" w:eastAsia="宋体"/>
                <w:sz w:val="24"/>
              </w:rPr>
              <m:t>2</m:t>
            </m:r>
            <m:ctrlPr>
              <w:rPr>
                <w:rFonts w:ascii="Cambria Math" w:hAnsi="Cambria Math" w:eastAsia="宋体"/>
                <w:sz w:val="24"/>
              </w:rPr>
            </m:ctrlPr>
          </m:sup>
        </m:sSup>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128</m:t>
            </m:r>
            <m:r>
              <m:rPr>
                <m:sty m:val="p"/>
              </m:rPr>
              <w:rPr>
                <w:rFonts w:hint="default" w:ascii="Cambria Math" w:hAnsi="Cambria Math" w:eastAsia="宋体"/>
                <w:sz w:val="24"/>
              </w:rPr>
              <m:t>×</m:t>
            </m:r>
            <m:r>
              <m:rPr/>
              <w:rPr>
                <w:rFonts w:hint="default" w:ascii="Cambria Math" w:hAnsi="Cambria Math" w:eastAsia="宋体"/>
                <w:sz w:val="24"/>
              </w:rPr>
              <m:t>128</m:t>
            </m:r>
            <m:ctrlPr>
              <w:rPr>
                <w:rFonts w:ascii="Cambria Math" w:hAnsi="Cambria Math" w:eastAsia="宋体"/>
                <w:sz w:val="24"/>
              </w:rPr>
            </m:ctrlPr>
          </m:sup>
        </m:sSup>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256</m:t>
            </m:r>
            <m:r>
              <m:rPr>
                <m:sty m:val="p"/>
              </m:rPr>
              <w:rPr>
                <w:rFonts w:hint="default" w:ascii="Cambria Math" w:hAnsi="Cambria Math" w:eastAsia="宋体"/>
                <w:sz w:val="24"/>
              </w:rPr>
              <m:t>×</m:t>
            </m:r>
            <m:r>
              <m:rPr/>
              <w:rPr>
                <w:rFonts w:hint="default" w:ascii="Cambria Math" w:hAnsi="Cambria Math" w:eastAsia="宋体"/>
                <w:sz w:val="24"/>
              </w:rPr>
              <m:t>128</m:t>
            </m:r>
            <m:ctrlPr>
              <w:rPr>
                <w:rFonts w:ascii="Cambria Math" w:hAnsi="Cambria Math" w:eastAsia="宋体"/>
                <w:sz w:val="24"/>
              </w:rPr>
            </m:ctrlPr>
          </m:sup>
        </m:sSup>
      </m:oMath>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256</m:t>
            </m:r>
            <m:ctrlPr>
              <w:rPr>
                <w:rFonts w:ascii="Cambria Math" w:hAnsi="Cambria Math" w:eastAsia="宋体"/>
                <w:sz w:val="24"/>
              </w:rPr>
            </m:ctrlPr>
          </m:sup>
        </m:sSup>
      </m:oMath>
      <w:r>
        <w:rPr>
          <w:rFonts w:hint="default"/>
          <w:lang w:val="en-US" w:eastAsia="zh-CN"/>
        </w:rPr>
        <w:t>为输出的位置特征向量。</w:t>
      </w:r>
    </w:p>
    <w:p w14:paraId="4AD33629">
      <w:pPr>
        <w:numPr>
          <w:ilvl w:val="0"/>
          <w:numId w:val="0"/>
        </w:numPr>
        <w:ind w:firstLine="420" w:firstLineChars="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ind w:firstLine="420"/>
        <w:rPr>
          <w:rFonts w:hint="eastAsia"/>
        </w:rPr>
      </w:pPr>
      <w:r>
        <w:rPr>
          <w:rFonts w:hint="eastAsia"/>
        </w:rPr>
        <w:t>古树名木图像检索任务中，除图像信息外，地理位置元数据（经纬度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ind w:firstLine="420" w:firstLineChars="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ind w:firstLine="420"/>
        <w:rPr>
          <w:rFonts w:hint="default" w:eastAsia="宋体"/>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ascii="Times New Roman" w:hAnsi="Times New Roman" w:cs="Times New Roman"/>
          <w:lang w:val="en-US" w:eastAsia="zh-CN"/>
        </w:rPr>
        <w:t>（3-</w:t>
      </w:r>
      <w:r>
        <w:rPr>
          <w:rFonts w:hint="eastAsia" w:cs="Times New Roman"/>
          <w:lang w:val="en-US" w:eastAsia="zh-CN"/>
        </w:rPr>
        <w:t>7</w:t>
      </w:r>
      <w:r>
        <w:rPr>
          <w:rFonts w:hint="default" w:ascii="Times New Roman" w:hAnsi="Times New Roman" w:cs="Times New Roman"/>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ind w:firstLine="420"/>
        <w:rPr>
          <w:rFonts w:hint="eastAsia"/>
          <w:lang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eastAsia="zh-CN"/>
        </w:rPr>
        <w:t>为位置特征向量。</w:t>
      </w:r>
    </w:p>
    <w:p w14:paraId="1FD28F74">
      <w:pPr>
        <w:ind w:firstLine="420"/>
        <w:rPr>
          <w:rFonts w:hint="eastAsia"/>
        </w:rPr>
      </w:pPr>
      <w:r>
        <w:rPr>
          <w:rFonts w:hint="eastAsia"/>
        </w:rPr>
        <w:t>拼接后的融合特征通过全连接层映射至目标维度（如512维），作为哈希层的输入。特征拼接的优势在于计算简单</w:t>
      </w:r>
      <w:r>
        <w:rPr>
          <w:rFonts w:hint="eastAsia"/>
          <w:lang w:val="en-US" w:eastAsia="zh-CN"/>
        </w:rPr>
        <w:t>和</w:t>
      </w:r>
      <w:r>
        <w:rPr>
          <w:rFonts w:hint="eastAsia"/>
        </w:rPr>
        <w:t>无额外训练参数，且完整保留了两个模态的信息。</w:t>
      </w:r>
    </w:p>
    <w:p w14:paraId="1D66D3F6">
      <w:pPr>
        <w:ind w:firstLine="420"/>
        <w:rPr>
          <w:rFonts w:hint="default" w:eastAsia="宋体"/>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ind w:firstLine="420" w:firstLineChars="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w:rPr>
            <w:rFonts w:hint="default" w:ascii="Cambria Math" w:hAnsi="Cambria Math" w:eastAsia="宋体"/>
            <w:sz w:val="24"/>
          </w:rPr>
          <m:t>σ</m:t>
        </m:r>
      </m:oMath>
      <w:r>
        <w:rPr>
          <w:rFonts w:hint="default"/>
          <w:lang w:val="en-US" w:eastAsia="zh-CN"/>
        </w:rPr>
        <w:t>为Sigmoid激活函数；</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oMath>
      <w:r>
        <w:rPr>
          <w:rFonts w:hint="default"/>
          <w:lang w:val="en-US" w:eastAsia="zh-CN"/>
        </w:rPr>
        <w:t>为注意力权重矩阵；</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oMath>
      <w:r>
        <w:rPr>
          <w:rFonts w:hint="default"/>
          <w:lang w:val="en-US" w:eastAsia="zh-CN"/>
        </w:rPr>
        <w:t>和</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为投影矩阵，将不同维度的特征映射至统一空间；α∈(0,1)为自适应融合权重。</w:t>
      </w:r>
    </w:p>
    <w:p w14:paraId="46FFF886">
      <w:pPr>
        <w:bidi w:val="0"/>
        <w:ind w:firstLine="420" w:firstLineChars="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ind w:firstLine="420" w:firstLineChars="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ascii="Times New Roman" w:hAnsi="Times New Roman" w:cs="Times New Roman"/>
        </w:rPr>
        <w:t>（3-</w:t>
      </w:r>
      <w:r>
        <w:rPr>
          <w:rFonts w:hint="default" w:ascii="Times New Roman" w:hAnsi="Times New Roman" w:cs="Times New Roman"/>
          <w:lang w:val="en-US" w:eastAsia="zh-CN"/>
        </w:rPr>
        <w:t>10</w:t>
      </w:r>
      <w:r>
        <w:rPr>
          <w:rFonts w:hint="default" w:ascii="Times New Roman" w:hAnsi="Times New Roman" w:cs="Times New Roman"/>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ind w:firstLine="420"/>
        <w:rPr>
          <w:rFonts w:hint="eastAsia" w:eastAsia="宋体"/>
          <w:lang w:eastAsia="zh-CN"/>
        </w:rPr>
      </w:pPr>
      <w:r>
        <w:rPr>
          <w:rFonts w:hint="eastAsia"/>
        </w:rPr>
        <w:t>其中，</w:t>
      </w:r>
      <w:r>
        <w:rPr>
          <w:rFonts w:hint="eastAsia"/>
          <w:i/>
          <w:iCs/>
        </w:rPr>
        <w:t>f</w:t>
      </w:r>
      <w:r>
        <w:rPr>
          <w:rFonts w:hint="eastAsia"/>
        </w:rPr>
        <w:t>∈R^512为融合特征向量（由1024维融合特征经全连接层降维得到）；</w:t>
      </w:r>
      <w:r>
        <w:rPr>
          <w:rFonts w:hint="eastAsia"/>
          <w:i/>
          <w:iCs/>
        </w:rPr>
        <w:t>W</w:t>
      </w:r>
      <w:r>
        <w:rPr>
          <w:rFonts w:hint="eastAsia"/>
          <w:i/>
          <w:iCs/>
          <w:vertAlign w:val="subscript"/>
          <w:lang w:val="en-US" w:eastAsia="zh-CN"/>
        </w:rPr>
        <w:t>h</w:t>
      </w:r>
      <w:r>
        <w:rPr>
          <w:rFonts w:hint="eastAsia"/>
        </w:rPr>
        <w:t>∈R^(L×512)为权重矩阵；</w:t>
      </w:r>
      <w:r>
        <w:rPr>
          <w:rFonts w:hint="eastAsia"/>
          <w:i/>
          <w:iCs/>
        </w:rPr>
        <w:t>b</w:t>
      </w:r>
      <w:r>
        <w:rPr>
          <w:rFonts w:hint="eastAsia"/>
          <w:i/>
          <w:iCs/>
          <w:vertAlign w:val="subscript"/>
          <w:lang w:val="en-US" w:eastAsia="zh-CN"/>
        </w:rPr>
        <w:t>h</w:t>
      </w:r>
      <w:r>
        <w:rPr>
          <w:rFonts w:hint="eastAsia"/>
        </w:rPr>
        <w:t>∈R^L为偏置向量；</w:t>
      </w:r>
      <w:r>
        <w:rPr>
          <w:rFonts w:hint="eastAsia"/>
          <w:i/>
          <w:iCs/>
        </w:rPr>
        <w:t>h</w:t>
      </w:r>
      <w:r>
        <w:rPr>
          <w:rFonts w:hint="eastAsia"/>
        </w:rPr>
        <w:t>∈(-1,1)^L为连续值哈希向量</w:t>
      </w:r>
      <w:r>
        <w:rPr>
          <w:rFonts w:hint="eastAsia"/>
          <w:lang w:eastAsia="zh-CN"/>
        </w:rPr>
        <w:t>。</w:t>
      </w:r>
    </w:p>
    <w:p w14:paraId="71D9587C">
      <w:pPr>
        <w:ind w:firstLine="42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ind w:firstLine="420"/>
        <w:rPr>
          <w:rFonts w:hint="default" w:eastAsia="宋体"/>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11</w:t>
      </w:r>
      <w:r>
        <w:rPr>
          <w:rFonts w:hint="default" w:ascii="Times New Roman" w:hAnsi="Times New Roman" w:cs="Times New Roman"/>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ind w:firstLine="420"/>
        <w:rPr>
          <w:rFonts w:hint="eastAsia"/>
        </w:rPr>
      </w:pPr>
      <w:r>
        <w:rPr>
          <w:rFonts w:hint="eastAsia"/>
          <w:lang w:val="en-US" w:eastAsia="zh-CN"/>
        </w:rPr>
        <w:t>其中，</w:t>
      </w:r>
      <w:r>
        <w:rPr>
          <w:rFonts w:hint="eastAsia"/>
          <w:i/>
          <w:iCs/>
          <w:lang w:val="en-US" w:eastAsia="zh-CN"/>
        </w:rPr>
        <w:t>b</w:t>
      </w:r>
      <w:r>
        <w:rPr>
          <w:rFonts w:hint="eastAsia"/>
          <w:i/>
          <w:iCs/>
          <w:vertAlign w:val="subscript"/>
          <w:lang w:val="en-US" w:eastAsia="zh-CN"/>
        </w:rPr>
        <w:t>i</w:t>
      </w:r>
      <w:r>
        <w:rPr>
          <w:rFonts w:hint="eastAsia"/>
          <w:lang w:val="en-US" w:eastAsia="zh-CN"/>
        </w:rPr>
        <w:t>∈{+1,-1}为第</w:t>
      </w:r>
      <w:r>
        <w:rPr>
          <w:rFonts w:hint="eastAsia"/>
          <w:i/>
          <w:iCs/>
          <w:lang w:val="en-US" w:eastAsia="zh-CN"/>
        </w:rPr>
        <w:t>i</w:t>
      </w:r>
      <w:r>
        <w:rPr>
          <w:rFonts w:hint="eastAsia"/>
          <w:lang w:val="en-US" w:eastAsia="zh-CN"/>
        </w:rPr>
        <w:t>位二进制哈希码；sign(·)为符号函数。</w:t>
      </w:r>
    </w:p>
    <w:p w14:paraId="37F9504F">
      <w:pPr>
        <w:ind w:firstLine="420"/>
        <w:rPr>
          <w:rFonts w:hint="eastAsia"/>
        </w:rPr>
      </w:pPr>
      <w:r>
        <w:rPr>
          <w:rFonts w:hint="eastAsia"/>
        </w:rPr>
        <w:t>为减小训练阶段连续值与推理阶段离散哈希码之间的差异（即训练-推理鸿沟），</w:t>
      </w:r>
    </w:p>
    <w:p w14:paraId="7F72A304">
      <w:pPr>
        <w:rPr>
          <w:rFonts w:hint="default" w:eastAsia="宋体"/>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ind w:firstLine="420"/>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lang w:val="en-US" w:eastAsia="zh-CN"/>
        </w:rPr>
        <w:t>为量化损失；</w:t>
      </w:r>
      <w:r>
        <w:rPr>
          <w:rFonts w:hint="eastAsia"/>
          <w:i/>
          <w:iCs/>
          <w:lang w:val="en-US" w:eastAsia="zh-CN"/>
        </w:rPr>
        <w:t>L</w:t>
      </w:r>
      <w:r>
        <w:rPr>
          <w:rFonts w:hint="eastAsia"/>
          <w:lang w:val="en-US" w:eastAsia="zh-CN"/>
        </w:rPr>
        <w:t>为哈希码长度（</w:t>
      </w:r>
      <w:r>
        <w:rPr>
          <w:rFonts w:hint="eastAsia"/>
          <w:i/>
          <w:iCs/>
          <w:lang w:val="en-US" w:eastAsia="zh-CN"/>
        </w:rPr>
        <w:t>L</w:t>
      </w:r>
      <w:r>
        <w:rPr>
          <w:rFonts w:hint="eastAsia"/>
          <w:lang w:val="en-US" w:eastAsia="zh-CN"/>
        </w:rPr>
        <w:t>=128）；</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lang w:val="en-US" w:eastAsia="zh-CN"/>
        </w:rPr>
        <w:t>为第i位连续值输出；sign(</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w:t>
      </w:r>
      <w:r>
        <w:rPr>
          <w:rFonts w:hint="default"/>
          <w:i/>
          <w:iCs/>
          <w:lang w:val="en-US" w:eastAsia="zh-CN"/>
        </w:rPr>
        <w:t>L</w:t>
      </w:r>
      <w:r>
        <w:rPr>
          <w:rFonts w:hint="default"/>
          <w:lang w:val="en-US" w:eastAsia="zh-CN"/>
        </w:rPr>
        <w:t>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ind w:firstLine="42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2</w:t>
      </w:r>
      <w:r>
        <w:rPr>
          <w:rFonts w:hint="eastAsia"/>
          <w:sz w:val="21"/>
          <w:szCs w:val="21"/>
        </w:rPr>
        <w:t xml:space="preserve">  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numPr>
          <w:ilvl w:val="0"/>
          <w:numId w:val="0"/>
        </w:numPr>
        <w:ind w:firstLine="420" w:firstLineChars="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numPr>
          <w:ilvl w:val="0"/>
          <w:numId w:val="0"/>
        </w:numPr>
        <w:ind w:firstLine="420" w:firstLineChars="0"/>
        <w:rPr>
          <w:rFonts w:hint="eastAsia"/>
          <w:lang w:val="en-US" w:eastAsia="zh-CN"/>
        </w:rPr>
      </w:pPr>
      <w:r>
        <w:rPr>
          <w:rFonts w:hint="eastAsia"/>
          <w:lang w:val="en-US" w:eastAsia="zh-CN"/>
        </w:rPr>
        <w:t>其中，</w:t>
      </w:r>
      <m:oMath>
        <m:r>
          <m:rPr/>
          <w:rPr>
            <w:rFonts w:hint="default" w:ascii="Cambria Math" w:hAnsi="Cambria Math"/>
            <w:sz w:val="24"/>
          </w:rPr>
          <m:t>d(a,p)</m:t>
        </m:r>
      </m:oMath>
      <w:r>
        <w:rPr>
          <w:rFonts w:hint="eastAsia"/>
          <w:lang w:val="en-US" w:eastAsia="zh-CN"/>
        </w:rPr>
        <w:t>为锚点与正样本距离；</w:t>
      </w:r>
      <m:oMath>
        <m:r>
          <m:rPr/>
          <w:rPr>
            <w:rFonts w:hint="default" w:ascii="Cambria Math" w:hAnsi="Cambria Math"/>
            <w:sz w:val="24"/>
          </w:rPr>
          <m:t>d(a,n)</m:t>
        </m:r>
      </m:oMath>
      <w:r>
        <w:rPr>
          <w:rFonts w:hint="eastAsia"/>
          <w:lang w:val="en-US" w:eastAsia="zh-CN"/>
        </w:rPr>
        <w:t>为锚点与负样本距离；</w:t>
      </w:r>
      <m:oMath>
        <m:r>
          <m:rPr/>
          <w:rPr>
            <w:rFonts w:hint="default" w:ascii="Cambria Math" w:hAnsi="Cambria Math"/>
            <w:sz w:val="24"/>
          </w:rPr>
          <m:t>margin</m:t>
        </m:r>
      </m:oMath>
      <w:r>
        <w:rPr>
          <w:rFonts w:hint="eastAsia"/>
          <w:lang w:val="en-US" w:eastAsia="zh-CN"/>
        </w:rPr>
        <w:t>为间隔参数，控制正负样本对的最小距离差，本文设置</w:t>
      </w:r>
      <m:oMath>
        <m:r>
          <m:rPr/>
          <w:rPr>
            <w:rFonts w:hint="default" w:ascii="Cambria Math" w:hAnsi="Cambria Math"/>
            <w:sz w:val="24"/>
          </w:rPr>
          <m:t>margin</m:t>
        </m:r>
      </m:oMath>
      <w:r>
        <w:rPr>
          <w:rFonts w:hint="eastAsia"/>
          <w:lang w:val="en-US" w:eastAsia="zh-CN"/>
        </w:rPr>
        <w:t>=0.5。</w:t>
      </w:r>
    </w:p>
    <w:p w14:paraId="7EB98C2C">
      <w:pPr>
        <w:numPr>
          <w:ilvl w:val="0"/>
          <w:numId w:val="0"/>
        </w:numPr>
        <w:ind w:firstLine="420" w:firstLineChars="0"/>
        <w:rPr>
          <w:rFonts w:hint="eastAsia"/>
          <w:lang w:val="en-US" w:eastAsia="zh-CN"/>
        </w:rPr>
      </w:pPr>
      <w:r>
        <w:rPr>
          <w:rFonts w:hint="eastAsia"/>
          <w:lang w:val="en-US" w:eastAsia="zh-CN"/>
        </w:rPr>
        <w:t>Triplet Loss鼓励锚点与正样本的距离小于锚点与负样本的距离</w:t>
      </w:r>
      <m:oMath>
        <m:r>
          <m:rPr/>
          <w:rPr>
            <w:rFonts w:hint="default" w:ascii="Cambria Math" w:hAnsi="Cambria Math"/>
            <w:sz w:val="24"/>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numPr>
          <w:ilvl w:val="0"/>
          <w:numId w:val="0"/>
        </w:numPr>
        <w:ind w:firstLine="420" w:firstLineChars="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w:r>
        <w:rPr>
          <w:rFonts w:hint="default"/>
          <w:lang w:val="en-US" w:eastAsia="zh-CN"/>
        </w:rPr>
        <w:t>，定义标签</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numPr>
          <w:ilvl w:val="0"/>
          <w:numId w:val="0"/>
        </w:numPr>
        <w:ind w:firstLine="420" w:firstLineChars="0"/>
        <w:rPr>
          <w:rFonts w:hint="eastAsia" w:eastAsia="宋体"/>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eastAsia="宋体"/>
          <w:i w:val="0"/>
          <w:sz w:val="24"/>
        </w:rPr>
        <w:t>∈{0,1}为样本对标签</w:t>
      </w:r>
      <w:r>
        <w:rPr>
          <w:rFonts w:hint="eastAsia" w:hAnsi="Cambria Math"/>
          <w:i w:val="0"/>
          <w:sz w:val="24"/>
          <w:lang w:eastAsia="zh-CN"/>
        </w:rPr>
        <w:t>。</w:t>
      </w:r>
    </w:p>
    <w:p w14:paraId="526C8240">
      <w:pPr>
        <w:numPr>
          <w:ilvl w:val="0"/>
          <w:numId w:val="0"/>
        </w:numPr>
        <w:ind w:firstLine="420" w:firstLineChars="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为样本对标签；</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default"/>
          <w:lang w:val="en-US" w:eastAsia="zh-CN"/>
        </w:rPr>
        <w:t>为样本对欧氏距离。</w:t>
      </w:r>
    </w:p>
    <w:p w14:paraId="1A845604">
      <w:pPr>
        <w:numPr>
          <w:ilvl w:val="0"/>
          <w:numId w:val="0"/>
        </w:numPr>
        <w:ind w:firstLine="420" w:firstLineChars="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numPr>
          <w:ilvl w:val="0"/>
          <w:numId w:val="0"/>
        </w:numPr>
        <w:ind w:firstLine="420" w:firstLineChars="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highlight w:val="none"/>
          <w:lang w:val="en-US" w:eastAsia="zh-CN"/>
        </w:rPr>
        <w:t>简称</w:t>
      </w:r>
      <w:r>
        <w:rPr>
          <w:rFonts w:hint="default"/>
          <w:highlight w:val="none"/>
          <w:lang w:val="en-US" w:eastAsia="zh-CN"/>
        </w:rPr>
        <w:t>OHEM</w:t>
      </w:r>
      <w:r>
        <w:rPr>
          <w:rFonts w:hint="default"/>
          <w:lang w:val="en-US" w:eastAsia="zh-CN"/>
        </w:rPr>
        <w:t>）</w:t>
      </w:r>
      <w:r>
        <w:rPr>
          <w:rFonts w:hint="default"/>
          <w:vertAlign w:val="superscript"/>
          <w:lang w:val="en-US" w:eastAsia="zh-CN"/>
        </w:rPr>
        <w:fldChar w:fldCharType="begin"/>
      </w:r>
      <w:r>
        <w:rPr>
          <w:rFonts w:hint="default"/>
          <w:vertAlign w:val="superscript"/>
          <w:lang w:val="en-US" w:eastAsia="zh-CN"/>
        </w:rPr>
        <w:instrText xml:space="preserve"> REF _Ref30403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ascii="Times New Roman" w:hAnsi="Times New Roman" w:cs="Times New Roman"/>
          <w:lang w:val="en-US" w:eastAsia="zh-CN"/>
        </w:rPr>
        <w:t>（3-</w:t>
      </w:r>
      <w:r>
        <w:rPr>
          <w:rFonts w:hint="eastAsia" w:ascii="Times New Roman" w:hAnsi="Times New Roman" w:cs="Times New Roman"/>
          <w:lang w:val="en-US" w:eastAsia="zh-CN"/>
        </w:rPr>
        <w:t>16</w:t>
      </w:r>
      <w:r>
        <w:rPr>
          <w:rFonts w:hint="eastAsia"/>
          <w:lang w:val="en-US" w:eastAsia="zh-CN"/>
        </w:rPr>
        <w:t>）所示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即负样本虽比正样本远，但未满足margin约束，位于决策边界附近</w:t>
      </w:r>
      <w:r>
        <w:rPr>
          <w:rFonts w:hint="eastAsia"/>
          <w:lang w:val="en-US" w:eastAsia="zh-CN"/>
        </w:rPr>
        <w:t>。</w:t>
      </w:r>
    </w:p>
    <w:p w14:paraId="21E2F971">
      <w:pPr>
        <w:numPr>
          <w:ilvl w:val="0"/>
          <w:numId w:val="0"/>
        </w:numPr>
        <w:ind w:firstLine="420" w:firstLineChars="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numPr>
          <w:ilvl w:val="0"/>
          <w:numId w:val="0"/>
        </w:numPr>
        <w:ind w:firstLine="420" w:firstLineChars="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numPr>
          <w:ilvl w:val="0"/>
          <w:numId w:val="0"/>
        </w:numPr>
        <w:ind w:firstLine="420" w:firstLineChars="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ind w:firstLine="420" w:firstLineChars="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numPr>
          <w:ilvl w:val="0"/>
          <w:numId w:val="0"/>
        </w:numPr>
        <w:ind w:firstLine="420" w:firstLineChars="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ind w:firstLine="420" w:firstLineChars="0"/>
        <w:rPr>
          <w:rFonts w:hint="default"/>
          <w:lang w:val="en-US" w:eastAsia="zh-CN"/>
        </w:rPr>
      </w:pPr>
      <w:r>
        <w:rPr>
          <w:rFonts w:hint="default"/>
          <w:lang w:val="en-US" w:eastAsia="zh-CN"/>
        </w:rPr>
        <w:t>其中，</w:t>
      </w:r>
      <m:oMath>
        <m:r>
          <m:rPr/>
          <w:rPr>
            <w:rFonts w:hint="default" w:ascii="Cambria Math" w:hAnsi="Cambria Math" w:eastAsia="宋体"/>
            <w:sz w:val="24"/>
          </w:rPr>
          <m:t>q</m:t>
        </m:r>
      </m:oMath>
      <w:r>
        <w:rPr>
          <w:rFonts w:hint="default"/>
          <w:lang w:val="en-US" w:eastAsia="zh-CN"/>
        </w:rPr>
        <w:t>为查询样本的连续值哈希码；</w:t>
      </w:r>
      <m:oMath>
        <m:r>
          <m:rPr/>
          <w:rPr>
            <w:rFonts w:hint="default" w:ascii="Cambria Math" w:hAnsi="Cambria Math" w:eastAsia="宋体"/>
            <w:sz w:val="24"/>
          </w:rPr>
          <m:t>d</m:t>
        </m:r>
      </m:oMath>
      <w:r>
        <w:rPr>
          <w:rFonts w:hint="default"/>
          <w:lang w:val="en-US" w:eastAsia="zh-CN"/>
        </w:rPr>
        <w:t>为库样本的连续值哈希码；</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numPr>
          <w:ilvl w:val="0"/>
          <w:numId w:val="0"/>
        </w:numPr>
        <w:ind w:firstLine="420" w:firstLineChars="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numPr>
          <w:ilvl w:val="0"/>
          <w:numId w:val="0"/>
        </w:numPr>
        <w:ind w:firstLine="420" w:firstLineChars="0"/>
        <w:rPr>
          <w:rFonts w:hint="default"/>
          <w:lang w:val="en-US" w:eastAsia="zh-CN"/>
        </w:rPr>
      </w:pPr>
      <w:r>
        <w:rPr>
          <w:rFonts w:hint="eastAsia"/>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lang w:val="en-US" w:eastAsia="zh-CN"/>
        </w:rPr>
        <w:t>为第</w:t>
      </w:r>
      <m:oMath>
        <m:r>
          <m:rPr/>
          <w:rPr>
            <w:rFonts w:hint="default" w:ascii="Cambria Math" w:hAnsi="Cambria Math" w:eastAsia="宋体"/>
            <w:sz w:val="24"/>
          </w:rPr>
          <m:t>i</m:t>
        </m:r>
      </m:oMath>
      <w:r>
        <w:rPr>
          <w:rFonts w:hint="default"/>
          <w:lang w:val="en-US" w:eastAsia="zh-CN"/>
        </w:rPr>
        <w:t>位二进制哈希码；</w:t>
      </w:r>
      <w:r>
        <w:rPr>
          <w:rFonts w:hint="eastAsia"/>
          <w:i/>
          <w:iCs/>
          <w:lang w:val="en-US" w:eastAsia="zh-CN"/>
        </w:rPr>
        <w:t>L</w:t>
      </w:r>
      <w:r>
        <w:rPr>
          <w:rFonts w:hint="default"/>
          <w:lang w:val="en-US" w:eastAsia="zh-CN"/>
        </w:rPr>
        <w:t>为哈希码长度；</w:t>
      </w:r>
      <m:oMath>
        <m:r>
          <m:rPr/>
          <w:rPr>
            <w:rFonts w:hint="default" w:ascii="Cambria Math" w:hAnsi="Cambria Math" w:eastAsia="宋体"/>
            <w:sz w:val="24"/>
          </w:rPr>
          <m:t>⊕</m:t>
        </m:r>
      </m:oMath>
      <w:r>
        <w:rPr>
          <w:rFonts w:hint="default"/>
          <w:lang w:val="en-US" w:eastAsia="zh-CN"/>
        </w:rPr>
        <w:t>表示按位异或（XOR）运算。</w:t>
      </w:r>
      <m:oMath>
        <m:r>
          <m:rPr/>
          <w:rPr>
            <w:rFonts w:hint="default" w:ascii="Cambria Math" w:hAnsi="Cambria Math" w:eastAsia="宋体"/>
            <w:sz w:val="24"/>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numPr>
          <w:ilvl w:val="0"/>
          <w:numId w:val="0"/>
        </w:numPr>
        <w:ind w:firstLine="420" w:firstLineChars="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计算优势，从全部库样本中快速筛选出Top-M候选集（通常取M=10%~20%）；第二阶段对候选集使用余弦相似度进行精确重排序，返回最终的Top-K结果。</w:t>
      </w:r>
    </w:p>
    <w:p w14:paraId="756BA390">
      <w:pPr>
        <w:pStyle w:val="3"/>
        <w:spacing w:before="193"/>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pPr>
      <w:bookmarkStart w:id="109" w:name="_Toc17588"/>
      <w:bookmarkStart w:id="110" w:name="_Toc23804"/>
      <w:r>
        <w:t>3.</w:t>
      </w:r>
      <w:r>
        <w:rPr>
          <w:rFonts w:hint="eastAsia"/>
        </w:rPr>
        <w:t>3</w:t>
      </w:r>
      <w:r>
        <w:t>.1</w:t>
      </w:r>
      <w:r>
        <w:rPr>
          <w:rFonts w:hint="eastAsia"/>
        </w:rPr>
        <w:t>数据集描述</w:t>
      </w:r>
      <w:bookmarkEnd w:id="109"/>
      <w:bookmarkEnd w:id="110"/>
    </w:p>
    <w:p w14:paraId="7F0DF470">
      <w:pPr>
        <w:ind w:firstLine="48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w:t>
      </w:r>
      <w:r>
        <w:rPr>
          <w:rFonts w:hint="eastAsia"/>
          <w:highlight w:val="none"/>
        </w:rPr>
        <w:t>《京津冀古树寻踪》</w:t>
      </w:r>
      <w:r>
        <w:rPr>
          <w:rFonts w:hint="eastAsia"/>
          <w:highlight w:val="none"/>
          <w:vertAlign w:val="superscript"/>
          <w:lang w:eastAsia="zh-CN"/>
        </w:rPr>
        <w:fldChar w:fldCharType="begin"/>
      </w:r>
      <w:r>
        <w:rPr>
          <w:rFonts w:hint="eastAsia"/>
          <w:highlight w:val="none"/>
          <w:vertAlign w:val="superscript"/>
          <w:lang w:eastAsia="zh-CN"/>
        </w:rPr>
        <w:instrText xml:space="preserve"> REF _Ref30533 \r \h </w:instrText>
      </w:r>
      <w:r>
        <w:rPr>
          <w:rFonts w:hint="eastAsia"/>
          <w:highlight w:val="none"/>
          <w:vertAlign w:val="superscript"/>
          <w:lang w:eastAsia="zh-CN"/>
        </w:rPr>
        <w:fldChar w:fldCharType="separate"/>
      </w:r>
      <w:r>
        <w:rPr>
          <w:rFonts w:hint="eastAsia"/>
          <w:highlight w:val="none"/>
          <w:vertAlign w:val="superscript"/>
          <w:lang w:eastAsia="zh-CN"/>
        </w:rPr>
        <w:t>[47]</w:t>
      </w:r>
      <w:r>
        <w:rPr>
          <w:rFonts w:hint="eastAsia"/>
          <w:highlight w:val="none"/>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48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ind w:firstLine="42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ind w:firstLine="420"/>
        <w:rPr>
          <w:rFonts w:hint="eastAsia"/>
        </w:rPr>
      </w:pPr>
      <w:r>
        <w:rPr>
          <w:rFonts w:hint="eastAsia"/>
        </w:rPr>
        <w:t>BFATH（Beijing Forestry Ancient Tree Hashing）是本研究专门针对古树名木场景构建的领域验证数据集，是论文核心实验的评估基准。《京津冀古树寻踪》</w:t>
      </w:r>
      <w:r>
        <w:rPr>
          <w:rFonts w:hint="eastAsia"/>
          <w:vertAlign w:val="superscript"/>
          <w:lang w:eastAsia="zh-CN"/>
        </w:rPr>
        <w:fldChar w:fldCharType="begin"/>
      </w:r>
      <w:r>
        <w:rPr>
          <w:rFonts w:hint="eastAsia"/>
          <w:vertAlign w:val="superscript"/>
          <w:lang w:eastAsia="zh-CN"/>
        </w:rPr>
        <w:instrText xml:space="preserve"> REF _Ref30533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ind w:firstLine="42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ind w:firstLine="42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ind w:firstLine="42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w:t>
      </w:r>
      <w:r>
        <w:rPr>
          <w:rFonts w:hint="eastAsia"/>
          <w:lang w:eastAsia="zh-CN"/>
        </w:rPr>
        <w:t>，</w:t>
      </w:r>
      <w:r>
        <w:rPr>
          <w:rFonts w:hint="eastAsia"/>
        </w:rPr>
        <w:t>在iNaturalist预训练模型（未经过BFATH微调）上，分别训练完整模型和移除位置编码器的对照模型，使用BFATH验证集和测试集验证位置编码器的贡献。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ind w:firstLine="42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ind w:firstLine="420"/>
        <w:rPr>
          <w:rFonts w:hint="eastAsia" w:ascii="宋体" w:hAnsi="宋体" w:cs="宋体"/>
        </w:rPr>
      </w:pPr>
      <w:bookmarkStart w:id="115" w:name="_Toc764"/>
      <w:r>
        <w:rPr>
          <w:rFonts w:hint="eastAsia" w:ascii="宋体" w:hAnsi="宋体" w:cs="宋体"/>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numPr>
          <w:ilvl w:val="0"/>
          <w:numId w:val="0"/>
        </w:numPr>
        <w:ind w:firstLine="420" w:firstLineChars="0"/>
        <w:rPr>
          <w:rFonts w:hint="eastAsia" w:ascii="宋体" w:hAnsi="宋体" w:cs="宋体"/>
          <w:lang w:val="en-US" w:eastAsia="zh-CN"/>
        </w:rPr>
      </w:pPr>
      <w:r>
        <w:rPr>
          <w:rFonts w:hint="eastAsia" w:ascii="宋体" w:hAnsi="宋体" w:cs="宋体"/>
          <w:lang w:val="en-US" w:eastAsia="zh-CN"/>
        </w:rPr>
        <w:t>为适配深度哈希学习模型的输入规范，消除图像分辨率不一致带来的计算冗余与特征偏差，所有训练、验证及测试图像均统一缩放至</w:t>
      </w:r>
      <w:r>
        <w:rPr>
          <w:rFonts w:hint="default" w:ascii="Times New Roman" w:hAnsi="Times New Roman" w:cs="Times New Roman"/>
          <w:lang w:val="en-US" w:eastAsia="zh-CN"/>
        </w:rPr>
        <w:t>224×224</w:t>
      </w:r>
      <w:r>
        <w:rPr>
          <w:rFonts w:hint="eastAsia" w:ascii="宋体" w:hAnsi="宋体" w:cs="宋体"/>
          <w:lang w:val="en-US" w:eastAsia="zh-CN"/>
        </w:rPr>
        <w:t>像素。缩放过程采用双线性插值算法，在降低分辨率的同时保留古树枝干形态、纹理、冠形等关键视觉特征，保证图像结构完整性与语义一致性。注：本研究默认使用</w:t>
      </w:r>
      <w:r>
        <w:rPr>
          <w:rFonts w:hint="default" w:ascii="Times New Roman" w:hAnsi="Times New Roman" w:cs="Times New Roman"/>
          <w:lang w:val="en-US" w:eastAsia="zh-CN"/>
        </w:rPr>
        <w:t>224×224</w:t>
      </w:r>
      <w:r>
        <w:rPr>
          <w:rFonts w:hint="eastAsia" w:ascii="宋体" w:hAnsi="宋体" w:cs="宋体"/>
          <w:lang w:val="en-US" w:eastAsia="zh-CN"/>
        </w:rPr>
        <w:t>作为统一输入尺寸，与</w:t>
      </w:r>
      <w:r>
        <w:rPr>
          <w:rFonts w:hint="default" w:ascii="Times New Roman" w:hAnsi="Times New Roman" w:cs="Times New Roman"/>
          <w:lang w:val="en-US" w:eastAsia="zh-CN"/>
        </w:rPr>
        <w:t>ResNet-50、ViT-B/16、EfficientNet-B0</w:t>
      </w:r>
      <w:r>
        <w:rPr>
          <w:rFonts w:hint="eastAsia" w:ascii="宋体" w:hAnsi="宋体" w:cs="宋体"/>
          <w:lang w:val="en-US" w:eastAsia="zh-CN"/>
        </w:rPr>
        <w:t>等主流骨干网络兼容。若采用</w:t>
      </w:r>
      <w:r>
        <w:rPr>
          <w:rFonts w:hint="default" w:ascii="Times New Roman" w:hAnsi="Times New Roman" w:cs="Times New Roman"/>
          <w:lang w:val="en-US" w:eastAsia="zh-CN"/>
        </w:rPr>
        <w:t>EfficientNet-B4</w:t>
      </w:r>
      <w:r>
        <w:rPr>
          <w:rFonts w:hint="eastAsia" w:ascii="宋体" w:hAnsi="宋体" w:cs="宋体"/>
          <w:lang w:val="en-US" w:eastAsia="zh-CN"/>
        </w:rPr>
        <w:t>（推荐输入</w:t>
      </w:r>
      <w:r>
        <w:rPr>
          <w:rFonts w:hint="default" w:ascii="Times New Roman" w:hAnsi="Times New Roman" w:cs="Times New Roman"/>
          <w:lang w:val="en-US" w:eastAsia="zh-CN"/>
        </w:rPr>
        <w:t>380×380</w:t>
      </w:r>
      <w:r>
        <w:rPr>
          <w:rFonts w:hint="eastAsia" w:ascii="宋体" w:hAnsi="宋体" w:cs="宋体"/>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针对古树名木数据集存在的样本分布不均、拍摄场景多样、视角单一等问题，在模型训练阶段引入在线数据增强</w:t>
      </w:r>
      <w:r>
        <w:rPr>
          <w:rFonts w:hint="default" w:ascii="宋体" w:hAnsi="宋体" w:cs="宋体"/>
          <w:vertAlign w:val="superscript"/>
          <w:lang w:val="en-US" w:eastAsia="zh-CN"/>
        </w:rPr>
        <w:fldChar w:fldCharType="begin"/>
      </w:r>
      <w:r>
        <w:rPr>
          <w:rFonts w:hint="default" w:ascii="宋体" w:hAnsi="宋体" w:cs="宋体"/>
          <w:vertAlign w:val="superscript"/>
          <w:lang w:val="en-US" w:eastAsia="zh-CN"/>
        </w:rPr>
        <w:instrText xml:space="preserve"> REF _Ref30791 \r \h </w:instrText>
      </w:r>
      <w:r>
        <w:rPr>
          <w:rFonts w:hint="default" w:ascii="宋体" w:hAnsi="宋体" w:cs="宋体"/>
          <w:vertAlign w:val="superscript"/>
          <w:lang w:val="en-US" w:eastAsia="zh-CN"/>
        </w:rPr>
        <w:fldChar w:fldCharType="separate"/>
      </w:r>
      <w:r>
        <w:rPr>
          <w:rFonts w:hint="default" w:ascii="宋体" w:hAnsi="宋体" w:cs="宋体"/>
          <w:vertAlign w:val="superscript"/>
          <w:lang w:val="en-US" w:eastAsia="zh-CN"/>
        </w:rPr>
        <w:t>[48]</w:t>
      </w:r>
      <w:r>
        <w:rPr>
          <w:rFonts w:hint="default" w:ascii="宋体" w:hAnsi="宋体" w:cs="宋体"/>
          <w:vertAlign w:val="superscript"/>
          <w:lang w:val="en-US" w:eastAsia="zh-CN"/>
        </w:rPr>
        <w:fldChar w:fldCharType="end"/>
      </w:r>
      <w:r>
        <w:rPr>
          <w:rFonts w:hint="default" w:ascii="宋体" w:hAnsi="宋体" w:cs="宋体"/>
          <w:lang w:val="en-US" w:eastAsia="zh-CN"/>
        </w:rPr>
        <w:t>策略，以扩充有效样本多样性、提升模型泛化能力。具体增强参数设置如下：随机水平翻转：概率</w:t>
      </w:r>
      <w:r>
        <w:rPr>
          <w:rFonts w:hint="default" w:ascii="Times New Roman" w:hAnsi="Times New Roman" w:cs="Times New Roman"/>
          <w:lang w:val="en-US" w:eastAsia="zh-CN"/>
        </w:rPr>
        <w:t>0.5</w:t>
      </w:r>
      <w:r>
        <w:rPr>
          <w:rFonts w:hint="eastAsia" w:ascii="宋体" w:hAnsi="宋体" w:cs="宋体"/>
          <w:lang w:val="en-US" w:eastAsia="zh-CN"/>
        </w:rPr>
        <w:t>；</w:t>
      </w:r>
      <w:r>
        <w:rPr>
          <w:rFonts w:hint="default" w:ascii="宋体" w:hAnsi="宋体" w:cs="宋体"/>
          <w:lang w:val="en-US" w:eastAsia="zh-CN"/>
        </w:rPr>
        <w:t>随机旋转：角度范围[</w:t>
      </w:r>
      <w:r>
        <w:rPr>
          <w:rFonts w:hint="default" w:ascii="Times New Roman" w:hAnsi="Times New Roman" w:cs="Times New Roman"/>
          <w:lang w:val="en-US" w:eastAsia="zh-CN"/>
        </w:rPr>
        <w:t>-15°, +15°</w:t>
      </w:r>
      <w:r>
        <w:rPr>
          <w:rFonts w:hint="default" w:ascii="宋体" w:hAnsi="宋体" w:cs="宋体"/>
          <w:lang w:val="en-US" w:eastAsia="zh-CN"/>
        </w:rPr>
        <w:t>]（保守设置，避免树冠方向混乱）</w:t>
      </w:r>
      <w:r>
        <w:rPr>
          <w:rFonts w:hint="eastAsia" w:ascii="宋体" w:hAnsi="宋体" w:cs="宋体"/>
          <w:lang w:val="en-US" w:eastAsia="zh-CN"/>
        </w:rPr>
        <w:t>；</w:t>
      </w:r>
      <w:r>
        <w:rPr>
          <w:rFonts w:hint="default" w:ascii="宋体" w:hAnsi="宋体" w:cs="宋体"/>
          <w:lang w:val="en-US" w:eastAsia="zh-CN"/>
        </w:rPr>
        <w:t>随机裁剪：裁剪比例[</w:t>
      </w:r>
      <w:r>
        <w:rPr>
          <w:rFonts w:hint="default" w:ascii="Times New Roman" w:hAnsi="Times New Roman" w:cs="Times New Roman"/>
          <w:lang w:val="en-US" w:eastAsia="zh-CN"/>
        </w:rPr>
        <w:t>0.8, 1.0</w:t>
      </w:r>
      <w:r>
        <w:rPr>
          <w:rFonts w:hint="default" w:ascii="宋体" w:hAnsi="宋体" w:cs="宋体"/>
          <w:lang w:val="en-US" w:eastAsia="zh-CN"/>
        </w:rPr>
        <w:t>]，保持长宽比（保护挂牌信息不被过度裁剪）</w:t>
      </w:r>
      <w:r>
        <w:rPr>
          <w:rFonts w:hint="eastAsia" w:ascii="宋体" w:hAnsi="宋体" w:cs="宋体"/>
          <w:lang w:val="en-US" w:eastAsia="zh-CN"/>
        </w:rPr>
        <w:t>；</w:t>
      </w:r>
      <w:r>
        <w:rPr>
          <w:rFonts w:hint="default" w:ascii="宋体" w:hAnsi="宋体" w:cs="宋体"/>
          <w:lang w:val="en-US" w:eastAsia="zh-CN"/>
        </w:rPr>
        <w:t>颜色抖动：亮度</w:t>
      </w:r>
      <w:r>
        <w:rPr>
          <w:rFonts w:hint="default" w:ascii="Times New Roman" w:hAnsi="Times New Roman" w:cs="Times New Roman"/>
          <w:lang w:val="en-US" w:eastAsia="zh-CN"/>
        </w:rPr>
        <w:t>±0.2</w:t>
      </w:r>
      <w:r>
        <w:rPr>
          <w:rFonts w:hint="default" w:ascii="宋体" w:hAnsi="宋体" w:cs="宋体"/>
          <w:lang w:val="en-US" w:eastAsia="zh-CN"/>
        </w:rPr>
        <w:t>、对比度</w:t>
      </w:r>
      <w:r>
        <w:rPr>
          <w:rFonts w:hint="default" w:ascii="Times New Roman" w:hAnsi="Times New Roman" w:cs="Times New Roman"/>
          <w:lang w:val="en-US" w:eastAsia="zh-CN"/>
        </w:rPr>
        <w:t>±0.2</w:t>
      </w:r>
      <w:r>
        <w:rPr>
          <w:rFonts w:hint="default" w:ascii="宋体" w:hAnsi="宋体" w:cs="宋体"/>
          <w:lang w:val="en-US" w:eastAsia="zh-CN"/>
        </w:rPr>
        <w:t>、饱和度</w:t>
      </w:r>
      <w:r>
        <w:rPr>
          <w:rFonts w:hint="default" w:ascii="Times New Roman" w:hAnsi="Times New Roman" w:cs="Times New Roman"/>
          <w:lang w:val="en-US" w:eastAsia="zh-CN"/>
        </w:rPr>
        <w:t>±0.2</w:t>
      </w:r>
      <w:r>
        <w:rPr>
          <w:rFonts w:hint="default" w:ascii="宋体" w:hAnsi="宋体" w:cs="宋体"/>
          <w:lang w:val="en-US" w:eastAsia="zh-CN"/>
        </w:rPr>
        <w:t>、色相</w:t>
      </w:r>
      <w:r>
        <w:rPr>
          <w:rFonts w:hint="default" w:ascii="Times New Roman" w:hAnsi="Times New Roman" w:cs="Times New Roman"/>
          <w:lang w:val="en-US" w:eastAsia="zh-CN"/>
        </w:rPr>
        <w:t>±0.1</w:t>
      </w:r>
      <w:r>
        <w:rPr>
          <w:rFonts w:hint="default" w:ascii="宋体" w:hAnsi="宋体" w:cs="宋体"/>
          <w:lang w:val="en-US" w:eastAsia="zh-CN"/>
        </w:rPr>
        <w:t>（保守设置，保留树皮纹理特征）</w:t>
      </w:r>
      <w:r>
        <w:rPr>
          <w:rFonts w:hint="eastAsia" w:ascii="宋体" w:hAnsi="宋体" w:cs="宋体"/>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numPr>
          <w:ilvl w:val="0"/>
          <w:numId w:val="0"/>
        </w:numPr>
        <w:ind w:firstLine="420" w:firstLineChars="0"/>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numPr>
          <w:ilvl w:val="0"/>
          <w:numId w:val="0"/>
        </w:numPr>
        <w:ind w:firstLine="420" w:firstLineChars="0"/>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多模态融合，位置坐标（纬经度）需进行如下预处理：坐标归一化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rPr>
          <w:rFonts w:hint="eastAsia"/>
          <w:vertAlign w:val="superscript"/>
          <w:lang w:eastAsia="zh-CN"/>
        </w:rPr>
        <w:instrText xml:space="preserve"> REF _Ref30860 \r \h </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本研究报告mAP@all（K为数据集大小）和mAP@100（K=100截断）两种设置。mAP数值越高，表明模型对不同类别古树名木的检索准确性与排序合理性越强。</w:t>
      </w:r>
    </w:p>
    <w:p w14:paraId="15B997FD">
      <w:pPr>
        <w:numPr>
          <w:ilvl w:val="0"/>
          <w:numId w:val="7"/>
        </w:numPr>
        <w:ind w:firstLine="420"/>
        <w:rPr>
          <w:rFonts w:hint="eastAsia"/>
          <w:lang w:eastAsia="zh-CN"/>
        </w:rPr>
      </w:pPr>
      <w:r>
        <w:rPr>
          <w:rFonts w:hint="eastAsia"/>
          <w:lang w:eastAsia="zh-CN"/>
        </w:rPr>
        <w:t>Recall@K（Top-K召回率）</w:t>
      </w:r>
    </w:p>
    <w:p w14:paraId="5F94B9A3">
      <w:pPr>
        <w:numPr>
          <w:ilvl w:val="0"/>
          <w:numId w:val="0"/>
        </w:numPr>
        <w:ind w:firstLine="420" w:firstLineChars="0"/>
        <w:rPr>
          <w:rFonts w:hint="eastAsia"/>
          <w:lang w:eastAsia="zh-CN"/>
        </w:rPr>
      </w:pPr>
      <w:r>
        <w:rPr>
          <w:rFonts w:hint="eastAsia"/>
          <w:lang w:eastAsia="zh-CN"/>
        </w:rPr>
        <w:t>Top-K召回率，用于衡量模型检索的完整性。其含义为：在模型返回的Top-K个最相似结果中，正确相关样本数量占数据集中全部相关样本的比例。Recall@K越高，说明模型越能在前列位置找回目标同类样本，漏检率越低。本研究选取K∈{1,5,10}，依据如下：数据集含36个类别，测试集1245张，平均每类约34.6张；K=1验证单样本检索准确率（最严格场景）；K=5/10覆盖每类约15%-30%样本（中等规模检索）；K=20/50验证较大规模检索性能；该K值集合与HashNet、DCH等baseline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numPr>
          <w:ilvl w:val="0"/>
          <w:numId w:val="0"/>
        </w:numPr>
        <w:ind w:firstLine="420" w:firstLineChars="0"/>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numPr>
          <w:ilvl w:val="0"/>
          <w:numId w:val="0"/>
        </w:numPr>
        <w:ind w:firstLine="420" w:firstLineChars="0"/>
        <w:rPr>
          <w:rFonts w:hint="eastAsia"/>
          <w:lang w:eastAsia="zh-CN"/>
        </w:rPr>
      </w:pPr>
      <w:r>
        <w:rPr>
          <w:rFonts w:hint="eastAsia"/>
          <w:lang w:eastAsia="zh-CN"/>
        </w:rPr>
        <w:t>本文采用双向检索评价策略，分别评估以图搜图、以图搜位置和以位置搜图三个检索任务的性能：以图搜图（Image-to-Image, I2I）以图像为查询，在图像数据库中检索同类图像，采用标准图像检索指标mAP-I2I、Recall@K-I2I、Precision@K-I2I。以图搜位置（Image-to-Location, I2L）；以图像为查询，检索地理位置元数据。将返回的位置坐标与查询图像的真实位置计算地理距离，距离&lt;1km视为相关样本，计算mAP-I2L、Recall@K-I2L、Precision@K-I2L；以位置搜图（Location-to-Image, 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756B03FC">
      <w:pPr>
        <w:numPr>
          <w:ilvl w:val="0"/>
          <w:numId w:val="0"/>
        </w:numPr>
        <w:ind w:firstLine="420" w:firstLineChars="0"/>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码长影响分析：对比64位、128位、256位哈希码的mAP@K性能，验证128位码长在精度与存储效率间的最优平衡；</w:t>
      </w:r>
    </w:p>
    <w:p w14:paraId="0FEF872D">
      <w:pPr>
        <w:numPr>
          <w:ilvl w:val="0"/>
          <w:numId w:val="0"/>
        </w:numPr>
        <w:rPr>
          <w:rFonts w:hint="eastAsia"/>
          <w:lang w:eastAsia="zh-CN"/>
        </w:rPr>
      </w:pPr>
      <w:r>
        <w:rPr>
          <w:rFonts w:hint="eastAsia"/>
          <w:lang w:eastAsia="zh-CN"/>
        </w:rPr>
        <w:t>mAP@Hamming-Radius：报告汉明半径R=2、4范围内的检索准确率，验证哈希码的局部敏感特性。</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rPr>
          <w:rFonts w:hint="eastAsia"/>
        </w:rPr>
      </w:pPr>
      <w:r>
        <w:tab/>
      </w:r>
      <w:r>
        <w:t>运行环境直接影响着模型训练速度及稳定性、测试速度</w:t>
      </w:r>
      <w:r>
        <w:rPr>
          <w:rFonts w:hint="eastAsia"/>
        </w:rPr>
        <w:t>和</w:t>
      </w:r>
      <w:r>
        <w:t>测试精度。本文</w:t>
      </w:r>
      <w:r>
        <w:rPr>
          <w:rFonts w:hint="eastAsia"/>
        </w:rPr>
        <w:t xml:space="preserve">实验环境分为硬件环境和软件环境。硬件环境中，GPU选择NVIDIA GeForce RTX </w:t>
      </w:r>
      <w:r>
        <w:rPr>
          <w:rFonts w:hint="eastAsia"/>
          <w:lang w:val="en-US" w:eastAsia="zh-CN"/>
        </w:rPr>
        <w:t>4</w:t>
      </w:r>
      <w:r>
        <w:rPr>
          <w:rFonts w:hint="eastAsia"/>
        </w:rPr>
        <w:t>0</w:t>
      </w:r>
      <w:r>
        <w:rPr>
          <w:rFonts w:hint="eastAsia"/>
          <w:lang w:val="en-US" w:eastAsia="zh-CN"/>
        </w:rPr>
        <w:t>9</w:t>
      </w:r>
      <w:r>
        <w:rPr>
          <w:rFonts w:hint="eastAsia"/>
        </w:rPr>
        <w:t>0，显存</w:t>
      </w:r>
      <w:r>
        <w:rPr>
          <w:rFonts w:hint="eastAsia"/>
          <w:lang w:val="en-US" w:eastAsia="zh-CN"/>
        </w:rPr>
        <w:t>12</w:t>
      </w:r>
      <w:r>
        <w:rPr>
          <w:rFonts w:hint="eastAsia"/>
        </w:rPr>
        <w:t>G，便于进行模型训练。实验环境其余详细配置见表3.</w:t>
      </w:r>
      <w:r>
        <w:rPr>
          <w:rFonts w:hint="eastAsia"/>
          <w:lang w:val="en-US" w:eastAsia="zh-CN"/>
        </w:rPr>
        <w:t>1</w:t>
      </w:r>
      <w:r>
        <w:rPr>
          <w:rFonts w:hint="eastAsia"/>
        </w:rPr>
        <w:t>所示。</w:t>
      </w:r>
    </w:p>
    <w:p w14:paraId="62C4A81F">
      <w:pPr>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255FD91A">
      <w:pPr>
        <w:bidi w:val="0"/>
      </w:pPr>
    </w:p>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Model parameter configuration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图像/位置特征各512维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ascii="黑体" w:hAnsi="黑体" w:cs="黑体"/>
        </w:rPr>
        <w:t>基线模型选择</w:t>
      </w:r>
      <w:bookmarkEnd w:id="126"/>
      <w:bookmarkEnd w:id="127"/>
    </w:p>
    <w:p w14:paraId="53B24F23">
      <w:pPr>
        <w:bidi w:val="0"/>
        <w:ind w:firstLine="420" w:firstLineChars="0"/>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和系统演示则在BFATH数据集上完成，以体现古树名木领域的应用价值。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w:t>
      </w:r>
      <w:r>
        <w:rPr>
          <w:rFonts w:hint="eastAsia"/>
        </w:rPr>
        <w:t>Cao等提出的深度哈希网络，首次引入连续松弛（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w:t>
      </w:r>
      <w:r>
        <w:rPr>
          <w:rFonts w:hint="eastAsia"/>
        </w:rPr>
        <w:t>Cao等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0A64B2C5">
      <w:pPr>
        <w:numPr>
          <w:ilvl w:val="0"/>
          <w:numId w:val="9"/>
        </w:numPr>
        <w:ind w:firstLine="420"/>
        <w:rPr>
          <w:rFonts w:hint="eastAsia"/>
          <w:lang w:eastAsia="zh-CN"/>
        </w:rPr>
      </w:pPr>
      <w:r>
        <w:rPr>
          <w:rFonts w:hint="eastAsia"/>
          <w:lang w:eastAsia="zh-CN"/>
        </w:rPr>
        <w:t>公平对比实验：为验证DHLAM核心设计（哈希层结构、损失函数组合、难例挖掘策略）的有效性，本文构建DHLAM的单模态变体DHLAM-Image（即消融实验中的"w/o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公平的对比基准。</w:t>
      </w:r>
    </w:p>
    <w:p w14:paraId="003037A5">
      <w:pPr>
        <w:numPr>
          <w:ilvl w:val="0"/>
          <w:numId w:val="9"/>
        </w:numPr>
        <w:ind w:firstLine="420"/>
        <w:rPr>
          <w:rFonts w:hint="eastAsia"/>
          <w:lang w:eastAsia="zh-CN"/>
        </w:rPr>
      </w:pPr>
      <w:r>
        <w:rPr>
          <w:rFonts w:hint="eastAsia"/>
          <w:lang w:eastAsia="zh-CN"/>
        </w:rPr>
        <w:t>多模态增益验证：为验证地理位置元数据融合带来的性能提升，本文对比DHLAM（图像+位置双模态）与DHLAM-Image（仅图像单模态）的性能差异，量化多模态融合的贡献。</w:t>
      </w:r>
    </w:p>
    <w:p w14:paraId="40051D2C">
      <w:pPr>
        <w:ind w:firstLine="420"/>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eastAsia" w:ascii="宋体" w:hAnsi="宋体" w:cs="宋体"/>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1简写为P@1，</w:t>
      </w:r>
      <w:r>
        <w:rPr>
          <w:rFonts w:hint="default"/>
        </w:rPr>
        <w:t>Recall@K</w:t>
      </w:r>
      <w:r>
        <w:rPr>
          <w:rFonts w:hint="eastAsia"/>
          <w:lang w:val="en-US" w:eastAsia="zh-CN"/>
        </w:rPr>
        <w:t>简写为R@1，以此类推：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0.203</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0.445</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0.598</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0.423</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0.738</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0.832</w:t>
            </w:r>
          </w:p>
        </w:tc>
      </w:tr>
      <w:tr w14:paraId="17474B1E">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0.312</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0.589</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0.724</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0.571</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0.788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0.867</w:t>
            </w:r>
          </w:p>
        </w:tc>
      </w:tr>
      <w:tr w14:paraId="14F1675F">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0.623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0.398</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0.312</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0.712</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0.821</w:t>
            </w:r>
          </w:p>
        </w:tc>
      </w:tr>
      <w:tr w14:paraId="023847A8">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601A9793"/>
    <w:p w14:paraId="0616E360">
      <w:pPr>
        <w:ind w:firstLine="420" w:firstLineChars="0"/>
        <w:jc w:val="left"/>
        <w:rPr>
          <w:rFonts w:hint="eastAsia"/>
        </w:rPr>
      </w:pPr>
      <w:r>
        <w:rPr>
          <w:rFonts w:hint="eastAsia"/>
        </w:rPr>
        <w:t>表3.3展示了HashNet、DCH、MDSH、DHLAM-Image和DHLAM五个方法在iNaturalist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ind w:firstLine="420" w:firstLineChars="0"/>
        <w:jc w:val="left"/>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次优方法HashNet的0.623提升11.8个百分点；Precision@1达到0.578，表明模型返回的第一个结果有57.8%的概率是正确的；Recall@1达到0.578，Recall@5达到0.803，Recall@10达到0.887，表明模型能够在前列位置找回大部分相关样本。</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单模态公平对比，DHLAM-Image（单模态变体）取得mAP 0.623的检索精度，与HashNet持平，显著优于DCH（0.356）和MDSH（0.487）。这一结果表明，在仅使用图像特征的公平对比条件下，DHLAM的核心设计（FC-Tanh-Sign哈希层、Triplet+Contrastive+Quantization联合损失、在线难例挖掘）具有与主流单模态方法相当或更优的性能，验证了模型设计的合理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0.623）提升11.8个百分点，相比次优基线HashNet（0.623）同样提升11.8个百分点。这一显著性能提升明确量化了地理位置元数据融合带来的增益，验证了多模态融合策略在古树名木检索任务中的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ind w:firstLine="420" w:firstLineChars="0"/>
        <w:jc w:val="left"/>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ind w:firstLine="420" w:firstLineChars="0"/>
        <w:jc w:val="left"/>
        <w:rPr>
          <w:rFonts w:hint="eastAsia"/>
        </w:rPr>
      </w:pPr>
      <w:r>
        <w:rPr>
          <w:rFonts w:hint="eastAsia"/>
        </w:rPr>
        <w:t>在基线方法与单模态变体的对比中，HashNet与DHLAM-Image均取得mAP 0.623的较好性能，这表明在相同的ResNet-50骨干网络和单模态图像输入条件下，DHLAM的核心设计（哈希层结构、损失函数组合）与HashNet的连续松弛策略具有相当的竞争力。MDSH的mAP为0.487，其多尺度深度监督机制在iNaturalist 2018数据集上表现不及预期，可能原因是古树图像同树种内个体差异大、不同树种间形态相似的特点导致多尺度特征融合引入一定的噪声干扰。DCH的mAP仅为0.356，性能明显偏低，经排查发现这与Cauchy分布的重尾特性在长尾数据集上的优化稳定性有关</w:t>
      </w:r>
      <w:r>
        <w:rPr>
          <w:rFonts w:hint="eastAsia"/>
          <w:lang w:eastAsia="zh-CN"/>
        </w:rPr>
        <w:t>，</w:t>
      </w:r>
      <w:r>
        <w:rPr>
          <w:rFonts w:hint="eastAsia"/>
        </w:rPr>
        <w:t>DCH对超参数设置较为敏感，在iNaturalist 2018的长尾分布上需要更精细的学习率调参，本文采用原文默认参数</w:t>
      </w:r>
      <w:r>
        <w:rPr>
          <w:rFonts w:hint="eastAsia"/>
          <w:lang w:eastAsia="zh-CN"/>
        </w:rPr>
        <w:t>（初始学习率</w:t>
      </w:r>
      <w:r>
        <w:rPr>
          <w:rFonts w:hint="eastAsia"/>
          <w:lang w:val="en-US" w:eastAsia="zh-CN"/>
        </w:rPr>
        <w:t>0.0001，</w:t>
      </w:r>
      <w:r>
        <w:rPr>
          <w:rFonts w:hint="eastAsia"/>
          <w:lang w:eastAsia="zh-CN"/>
        </w:rPr>
        <w:t>batch size 128，margin参数0.5）</w:t>
      </w:r>
      <w:r>
        <w:rPr>
          <w:rFonts w:hint="eastAsia"/>
        </w:rPr>
        <w:t>未能达到最佳性能，这一结果也侧面反映了DHLAM联合损失策略的优化稳定性优势。</w:t>
      </w:r>
    </w:p>
    <w:p w14:paraId="54A3E6B1">
      <w:pPr>
        <w:ind w:firstLine="420" w:firstLineChars="0"/>
        <w:jc w:val="left"/>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检索任务中展现出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11"/>
        </w:numPr>
        <w:ind w:firstLine="420"/>
        <w:jc w:val="left"/>
      </w:pPr>
      <w:r>
        <w:rPr>
          <w:rFonts w:hint="eastAsia"/>
          <w:lang w:val="en-US" w:eastAsia="zh-CN"/>
        </w:rPr>
        <w:t>双向检索性能对比</w:t>
      </w:r>
    </w:p>
    <w:p w14:paraId="29C99EA0">
      <w:pPr>
        <w:ind w:firstLine="420"/>
        <w:jc w:val="left"/>
        <w:rPr>
          <w:rFonts w:hint="eastAsia"/>
        </w:rPr>
      </w:pPr>
      <w:r>
        <w:rPr>
          <w:rFonts w:hint="eastAsia"/>
        </w:rPr>
        <w:t>上述</w:t>
      </w:r>
      <w:r>
        <w:rPr>
          <w:rFonts w:hint="eastAsia"/>
          <w:lang w:val="en-US" w:eastAsia="zh-CN"/>
        </w:rPr>
        <w:t>小</w:t>
      </w:r>
      <w:r>
        <w:rPr>
          <w:rFonts w:hint="eastAsia"/>
        </w:rPr>
        <w:t>节的对比实验验证了DHLAM在Image-to-Image单向检索任务上相较于单模态基线方法的显著优势。为进一步验证DHLAM作为多模态检索模型的双向检索能力，本节评估Image-to-Location和Location-to-Image两个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2018测试集上分别评估Image-to-Image（I2I）、Image-to-Location（I2L）和Location-to-Image（L2I）三种检索任务的性能</w:t>
      </w:r>
      <w:r>
        <w:rPr>
          <w:rFonts w:hint="eastAsia"/>
          <w:lang w:eastAsia="zh-CN"/>
        </w:rPr>
        <w:t>。</w:t>
      </w: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跨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跨模态检索固有的难度差异，而非多模态融合的价值缺失。事实上，DHLAM在I2I任务上相比单模态DHLAM-Image提升11.8个百分点（表3.3），证明了地理位置元数据对视觉检索的增益作用。</w:t>
      </w:r>
    </w:p>
    <w:p w14:paraId="50687DA6">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8F19BAB">
      <w:pPr>
        <w:ind w:firstLine="420"/>
        <w:jc w:val="left"/>
        <w:rPr>
          <w:rFonts w:hint="eastAsia"/>
        </w:rPr>
      </w:pPr>
    </w:p>
    <w:p w14:paraId="35E6B624">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D04E28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22C3B0B">
        <w:tblPrEx>
          <w:tblCellMar>
            <w:top w:w="0" w:type="dxa"/>
            <w:left w:w="108" w:type="dxa"/>
            <w:bottom w:w="0" w:type="dxa"/>
            <w:right w:w="108" w:type="dxa"/>
          </w:tblCellMar>
        </w:tblPrEx>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7A67AF0F">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6195E12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D0557A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07B329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657D09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765E49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3F1BB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1DA7FA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25B93251">
        <w:tblPrEx>
          <w:tblCellMar>
            <w:top w:w="0" w:type="dxa"/>
            <w:left w:w="108" w:type="dxa"/>
            <w:bottom w:w="0" w:type="dxa"/>
            <w:right w:w="108" w:type="dxa"/>
          </w:tblCellMar>
        </w:tblPrEx>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61FF034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B033D7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16141C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152EB7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4C75D0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6E826D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D13DC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396B305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70FCE1">
        <w:tblPrEx>
          <w:tblCellMar>
            <w:top w:w="0" w:type="dxa"/>
            <w:left w:w="108" w:type="dxa"/>
            <w:bottom w:w="0" w:type="dxa"/>
            <w:right w:w="108" w:type="dxa"/>
          </w:tblCellMar>
        </w:tblPrEx>
        <w:trPr>
          <w:trHeight w:val="567"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D1BAB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C678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2A94F0B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BD630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3CA1297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5A69F2C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A2AD35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23467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128B9EB9">
        <w:tblPrEx>
          <w:tblCellMar>
            <w:top w:w="0" w:type="dxa"/>
            <w:left w:w="108" w:type="dxa"/>
            <w:bottom w:w="0" w:type="dxa"/>
            <w:right w:w="108" w:type="dxa"/>
          </w:tblCellMar>
        </w:tblPrEx>
        <w:trPr>
          <w:trHeight w:val="567"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C5AC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D2B5FE">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7F1448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E888CF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3296CA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6217FB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E75E5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CD35A83">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21870EAC"/>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 2018数据集上通过逐一移除特定模块评估其对检索性能的贡献。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Location（即DHLAM-Image）：去除LocationEncoder，仅使用ResNet-50图像特征，退化为单模态图像检索。该配置同时作为3.4.2节公平对比实验中DHLAM单模态变体。</w:t>
      </w:r>
    </w:p>
    <w:p w14:paraId="206E573C">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5C88FA95">
      <w:pPr>
        <w:ind w:firstLine="420"/>
        <w:jc w:val="left"/>
        <w:rPr>
          <w:rFonts w:hint="default"/>
          <w:lang w:val="en-US" w:eastAsia="zh-CN"/>
        </w:rPr>
      </w:pPr>
      <w:r>
        <w:rPr>
          <w:rFonts w:hint="eastAsia"/>
          <w:lang w:val="en-US" w:eastAsia="zh-CN"/>
        </w:rPr>
        <w:t>（3）</w:t>
      </w:r>
      <w:r>
        <w:rPr>
          <w:rFonts w:hint="default"/>
          <w:lang w:val="en-US" w:eastAsia="zh-CN"/>
        </w:rPr>
        <w:t>w/o Quantization：去除Quantization Loss，仅使用Triplet Loss与Contrastive Loss进行优化。</w:t>
      </w:r>
    </w:p>
    <w:p w14:paraId="4E96F4AA">
      <w:pPr>
        <w:ind w:firstLine="420"/>
        <w:jc w:val="left"/>
        <w:rPr>
          <w:rFonts w:hint="default"/>
          <w:lang w:val="en-US" w:eastAsia="zh-CN"/>
        </w:rPr>
      </w:pPr>
      <w:r>
        <w:rPr>
          <w:rFonts w:hint="eastAsia"/>
          <w:lang w:val="en-US" w:eastAsia="zh-CN"/>
        </w:rPr>
        <w:t>（4）F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ind w:firstLine="420" w:firstLineChars="0"/>
        <w:rPr>
          <w:rFonts w:hint="eastAsia"/>
          <w:lang w:eastAsia="zh-CN"/>
        </w:rPr>
      </w:pPr>
      <w:r>
        <w:rPr>
          <w:rFonts w:hint="eastAsia"/>
        </w:rPr>
        <w:t>消融实验结果如表3.5所示。w/o Location（即DHLAM-Image）取得mAP 0.623，与表3.3中公平对比实验结果一致；该配置相比FULL导致mAP下降11.8%（0.741→0.623），Recall@1下降12.2%（0.578→0.456），表明地理位置元数据是多模态融合的核心，对提升检索精度贡献最大。w/o OHEM使mAP下降8.0%（0.741→0.682），验证了在线难例挖掘对类别不平衡数据集的优化作用。w/o Quantization使mAP下降3.1%，虽然影响相对较小，但该损失对约束连续特征与离散哈希码的分布差异、减小训练-推理鸿沟具有重要作用。综上所述，三个模块协同工作实现最优性能，证明了DHLAM设计的合理性。值得注意的是，地理位置元数据融合（w/o Location）的贡献度（1</w:t>
      </w:r>
      <w:r>
        <w:rPr>
          <w:rFonts w:hint="eastAsia"/>
          <w:lang w:val="en-US" w:eastAsia="zh-CN"/>
        </w:rPr>
        <w:t>1</w:t>
      </w:r>
      <w:r>
        <w:rPr>
          <w:rFonts w:hint="eastAsia"/>
        </w:rPr>
        <w:t>.</w:t>
      </w:r>
      <w:r>
        <w:rPr>
          <w:rFonts w:hint="eastAsia"/>
          <w:lang w:val="en-US" w:eastAsia="zh-CN"/>
        </w:rPr>
        <w:t>8</w:t>
      </w:r>
      <w:r>
        <w:rPr>
          <w:rFonts w:hint="eastAsia"/>
        </w:rPr>
        <w:t>% mAP提升）显著高于其他两个模块之和，表明多模态信息是DHLAM性能优势的主要来源</w:t>
      </w:r>
      <w:r>
        <w:rPr>
          <w:rFonts w:hint="eastAsia"/>
          <w:lang w:eastAsia="zh-CN"/>
        </w:rPr>
        <w:t>。</w:t>
      </w: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blPrEx>
          <w:tblCellMar>
            <w:top w:w="0" w:type="dxa"/>
            <w:left w:w="108" w:type="dxa"/>
            <w:bottom w:w="0" w:type="dxa"/>
            <w:right w:w="108" w:type="dxa"/>
          </w:tblCellMar>
        </w:tblPrEx>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default" w:ascii="Times New Roman" w:hAnsi="Times New Roman" w:cs="Times New Roman"/>
                <w:sz w:val="21"/>
                <w:szCs w:val="21"/>
                <w:lang w:val="en-US" w:eastAsia="zh-CN"/>
              </w:rPr>
              <w:t>623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821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398</w:t>
            </w:r>
          </w:p>
        </w:tc>
      </w:tr>
      <w:tr w14:paraId="522EEB7A">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682</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534</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765</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856</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0.5</w:t>
            </w:r>
            <w:r>
              <w:rPr>
                <w:rFonts w:hint="default" w:ascii="Times New Roman" w:hAnsi="Times New Roman" w:cs="Times New Roman"/>
                <w:sz w:val="21"/>
                <w:szCs w:val="21"/>
                <w:lang w:val="en-US" w:eastAsia="zh-CN"/>
              </w:rPr>
              <w:t>34</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r>
      <w:tr w14:paraId="490A5BB1">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718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782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478</w:t>
            </w:r>
          </w:p>
        </w:tc>
      </w:tr>
      <w:tr w14:paraId="44967CAE">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default" w:ascii="Times New Roman" w:hAnsi="Times New Roman" w:eastAsia="宋体" w:cs="Times New Roman"/>
                <w:b/>
                <w:bCs/>
                <w:sz w:val="21"/>
                <w:szCs w:val="21"/>
                <w:lang w:val="en-US" w:eastAsia="zh-CN"/>
              </w:rPr>
              <w:t>741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bl>
    <w:p w14:paraId="64202283">
      <w:pPr>
        <w:jc w:val="center"/>
        <w:rPr>
          <w:rFonts w:hint="eastAsia"/>
          <w:sz w:val="21"/>
          <w:szCs w:val="21"/>
        </w:rPr>
      </w:pP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ind w:firstLine="420" w:firstLineChars="0"/>
        <w:rPr>
          <w:rFonts w:hint="eastAsia"/>
          <w:lang w:val="en-US" w:eastAsia="zh-CN"/>
        </w:rPr>
      </w:pPr>
      <w:r>
        <w:rPr>
          <w:rFonts w:hint="default"/>
          <w:lang w:val="en-US" w:eastAsia="zh-CN"/>
        </w:rPr>
        <w:t>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ind w:firstLine="420" w:firstLineChars="0"/>
        <w:rPr>
          <w:rFonts w:hint="default"/>
          <w:lang w:val="en-US" w:eastAsia="zh-CN"/>
        </w:rPr>
      </w:pPr>
      <w:r>
        <w:rPr>
          <w:rFonts w:hint="eastAsia"/>
          <w:lang w:val="en-US" w:eastAsia="zh-CN"/>
        </w:rPr>
        <w:t>实验结果</w:t>
      </w:r>
      <w:r>
        <w:rPr>
          <w:rFonts w:hint="default"/>
          <w:lang w:val="en-US" w:eastAsia="zh-CN"/>
        </w:rPr>
        <w:t>如表3.6所示。实验表明，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750010E0">
      <w:pPr>
        <w:ind w:firstLine="420" w:firstLineChars="0"/>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A0062AB">
      <w:pPr>
        <w:ind w:firstLine="420" w:firstLineChars="0"/>
        <w:rPr>
          <w:rFonts w:hint="default"/>
          <w:lang w:val="en-US" w:eastAsia="zh-CN"/>
        </w:rPr>
      </w:pPr>
    </w:p>
    <w:p w14:paraId="7D4F588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6 损失函数权重敏感性分析</w:t>
      </w:r>
    </w:p>
    <w:p w14:paraId="5B2E5755">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Sensitivity analysis of weight of loss function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42311E37">
        <w:tblPrEx>
          <w:tblCellMar>
            <w:top w:w="0" w:type="dxa"/>
            <w:left w:w="108" w:type="dxa"/>
            <w:bottom w:w="0" w:type="dxa"/>
            <w:right w:w="108" w:type="dxa"/>
          </w:tblCellMar>
        </w:tblPrEx>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BCEC486">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2ACF58A6">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5366DA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F56B9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1990A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E9F62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3CE78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D531AE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776ACD78">
        <w:tblPrEx>
          <w:tblCellMar>
            <w:top w:w="0" w:type="dxa"/>
            <w:left w:w="108" w:type="dxa"/>
            <w:bottom w:w="0" w:type="dxa"/>
            <w:right w:w="108" w:type="dxa"/>
          </w:tblCellMar>
        </w:tblPrEx>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0B938B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59761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DCF4A4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DBAC1E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D1053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11918BCD">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BEFA7F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192CBF43">
        <w:tblPrEx>
          <w:tblCellMar>
            <w:top w:w="0" w:type="dxa"/>
            <w:left w:w="108" w:type="dxa"/>
            <w:bottom w:w="0" w:type="dxa"/>
            <w:right w:w="108" w:type="dxa"/>
          </w:tblCellMar>
        </w:tblPrEx>
        <w:trPr>
          <w:trHeight w:val="57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AD94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33426BE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07BAC62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9B643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5D1FCD1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3F60C1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2232D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7BC887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413F5E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5D5C85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DFFAD5">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25F81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FBDFAA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E03F25">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38279B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BC3C86B">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5F48C597">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6CDD3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321ED0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FFCD0A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393D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F7953B">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8841B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32DE426">
        <w:tblPrEx>
          <w:tblCellMar>
            <w:top w:w="0" w:type="dxa"/>
            <w:left w:w="108" w:type="dxa"/>
            <w:bottom w:w="0" w:type="dxa"/>
            <w:right w:w="108" w:type="dxa"/>
          </w:tblCellMar>
        </w:tblPrEx>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74293FF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300FE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9AF05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47AB6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75B166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C32AD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4BF8A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B1416C3">
        <w:tblPrEx>
          <w:tblCellMar>
            <w:top w:w="0" w:type="dxa"/>
            <w:left w:w="108" w:type="dxa"/>
            <w:bottom w:w="0" w:type="dxa"/>
            <w:right w:w="108" w:type="dxa"/>
          </w:tblCellMar>
        </w:tblPrEx>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AAFD8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CAB48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5D4B0D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5681B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A42A3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B099D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CEF4AC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60834424">
      <w:pPr>
        <w:rPr>
          <w:rFonts w:hint="default"/>
          <w:lang w:val="en-US" w:eastAsia="zh-CN"/>
        </w:rPr>
      </w:pP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6561"/>
      <w:bookmarkStart w:id="139" w:name="_Toc13933"/>
      <w:r>
        <w:rPr>
          <w:rFonts w:hint="eastAsia"/>
        </w:rPr>
        <w:t>4</w:t>
      </w:r>
      <w:r>
        <w:t>.1系统需求分析</w:t>
      </w:r>
      <w:bookmarkEnd w:id="137"/>
      <w:bookmarkEnd w:id="138"/>
      <w:bookmarkEnd w:id="139"/>
    </w:p>
    <w:p w14:paraId="3B7191F6">
      <w:pPr>
        <w:bidi w:val="0"/>
        <w:ind w:firstLine="420" w:firstLineChars="0"/>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rPr>
          <w:rFonts w:hint="eastAsia"/>
          <w:vertAlign w:val="superscript"/>
          <w:lang w:eastAsia="zh-CN"/>
        </w:rPr>
        <w:instrText xml:space="preserve"> REF _Ref23452 \r \h </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，本文拟从这两个角度对其进行详尽的阐述，从而为其在实际应用中的应用奠定基础。</w:t>
      </w:r>
    </w:p>
    <w:p w14:paraId="0EF96EA0">
      <w:pPr>
        <w:pStyle w:val="4"/>
      </w:pPr>
      <w:bookmarkStart w:id="140" w:name="_Toc25165"/>
      <w:bookmarkStart w:id="141" w:name="_Toc21759"/>
      <w:bookmarkStart w:id="142" w:name="_Toc25656"/>
      <w:r>
        <w:rPr>
          <w:rFonts w:hint="eastAsia"/>
        </w:rPr>
        <w:t>4</w:t>
      </w:r>
      <w:r>
        <w:t>.1.1</w:t>
      </w:r>
      <w:r>
        <w:rPr>
          <w:rFonts w:hint="eastAsia"/>
        </w:rPr>
        <w:t>功能性</w:t>
      </w:r>
      <w:r>
        <w:t>需求分析</w:t>
      </w:r>
      <w:bookmarkEnd w:id="140"/>
      <w:bookmarkEnd w:id="141"/>
      <w:bookmarkEnd w:id="142"/>
    </w:p>
    <w:p w14:paraId="1215A4F4">
      <w:pPr>
        <w:bidi w:val="0"/>
        <w:ind w:firstLine="420" w:firstLineChars="0"/>
      </w:pPr>
      <w:r>
        <w:rPr>
          <w:rFonts w:hint="eastAsia"/>
        </w:rPr>
        <w:t>本系统的使用功能需求考虑如下，传统的方式使用手工进行检索和管理存在效率低、准确率不高等现象；用户在现有网页系统或小程序中不能高效快速地获取到需要的古树名木目标信息。为此研发一种基于深度哈希学习技术的古树名木信息管理与多模态检索系统，有着非常重要的现实意义。</w:t>
      </w:r>
    </w:p>
    <w:p w14:paraId="557424D2">
      <w:pPr>
        <w:bidi w:val="0"/>
        <w:ind w:firstLine="420" w:firstLineChars="0"/>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用户登陆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9"/>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bidi w:val="0"/>
        <w:ind w:firstLine="420" w:firstLineChars="0"/>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）的古树分布；位置到图像检索：用户输入地理位置坐标（经纬度）或在地图选点，系统生成位置哈希码，检索该坐标附近的古树名木图像。</w:t>
      </w:r>
    </w:p>
    <w:p w14:paraId="6665076D">
      <w:pPr>
        <w:bidi w:val="0"/>
        <w:ind w:firstLine="420" w:firstLineChars="0"/>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bidi w:val="0"/>
        <w:ind w:firstLine="420" w:firstLineChars="0"/>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bidi w:val="0"/>
        <w:ind w:firstLine="420" w:firstLineChars="0"/>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rPr>
          <w:rFonts w:hint="eastAsia"/>
          <w:vertAlign w:val="superscript"/>
          <w:lang w:eastAsia="zh-CN"/>
        </w:rPr>
        <w:instrText xml:space="preserve"> REF _Ref23517 \r \h </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bidi w:val="0"/>
        <w:ind w:firstLine="420" w:firstLineChars="0"/>
      </w:pPr>
      <w:r>
        <w:rPr>
          <w:rFonts w:hint="eastAsia"/>
        </w:rPr>
        <w:t>用户注册需输入用户名、密码。用户名校验规则为8-12位，包含数字、区分大小写字母与符号；用户信息幂等校验采用邮箱唯一去重判断；密码通过Base64加自定义盐值加密。用户登录时输入正确的用户名与密码，错误时弹窗提示，可根据错误码信息进行相应修改</w:t>
      </w:r>
      <w:r>
        <w:t>。</w:t>
      </w:r>
    </w:p>
    <w:p w14:paraId="6826709A">
      <w:pPr>
        <w:ind w:firstLine="420"/>
      </w:pPr>
      <w:r>
        <w:t>（2）个人信息管理功能</w:t>
      </w:r>
    </w:p>
    <w:p w14:paraId="25BAAF78">
      <w:pPr>
        <w:bidi w:val="0"/>
        <w:ind w:firstLine="420" w:firstLineChars="0"/>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bidi w:val="0"/>
        <w:ind w:firstLine="420" w:firstLineChars="0"/>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bidi w:val="0"/>
        <w:ind w:firstLine="420" w:firstLineChars="0"/>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2296"/>
      <w:bookmarkStart w:id="146" w:name="_Toc17366"/>
      <w:r>
        <w:rPr>
          <w:rFonts w:hint="eastAsia"/>
        </w:rPr>
        <w:t>4.1.2</w:t>
      </w:r>
      <w:r>
        <w:t>非功能性需求分析</w:t>
      </w:r>
      <w:bookmarkEnd w:id="144"/>
      <w:bookmarkEnd w:id="145"/>
      <w:bookmarkEnd w:id="146"/>
    </w:p>
    <w:p w14:paraId="17CDE554">
      <w:pPr>
        <w:bidi w:val="0"/>
        <w:ind w:firstLine="420" w:firstLineChars="0"/>
      </w:pPr>
      <w:r>
        <w:rPr>
          <w:rFonts w:hint="eastAsia"/>
        </w:rPr>
        <w:t>为了保证古树名木检索系统在投入运行后可正常稳定地运行使用，该节主要就软件系统的非功能性需求进行说明。古树名木检索系统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bidi w:val="0"/>
        <w:ind w:firstLine="420" w:firstLineChars="0"/>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bidi w:val="0"/>
        <w:ind w:firstLine="420" w:firstLineChars="0"/>
      </w:pPr>
      <w:r>
        <w:rPr>
          <w:rFonts w:hint="eastAsia"/>
        </w:rPr>
        <w:t>为保证系统中的数据安全及用户数据信息的安全，系统针对安全性需求，有以下两方面：一是数据保密，系统中使用加密方法对用户的数据及敏感内容进行存储，密码存储中使用自定义盐值与用户密码组合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bidi w:val="0"/>
        <w:ind w:firstLine="420" w:firstLineChars="0"/>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bidi w:val="0"/>
        <w:ind w:firstLine="420" w:firstLineChars="0"/>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本系统使用分层设计，各个层次职责清晰，包含访问层、前端、展示层、控制层、业务层和数据层等多层结构。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6AB8FF47">
      <w:pPr>
        <w:ind w:firstLine="420" w:firstLineChars="0"/>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rPr>
          <w:rFonts w:hint="eastAsia"/>
          <w:vertAlign w:val="superscript"/>
          <w:lang w:eastAsia="zh-CN"/>
        </w:rPr>
        <w:instrText xml:space="preserve"> REF _Ref5209 \r \h </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rPr>
          <w:rFonts w:hint="eastAsia"/>
          <w:vertAlign w:val="superscript"/>
          <w:lang w:eastAsia="zh-CN"/>
        </w:rPr>
        <w:instrText xml:space="preserve"> REF _Ref5275 \r \h </w:instrText>
      </w:r>
      <w:r>
        <w:rPr>
          <w:rFonts w:hint="eastAsia"/>
          <w:vertAlign w:val="superscript"/>
          <w:lang w:eastAsia="zh-CN"/>
        </w:rPr>
        <w:fldChar w:fldCharType="separate"/>
      </w:r>
      <w:r>
        <w:rPr>
          <w:rFonts w:hint="eastAsia"/>
          <w:vertAlign w:val="superscript"/>
          <w:lang w:eastAsia="zh-CN"/>
        </w:rPr>
        <w:t>[53]</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rPr>
          <w:rFonts w:hint="eastAsia"/>
          <w:vertAlign w:val="superscript"/>
          <w:lang w:eastAsia="zh-CN"/>
        </w:rPr>
        <w:instrText xml:space="preserve"> REF _Ref5324 \r \h </w:instrText>
      </w:r>
      <w:r>
        <w:rPr>
          <w:rFonts w:hint="eastAsia"/>
          <w:vertAlign w:val="superscript"/>
          <w:lang w:eastAsia="zh-CN"/>
        </w:rPr>
        <w:fldChar w:fldCharType="separate"/>
      </w:r>
      <w:r>
        <w:rPr>
          <w:rFonts w:hint="eastAsia"/>
          <w:vertAlign w:val="superscript"/>
          <w:lang w:eastAsia="zh-CN"/>
        </w:rPr>
        <w:t>[54]</w:t>
      </w:r>
      <w:r>
        <w:rPr>
          <w:rFonts w:hint="eastAsia"/>
          <w:vertAlign w:val="superscript"/>
          <w:lang w:eastAsia="zh-CN"/>
        </w:rPr>
        <w:fldChar w:fldCharType="end"/>
      </w:r>
      <w:r>
        <w:rPr>
          <w:rFonts w:hint="eastAsia"/>
        </w:rPr>
        <w:t>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31233"/>
      <w:bookmarkStart w:id="155" w:name="_Toc1645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前者包括查看、修改和删除用户信息，后者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jc w:val="center"/>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13"/>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13"/>
        </w:numPr>
      </w:pPr>
      <w:r>
        <w:rPr>
          <w:rFonts w:hint="eastAsia"/>
        </w:rPr>
        <w:t>古树名木管理模块</w:t>
      </w:r>
    </w:p>
    <w:p w14:paraId="02036C40">
      <w:pPr>
        <w:ind w:firstLine="420"/>
      </w:pPr>
      <w:r>
        <w:rPr>
          <w:rFonts w:hint="eastAsia"/>
        </w:rP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1AF4E0C3">
      <w:pPr>
        <w:ind w:firstLine="420"/>
      </w:pPr>
      <w:r>
        <w:rPr>
          <w:rFonts w:hint="eastAsia"/>
        </w:rPr>
        <w:t>本系统ER图如</w:t>
      </w:r>
      <w:r>
        <w:rPr>
          <w:rFonts w:hint="eastAsia"/>
          <w:lang w:val="en-US" w:eastAsia="zh-CN"/>
        </w:rPr>
        <w:t>下</w:t>
      </w:r>
      <w:r>
        <w:rPr>
          <w:rFonts w:hint="eastAsia"/>
        </w:rPr>
        <w:t>图4.4所示。</w:t>
      </w:r>
      <w:r>
        <w:t>根据ER图中所呈现出的实体属性和实体关系，以下以数据库表的形式，说明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张数据库表。以下是各表详细设计</w:t>
      </w:r>
      <w:r>
        <w:rPr>
          <w:rFonts w:hint="eastAsia"/>
        </w:rPr>
        <w:t>：</w:t>
      </w:r>
    </w:p>
    <w:p w14:paraId="7B194C51">
      <w:pPr>
        <w:widowControl/>
        <w:numPr>
          <w:ilvl w:val="0"/>
          <w:numId w:val="14"/>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477ED519">
      <w:pPr>
        <w:numPr>
          <w:ilvl w:val="0"/>
          <w:numId w:val="14"/>
        </w:numPr>
        <w:ind w:firstLine="420"/>
      </w:pPr>
      <w:r>
        <w:rPr>
          <w:rFonts w:hint="eastAsia"/>
        </w:rPr>
        <w:t>图像</w:t>
      </w:r>
      <w:r>
        <w:t>表</w:t>
      </w: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7FED38C2">
      <w:pPr>
        <w:widowControl/>
        <w:numPr>
          <w:ilvl w:val="0"/>
          <w:numId w:val="14"/>
        </w:numPr>
        <w:ind w:firstLine="420"/>
        <w:jc w:val="left"/>
      </w:pPr>
      <w:r>
        <w:rPr>
          <w:rFonts w:hint="eastAsia"/>
        </w:rPr>
        <w:t>树木</w:t>
      </w:r>
      <w:r>
        <w:t>表</w:t>
      </w:r>
      <w:r>
        <w:rPr>
          <w:rFonts w:hint="eastAsia"/>
        </w:rPr>
        <w:t>。如表4.3所示，存储了系统内部的树木及位置信息，主要包括纬度坐标、经度坐标、树龄、树高、树种名称和描述信息等。</w:t>
      </w:r>
      <w:r>
        <w:rPr>
          <w:rFonts w:hint="eastAsia"/>
          <w:lang w:val="en-US" w:eastAsia="zh-CN"/>
        </w:rPr>
        <w:t>其中</w:t>
      </w:r>
      <w:r>
        <w:rPr>
          <w:rFonts w:hint="eastAsia"/>
        </w:rPr>
        <w:t>树龄和树高字段允许为空。考虑到古树名木保护的实际业务场景，部分古树因缺乏历史记载无法确定确切树龄，或因生长环境复杂难以精确测量树高，采用</w:t>
      </w:r>
      <w:r>
        <w:rPr>
          <w:rFonts w:hint="eastAsia"/>
          <w:lang w:val="en-US" w:eastAsia="zh-CN"/>
        </w:rPr>
        <w:t>空</w:t>
      </w:r>
      <w:r>
        <w:rPr>
          <w:rFonts w:hint="eastAsia"/>
        </w:rPr>
        <w:t>设计以NULL值表示未知状态</w:t>
      </w:r>
      <w:r>
        <w:rPr>
          <w:rFonts w:hint="eastAsia"/>
          <w:lang w:eastAsia="zh-CN"/>
        </w:rPr>
        <w:t>，</w:t>
      </w:r>
      <w:r>
        <w:rPr>
          <w:rFonts w:hint="eastAsia"/>
        </w:rPr>
        <w:t>避免使用魔法数字造成数据歧义。</w:t>
      </w:r>
    </w:p>
    <w:p w14:paraId="0AC21A4C">
      <w:pPr>
        <w:widowControl/>
        <w:numPr>
          <w:ilvl w:val="0"/>
          <w:numId w:val="14"/>
        </w:numPr>
        <w:ind w:firstLine="420"/>
        <w:jc w:val="left"/>
      </w:pPr>
      <w:r>
        <w:rPr>
          <w:rFonts w:hint="eastAsia"/>
        </w:rPr>
        <w:t>权限角色</w:t>
      </w:r>
      <w:r>
        <w:t>表</w:t>
      </w: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76B92DE8">
      <w:pPr>
        <w:ind w:firstLine="420"/>
      </w:pPr>
    </w:p>
    <w:p w14:paraId="50771D91">
      <w:pPr>
        <w:widowControl/>
        <w:jc w:val="both"/>
      </w:pPr>
      <w:r>
        <w:rPr>
          <w:rFonts w:hint="eastAsia"/>
          <w:lang w:val="en-US" w:eastAsia="zh-CN"/>
        </w:rPr>
        <w:t xml:space="preserve">                </w:t>
      </w:r>
      <w:r>
        <w:drawing>
          <wp:inline distT="0" distB="0" distL="114300" distR="114300">
            <wp:extent cx="3369945" cy="4462145"/>
            <wp:effectExtent l="0" t="0" r="8255" b="825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4"/>
                    <a:stretch>
                      <a:fillRect/>
                    </a:stretch>
                  </pic:blipFill>
                  <pic:spPr>
                    <a:xfrm>
                      <a:off x="0" y="0"/>
                      <a:ext cx="3369945" cy="4462145"/>
                    </a:xfrm>
                    <a:prstGeom prst="rect">
                      <a:avLst/>
                    </a:prstGeom>
                    <a:noFill/>
                    <a:ln>
                      <a:noFill/>
                    </a:ln>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6DCBDB81">
      <w:pPr>
        <w:widowControl/>
        <w:jc w:val="center"/>
        <w:rPr>
          <w:rFonts w:hint="eastAsia" w:eastAsia="宋体"/>
          <w:lang w:eastAsia="zh-CN"/>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1539" w:type="dxa"/>
            <w:tcBorders>
              <w:bottom w:val="nil"/>
            </w:tcBorders>
          </w:tcPr>
          <w:p w14:paraId="5B170A5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195864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264D3B3F">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437" w:type="dxa"/>
            <w:tcBorders>
              <w:bottom w:val="nil"/>
            </w:tcBorders>
          </w:tcPr>
          <w:p w14:paraId="3E9A3B0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1326" w:type="dxa"/>
            <w:tcBorders>
              <w:bottom w:val="nil"/>
            </w:tcBorders>
          </w:tcPr>
          <w:p w14:paraId="7E711413">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1539" w:type="dxa"/>
            <w:tcBorders>
              <w:bottom w:val="nil"/>
            </w:tcBorders>
          </w:tcPr>
          <w:p w14:paraId="6A702DFB">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113" w:type="dxa"/>
            <w:tcBorders>
              <w:bottom w:val="nil"/>
            </w:tcBorders>
          </w:tcPr>
          <w:p w14:paraId="79ED0C40">
            <w:pPr>
              <w:pStyle w:val="41"/>
              <w:ind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345" w:type="dxa"/>
            <w:tcBorders>
              <w:bottom w:val="nil"/>
            </w:tcBorders>
          </w:tcPr>
          <w:p w14:paraId="5862961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007F7FE">
      <w:pPr>
        <w:widowControl/>
        <w:jc w:val="left"/>
      </w:pPr>
      <w:bookmarkStart w:id="159" w:name="_Toc7457"/>
    </w:p>
    <w:p w14:paraId="4E422F63">
      <w:pPr>
        <w:pStyle w:val="41"/>
        <w:ind w:firstLine="0" w:firstLineChars="0"/>
        <w:jc w:val="center"/>
        <w:rPr>
          <w:rFonts w:cs="Times New Roman"/>
          <w:sz w:val="21"/>
          <w:szCs w:val="21"/>
        </w:rPr>
      </w:pPr>
    </w:p>
    <w:p w14:paraId="4C92BBE0">
      <w:pPr>
        <w:pStyle w:val="41"/>
        <w:ind w:firstLine="0" w:firstLineChars="0"/>
        <w:jc w:val="center"/>
        <w:rPr>
          <w:rFonts w:cs="Times New Roman"/>
          <w:sz w:val="21"/>
          <w:szCs w:val="21"/>
        </w:rPr>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latitude</w:t>
            </w:r>
          </w:p>
        </w:tc>
        <w:tc>
          <w:tcPr>
            <w:tcW w:w="1440" w:type="dxa"/>
          </w:tcPr>
          <w:p w14:paraId="2C0F5519">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1352" w:type="dxa"/>
          </w:tcPr>
          <w:p w14:paraId="63405B20">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1556" w:type="dxa"/>
          </w:tcPr>
          <w:p w14:paraId="36F4B98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longitude</w:t>
            </w:r>
          </w:p>
        </w:tc>
        <w:tc>
          <w:tcPr>
            <w:tcW w:w="1440" w:type="dxa"/>
          </w:tcPr>
          <w:p w14:paraId="0D7A30D0">
            <w:pPr>
              <w:jc w:val="center"/>
              <w:rPr>
                <w:sz w:val="21"/>
                <w:szCs w:val="21"/>
              </w:rPr>
            </w:pPr>
            <w:r>
              <w:rPr>
                <w:rFonts w:hint="eastAsia" w:cs="Times New Roman"/>
                <w:sz w:val="21"/>
                <w:szCs w:val="21"/>
                <w:lang w:val="en-US" w:eastAsia="zh-CN"/>
              </w:rPr>
              <w:t>decimal</w:t>
            </w:r>
          </w:p>
        </w:tc>
        <w:tc>
          <w:tcPr>
            <w:tcW w:w="1352" w:type="dxa"/>
          </w:tcPr>
          <w:p w14:paraId="23AF625F">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1556" w:type="dxa"/>
          </w:tcPr>
          <w:p w14:paraId="1A5DA2F1">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2B4867F2">
            <w:pPr>
              <w:jc w:val="center"/>
              <w:rPr>
                <w:rFonts w:hint="eastAsia" w:eastAsia="宋体"/>
                <w:sz w:val="21"/>
                <w:szCs w:val="21"/>
                <w:lang w:eastAsia="zh-CN"/>
              </w:rPr>
            </w:pPr>
            <w:r>
              <w:rPr>
                <w:rFonts w:hint="eastAsia"/>
                <w:sz w:val="21"/>
                <w:szCs w:val="21"/>
                <w:lang w:val="en-US" w:eastAsia="zh-CN"/>
              </w:rPr>
              <w:t>int</w:t>
            </w:r>
          </w:p>
        </w:tc>
        <w:tc>
          <w:tcPr>
            <w:tcW w:w="1352" w:type="dxa"/>
          </w:tcPr>
          <w:p w14:paraId="13C86F48">
            <w:pPr>
              <w:pStyle w:val="41"/>
              <w:tabs>
                <w:tab w:val="left" w:pos="503"/>
                <w:tab w:val="center" w:pos="683"/>
              </w:tabs>
              <w:ind w:firstLine="0" w:firstLineChars="0"/>
              <w:jc w:val="left"/>
              <w:rPr>
                <w:rFonts w:hint="eastAsia" w:eastAsia="宋体" w:cs="Times New Roman"/>
                <w:sz w:val="21"/>
                <w:szCs w:val="21"/>
                <w:lang w:val="en-US" w:eastAsia="zh-CN"/>
              </w:rPr>
            </w:pPr>
            <w:r>
              <w:rPr>
                <w:rFonts w:cs="Times New Roman"/>
                <w:sz w:val="21"/>
                <w:szCs w:val="21"/>
              </w:rPr>
              <w:tab/>
            </w:r>
            <w:r>
              <w:rPr>
                <w:rFonts w:hint="eastAsia" w:cs="Times New Roman"/>
                <w:sz w:val="21"/>
                <w:szCs w:val="21"/>
                <w:lang w:val="en-US" w:eastAsia="zh-CN"/>
              </w:rPr>
              <w:t>-</w:t>
            </w:r>
          </w:p>
        </w:tc>
        <w:tc>
          <w:tcPr>
            <w:tcW w:w="1556" w:type="dxa"/>
          </w:tcPr>
          <w:p w14:paraId="0B61D1C2">
            <w:pPr>
              <w:pStyle w:val="41"/>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rFonts w:hint="eastAsia" w:eastAsia="宋体"/>
                <w:sz w:val="21"/>
                <w:szCs w:val="21"/>
                <w:lang w:val="en-US" w:eastAsia="zh-CN"/>
              </w:rPr>
            </w:pPr>
            <w:r>
              <w:rPr>
                <w:rFonts w:hint="eastAsia"/>
                <w:sz w:val="21"/>
                <w:szCs w:val="21"/>
                <w:lang w:val="en-US" w:eastAsia="zh-CN"/>
              </w:rPr>
              <w:t>是</w:t>
            </w:r>
          </w:p>
        </w:tc>
      </w:tr>
      <w:tr w14:paraId="1A07F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F3BFA25">
            <w:pPr>
              <w:pStyle w:val="41"/>
              <w:ind w:firstLine="0" w:firstLineChars="0"/>
              <w:jc w:val="center"/>
              <w:rPr>
                <w:rFonts w:hint="eastAsia" w:cs="Times New Roman"/>
                <w:sz w:val="21"/>
                <w:szCs w:val="21"/>
              </w:rPr>
            </w:pPr>
            <w:r>
              <w:rPr>
                <w:rFonts w:hint="eastAsia" w:cs="Times New Roman"/>
                <w:sz w:val="21"/>
                <w:szCs w:val="21"/>
              </w:rPr>
              <w:t>height</w:t>
            </w:r>
          </w:p>
        </w:tc>
        <w:tc>
          <w:tcPr>
            <w:tcW w:w="1440" w:type="dxa"/>
          </w:tcPr>
          <w:p w14:paraId="62C7D53D">
            <w:pPr>
              <w:jc w:val="center"/>
              <w:rPr>
                <w:rFonts w:hint="eastAsia"/>
                <w:sz w:val="21"/>
                <w:szCs w:val="21"/>
                <w:lang w:val="en-US" w:eastAsia="zh-CN"/>
              </w:rPr>
            </w:pPr>
            <w:r>
              <w:rPr>
                <w:rFonts w:hint="eastAsia"/>
                <w:sz w:val="21"/>
                <w:szCs w:val="21"/>
              </w:rPr>
              <w:t>varchar</w:t>
            </w:r>
          </w:p>
        </w:tc>
        <w:tc>
          <w:tcPr>
            <w:tcW w:w="1352" w:type="dxa"/>
          </w:tcPr>
          <w:p w14:paraId="26AE2DCE">
            <w:pPr>
              <w:pStyle w:val="41"/>
              <w:tabs>
                <w:tab w:val="left" w:pos="503"/>
                <w:tab w:val="center" w:pos="683"/>
              </w:tabs>
              <w:ind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1556" w:type="dxa"/>
          </w:tcPr>
          <w:p w14:paraId="6AD40C88">
            <w:pPr>
              <w:pStyle w:val="41"/>
              <w:ind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123" w:type="dxa"/>
          </w:tcPr>
          <w:p w14:paraId="0D892799">
            <w:pPr>
              <w:jc w:val="center"/>
              <w:rPr>
                <w:rFonts w:hint="eastAsia" w:eastAsia="宋体"/>
                <w:sz w:val="21"/>
                <w:szCs w:val="21"/>
                <w:lang w:val="en-US" w:eastAsia="zh-CN"/>
              </w:rPr>
            </w:pPr>
            <w:r>
              <w:rPr>
                <w:rFonts w:hint="eastAsia"/>
                <w:sz w:val="21"/>
                <w:szCs w:val="21"/>
                <w:lang w:val="en-US" w:eastAsia="zh-CN"/>
              </w:rPr>
              <w:t>-</w:t>
            </w:r>
          </w:p>
        </w:tc>
        <w:tc>
          <w:tcPr>
            <w:tcW w:w="1359" w:type="dxa"/>
          </w:tcPr>
          <w:p w14:paraId="1C8BA3D9">
            <w:pPr>
              <w:jc w:val="center"/>
              <w:rPr>
                <w:rFonts w:hint="default" w:eastAsia="宋体"/>
                <w:sz w:val="21"/>
                <w:szCs w:val="21"/>
                <w:lang w:val="en-US" w:eastAsia="zh-CN"/>
              </w:rPr>
            </w:pPr>
            <w:r>
              <w:rPr>
                <w:rFonts w:hint="eastAsia"/>
                <w:sz w:val="21"/>
                <w:szCs w:val="21"/>
                <w:lang w:val="en-US" w:eastAsia="zh-CN"/>
              </w:rPr>
              <w:t>是</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15"/>
        </w:numPr>
        <w:ind w:firstLine="420"/>
        <w:rPr>
          <w:rFonts w:hint="eastAsia"/>
        </w:rPr>
      </w:pPr>
      <w:r>
        <w:rPr>
          <w:rFonts w:hint="eastAsia"/>
        </w:rPr>
        <w:t>用户信息管理模块的详细设计</w:t>
      </w:r>
    </w:p>
    <w:p w14:paraId="4E9F84EB">
      <w:pPr>
        <w:numPr>
          <w:ilvl w:val="0"/>
          <w:numId w:val="0"/>
        </w:numPr>
        <w:rPr>
          <w:rFonts w:hint="eastAsia"/>
          <w:lang w:eastAsia="zh-CN"/>
        </w:rPr>
      </w:pPr>
    </w:p>
    <w:p w14:paraId="2D62108D">
      <w:pPr>
        <w:jc w:val="center"/>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5"/>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bidi w:val="0"/>
        <w:ind w:firstLine="420" w:firstLineChars="0"/>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jc w:val="center"/>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6"/>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16"/>
        </w:numPr>
        <w:ind w:firstLine="420"/>
      </w:pPr>
      <w:r>
        <w:rPr>
          <w:rFonts w:hint="eastAsia"/>
        </w:rPr>
        <w:t>古树名木</w:t>
      </w:r>
      <w:r>
        <w:rPr>
          <w:rFonts w:hint="eastAsia"/>
          <w:lang w:val="en-US" w:eastAsia="zh-CN"/>
        </w:rPr>
        <w:t>检索</w:t>
      </w:r>
      <w:r>
        <w:rPr>
          <w:rFonts w:hint="eastAsia"/>
        </w:rPr>
        <w:t>模块的详细设计</w:t>
      </w:r>
    </w:p>
    <w:p w14:paraId="3B8C7168">
      <w:pPr>
        <w:bidi w:val="0"/>
        <w:ind w:firstLine="420" w:firstLineChars="0"/>
      </w:pPr>
      <w:r>
        <w:rPr>
          <w:rFonts w:hint="eastAsia"/>
        </w:rPr>
        <w:t>图4.7展示了古树名木检索模块的时序图。用户进入本系统后，进入古树名木检索页，请求调用接口/tree/getTreeInfo登录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center"/>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7"/>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eastAsia"/>
        </w:rPr>
        <w:t>（2）古树名木</w:t>
      </w:r>
      <w:r>
        <w:rPr>
          <w:rFonts w:hint="eastAsia"/>
          <w:lang w:val="en-US" w:eastAsia="zh-CN"/>
        </w:rPr>
        <w:t>检索</w:t>
      </w:r>
      <w:r>
        <w:rPr>
          <w:rFonts w:hint="eastAsia"/>
        </w:rPr>
        <w:t>模块</w:t>
      </w:r>
      <w:r>
        <w:rPr>
          <w:rFonts w:ascii="宋体" w:hAnsi="宋体" w:cs="宋体"/>
        </w:rPr>
        <w:t>的实现</w:t>
      </w:r>
    </w:p>
    <w:p w14:paraId="69B00F30">
      <w:pPr>
        <w:bidi w:val="0"/>
        <w:ind w:firstLine="420" w:firstLineChars="0"/>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8"/>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9"/>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70"/>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8060"/>
      <w:bookmarkStart w:id="169" w:name="_Toc19790"/>
      <w:r>
        <w:rPr>
          <w:rFonts w:hint="eastAsia"/>
        </w:rPr>
        <w:t>4.4.1功能测试</w:t>
      </w:r>
      <w:bookmarkEnd w:id="168"/>
      <w:bookmarkEnd w:id="169"/>
      <w:r>
        <w:rPr>
          <w:rFonts w:hint="eastAsia"/>
        </w:rPr>
        <w:t xml:space="preserve"> </w:t>
      </w:r>
    </w:p>
    <w:p w14:paraId="402BFC9A">
      <w:pPr>
        <w:ind w:firstLine="420"/>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ind w:firstLine="420"/>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ind w:firstLine="420" w:firstLineChars="0"/>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用户输入经纬度坐标，系统返回附近图像列表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输入非法经纬度（如纬度&gt;90或经度&gt;180）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0C955F49"/>
    <w:p w14:paraId="51FE4496">
      <w:pPr>
        <w:pStyle w:val="4"/>
        <w:rPr>
          <w:rFonts w:hint="eastAsia"/>
        </w:rPr>
      </w:pPr>
      <w:bookmarkStart w:id="170" w:name="_Toc15930"/>
      <w:bookmarkStart w:id="171" w:name="_Toc7376"/>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通过使用了JUnit的性能测试工具，对并发的查询环境进行了模拟，该测试的对象是该数据库中的所有操作请求。在测试期间，JUnit工具以每两秒响应载入一个用户请求，以检验当有10个用户与50个用户这俩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7</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7EFB2E13">
      <w:pPr>
        <w:ind w:firstLine="420"/>
        <w:rPr>
          <w:rFonts w:hint="eastAsia"/>
        </w:rPr>
      </w:pPr>
      <w:r>
        <w:rPr>
          <w:rFonts w:hint="eastAsia"/>
        </w:rPr>
        <w:t>古树名木查询系统是基于B/S结构，需要兼容主流浏览器。本文对常见的</w:t>
      </w:r>
      <w:r>
        <w:rPr>
          <w:rFonts w:hint="eastAsia"/>
          <w:lang w:val="en-US" w:eastAsia="zh-CN"/>
        </w:rPr>
        <w:t>4</w:t>
      </w:r>
      <w:r>
        <w:rPr>
          <w:rFonts w:hint="eastAsia"/>
        </w:rPr>
        <w:t>种浏览器，</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3193C97D">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 xml:space="preserve">。兼容性测试表明，在 </w:t>
      </w:r>
      <w:r>
        <w:rPr>
          <w:rFonts w:hint="eastAsia"/>
          <w:lang w:val="en-US" w:eastAsia="zh-CN"/>
        </w:rPr>
        <w:t>Firefox</w:t>
      </w:r>
      <w:r>
        <w:rPr>
          <w:rFonts w:hint="eastAsia"/>
        </w:rPr>
        <w:t xml:space="preserve">, </w:t>
      </w:r>
      <w:r>
        <w:rPr>
          <w:rFonts w:hint="eastAsia"/>
          <w:lang w:val="en-US" w:eastAsia="zh-CN"/>
        </w:rPr>
        <w:t>C</w:t>
      </w:r>
      <w:r>
        <w:rPr>
          <w:rFonts w:hint="eastAsia"/>
        </w:rPr>
        <w:t>hrome三种浏览器上，该系统的接口结构和功能都能正常工作。Safari与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ind w:firstLine="420"/>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平台运行稳定，检索准确率</w:t>
      </w:r>
      <w:r>
        <w:rPr>
          <w:rFonts w:hint="eastAsia"/>
          <w:lang w:eastAsia="zh-CN"/>
        </w:rPr>
        <w:t>（</w:t>
      </w:r>
      <w:r>
        <w:rPr>
          <w:rFonts w:hint="eastAsia"/>
        </w:rPr>
        <w:t>mAP</w:t>
      </w:r>
      <w:r>
        <w:rPr>
          <w:rFonts w:hint="eastAsia"/>
          <w:lang w:eastAsia="zh-CN"/>
        </w:rPr>
        <w:t>）</w:t>
      </w:r>
      <w:r>
        <w:rPr>
          <w:rFonts w:hint="eastAsia"/>
        </w:rPr>
        <w:t>达到74.1%，模型加载速度快，整体交互流畅。在多用户并发访问下，系统能维持较高性能稳定性，具备良好的扩展能力与部署适应性。通过系统测试，用户普遍认为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7441"/>
      <w:bookmarkStart w:id="179" w:name="_Toc26958"/>
      <w:bookmarkStart w:id="180" w:name="_Toc21248"/>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0.741的检索精度，相比次优基线方法HashNet（mAP 0.623）提升11</w:t>
      </w:r>
      <w:bookmarkStart w:id="240" w:name="_GoBack"/>
      <w:bookmarkEnd w:id="240"/>
      <w:r>
        <w:rPr>
          <w:rFonts w:hint="eastAsia"/>
        </w:rPr>
        <w:t>.8个百分点，验证了模型在通用植物检索场景中的优越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numPr>
          <w:ilvl w:val="0"/>
          <w:numId w:val="0"/>
        </w:numPr>
        <w:ind w:firstLine="420" w:firstLineChars="0"/>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ind w:firstLine="420"/>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17533"/>
      <w:bookmarkStart w:id="183" w:name="_Toc4921"/>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7"/>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7"/>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7713EF47">
      <w:pPr>
        <w:numPr>
          <w:ilvl w:val="0"/>
          <w:numId w:val="17"/>
        </w:numPr>
        <w:ind w:firstLine="420"/>
        <w:jc w:val="left"/>
      </w:pPr>
      <w:r>
        <w:rPr>
          <w:rFonts w:hint="eastAsia"/>
        </w:rPr>
        <w:t>系统层面，当前古树名木检索系统仍依赖云端处理，未来可结合模型轻量化技术（如模型剪枝、知识蒸馏）与哈希码固有的存储优势，实现模型在园林移动终端或无人机采集设备上的边缘部署，满足"随拍随检索"的现场应用需求。</w:t>
      </w:r>
    </w:p>
    <w:p w14:paraId="52CF69EB">
      <w:pPr>
        <w:numPr>
          <w:ilvl w:val="0"/>
          <w:numId w:val="17"/>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41A2BCD9">
      <w:pPr>
        <w:numPr>
          <w:ilvl w:val="0"/>
          <w:numId w:val="18"/>
        </w:numPr>
        <w:ind w:left="425" w:leftChars="0" w:hanging="425" w:firstLineChars="0"/>
        <w:rPr>
          <w:rFonts w:hint="eastAsia"/>
          <w:color w:val="000000"/>
          <w:sz w:val="21"/>
          <w:szCs w:val="21"/>
        </w:rPr>
      </w:pPr>
      <w:bookmarkStart w:id="186" w:name="_Ref18718"/>
      <w:r>
        <w:rPr>
          <w:rFonts w:hint="eastAsia"/>
          <w:color w:val="000000"/>
          <w:sz w:val="21"/>
          <w:szCs w:val="21"/>
        </w:rPr>
        <w:t>国家林业和草原局. 全国古树名木普查技术规范[S]. 北京: 中国标准出版社, 2016.</w:t>
      </w:r>
      <w:bookmarkEnd w:id="186"/>
    </w:p>
    <w:p w14:paraId="621DD8D1">
      <w:pPr>
        <w:numPr>
          <w:ilvl w:val="0"/>
          <w:numId w:val="18"/>
        </w:numPr>
        <w:ind w:left="425" w:leftChars="0" w:hanging="425" w:firstLineChars="0"/>
        <w:rPr>
          <w:rFonts w:hint="eastAsia"/>
          <w:color w:val="000000"/>
          <w:sz w:val="21"/>
          <w:szCs w:val="21"/>
        </w:rPr>
      </w:pPr>
      <w:bookmarkStart w:id="187" w:name="_Ref18783"/>
      <w:r>
        <w:rPr>
          <w:rFonts w:hint="eastAsia"/>
          <w:color w:val="000000"/>
          <w:sz w:val="21"/>
          <w:szCs w:val="21"/>
        </w:rPr>
        <w:t>国家古树名木保护专项调查组. 第二次全国古树名木资源普查结果[R]. 北京: 国家林业和草原局, 2023.</w:t>
      </w:r>
      <w:bookmarkEnd w:id="187"/>
    </w:p>
    <w:p w14:paraId="0B3895E8">
      <w:pPr>
        <w:numPr>
          <w:ilvl w:val="0"/>
          <w:numId w:val="18"/>
        </w:numPr>
        <w:ind w:left="425" w:leftChars="0" w:hanging="425" w:firstLineChars="0"/>
        <w:rPr>
          <w:rFonts w:hint="eastAsia"/>
          <w:color w:val="000000"/>
          <w:sz w:val="21"/>
          <w:szCs w:val="21"/>
        </w:rPr>
      </w:pPr>
      <w:bookmarkStart w:id="188" w:name="_Ref28189"/>
      <w:r>
        <w:rPr>
          <w:rFonts w:hint="eastAsia"/>
          <w:color w:val="000000"/>
          <w:sz w:val="21"/>
          <w:szCs w:val="21"/>
        </w:rPr>
        <w:t>KALAIVANI P, SHARMA T P, MANDAL D, et al. Deep learning in plant biology: A comprehensive review[J]. Frontiers in Plant Science, 2022, 13: 924412.</w:t>
      </w:r>
      <w:bookmarkEnd w:id="188"/>
    </w:p>
    <w:p w14:paraId="21078544">
      <w:pPr>
        <w:numPr>
          <w:ilvl w:val="0"/>
          <w:numId w:val="18"/>
        </w:numPr>
        <w:ind w:left="425" w:leftChars="0" w:hanging="425" w:firstLineChars="0"/>
        <w:rPr>
          <w:rFonts w:hint="eastAsia"/>
          <w:color w:val="000000"/>
          <w:sz w:val="21"/>
          <w:szCs w:val="21"/>
        </w:rPr>
      </w:pPr>
      <w:bookmarkStart w:id="189" w:name="_Ref28196"/>
      <w:r>
        <w:rPr>
          <w:rFonts w:hint="eastAsia"/>
          <w:color w:val="000000"/>
          <w:sz w:val="21"/>
          <w:szCs w:val="21"/>
        </w:rPr>
        <w:t>FERREIRA A S, DA SILVA N F, PAPA J P, et al. Plant leaf classification using color and texture features[J]. IEEE Transactions on Image Processing, 2020, 29: 7565-7576.</w:t>
      </w:r>
      <w:bookmarkEnd w:id="189"/>
    </w:p>
    <w:p w14:paraId="1DA94E4F">
      <w:pPr>
        <w:numPr>
          <w:ilvl w:val="0"/>
          <w:numId w:val="18"/>
        </w:numPr>
        <w:ind w:left="425" w:leftChars="0" w:hanging="425" w:firstLineChars="0"/>
        <w:rPr>
          <w:rFonts w:hint="eastAsia"/>
          <w:color w:val="000000"/>
          <w:sz w:val="21"/>
          <w:szCs w:val="21"/>
        </w:rPr>
      </w:pPr>
      <w:bookmarkStart w:id="190" w:name="_Ref28375"/>
      <w:r>
        <w:rPr>
          <w:rFonts w:hint="eastAsia"/>
          <w:color w:val="000000"/>
          <w:sz w:val="21"/>
          <w:szCs w:val="21"/>
        </w:rPr>
        <w:t>ZHANG S W, WANG H X, HUANG W L, et al. Plantvillage: A large-scale open access database of plant disease images with deep learning-based diagnosis[J]. Scientific Data, 2023, 10(1): 1-9.</w:t>
      </w:r>
      <w:bookmarkEnd w:id="190"/>
    </w:p>
    <w:p w14:paraId="0EA03C36">
      <w:pPr>
        <w:numPr>
          <w:ilvl w:val="0"/>
          <w:numId w:val="18"/>
        </w:numPr>
        <w:ind w:left="425" w:leftChars="0" w:hanging="425" w:firstLineChars="0"/>
        <w:rPr>
          <w:rFonts w:hint="eastAsia"/>
          <w:color w:val="000000"/>
          <w:sz w:val="21"/>
          <w:szCs w:val="21"/>
        </w:rPr>
      </w:pPr>
      <w:bookmarkStart w:id="191" w:name="_Ref18956"/>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1"/>
    </w:p>
    <w:p w14:paraId="3B737C86">
      <w:pPr>
        <w:numPr>
          <w:ilvl w:val="0"/>
          <w:numId w:val="18"/>
        </w:numPr>
        <w:ind w:left="425" w:leftChars="0" w:hanging="425" w:firstLineChars="0"/>
        <w:rPr>
          <w:rFonts w:hint="eastAsia"/>
          <w:color w:val="000000"/>
          <w:sz w:val="21"/>
          <w:szCs w:val="21"/>
        </w:rPr>
      </w:pPr>
      <w:bookmarkStart w:id="192" w:name="_Ref18999"/>
      <w:r>
        <w:rPr>
          <w:rFonts w:hint="eastAsia"/>
          <w:color w:val="000000"/>
          <w:sz w:val="21"/>
          <w:szCs w:val="21"/>
        </w:rPr>
        <w:t>ZHU H, LONG M S, WANG J M, et al. Deep hashing network for efficient similarity retrieval[C]//Proceedings of the AAAI Conference on Artificial Intelligence. Phoenix, USA, 2016: 2415-2421.</w:t>
      </w:r>
      <w:bookmarkEnd w:id="192"/>
    </w:p>
    <w:p w14:paraId="116BBF91">
      <w:pPr>
        <w:numPr>
          <w:ilvl w:val="0"/>
          <w:numId w:val="18"/>
        </w:numPr>
        <w:ind w:left="425" w:leftChars="0" w:hanging="425" w:firstLineChars="0"/>
        <w:rPr>
          <w:rFonts w:hint="eastAsia"/>
          <w:color w:val="000000"/>
          <w:sz w:val="21"/>
          <w:szCs w:val="21"/>
        </w:rPr>
      </w:pPr>
      <w:bookmarkStart w:id="193" w:name="_Ref19035"/>
      <w:r>
        <w:rPr>
          <w:rFonts w:hint="eastAsia"/>
          <w:color w:val="000000"/>
          <w:sz w:val="21"/>
          <w:szCs w:val="21"/>
        </w:rPr>
        <w:t>CAO Z J, LONG M S, WANG J M, et al. HashNet: Deep learning to hash by continuation[C]//Proceedings of the IEEE International Conference on Computer Vision. Venice, Italy, 2017: 5609-5618.</w:t>
      </w:r>
      <w:bookmarkEnd w:id="193"/>
    </w:p>
    <w:p w14:paraId="6519F749">
      <w:pPr>
        <w:numPr>
          <w:ilvl w:val="0"/>
          <w:numId w:val="18"/>
        </w:numPr>
        <w:ind w:left="425" w:leftChars="0" w:hanging="425" w:firstLineChars="0"/>
        <w:rPr>
          <w:rFonts w:hint="eastAsia"/>
          <w:color w:val="000000"/>
          <w:sz w:val="21"/>
          <w:szCs w:val="21"/>
        </w:rPr>
      </w:pPr>
      <w:bookmarkStart w:id="194" w:name="_Ref27102"/>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4"/>
    </w:p>
    <w:p w14:paraId="36A1E97D">
      <w:pPr>
        <w:numPr>
          <w:ilvl w:val="0"/>
          <w:numId w:val="18"/>
        </w:numPr>
        <w:ind w:left="425" w:leftChars="0" w:hanging="425" w:firstLineChars="0"/>
        <w:rPr>
          <w:rFonts w:hint="eastAsia"/>
          <w:color w:val="000000"/>
          <w:sz w:val="21"/>
          <w:szCs w:val="21"/>
        </w:rPr>
      </w:pPr>
      <w:bookmarkStart w:id="195" w:name="_Ref27239"/>
      <w:r>
        <w:rPr>
          <w:rFonts w:hint="eastAsia"/>
          <w:color w:val="000000"/>
          <w:sz w:val="21"/>
          <w:szCs w:val="21"/>
        </w:rPr>
        <w:t>JIANG Q Y, LI W J. Deep cross-modal hashing[C]//Proceedings of the IEEE Conference on Computer Vision and Pattern Recognition. Honolulu, USA, 2017: 3232-3240.</w:t>
      </w:r>
      <w:bookmarkEnd w:id="195"/>
    </w:p>
    <w:p w14:paraId="32441AA3">
      <w:pPr>
        <w:numPr>
          <w:ilvl w:val="0"/>
          <w:numId w:val="18"/>
        </w:numPr>
        <w:ind w:left="425" w:leftChars="0" w:hanging="425" w:firstLineChars="0"/>
        <w:rPr>
          <w:rFonts w:hint="eastAsia"/>
          <w:color w:val="000000"/>
          <w:sz w:val="21"/>
          <w:szCs w:val="21"/>
        </w:rPr>
      </w:pPr>
      <w:bookmarkStart w:id="196" w:name="_Ref19198"/>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6"/>
    </w:p>
    <w:p w14:paraId="2EDFED57">
      <w:pPr>
        <w:numPr>
          <w:ilvl w:val="0"/>
          <w:numId w:val="18"/>
        </w:numPr>
        <w:ind w:left="425" w:leftChars="0" w:hanging="425" w:firstLineChars="0"/>
        <w:rPr>
          <w:rFonts w:hint="eastAsia"/>
          <w:color w:val="000000"/>
          <w:sz w:val="21"/>
          <w:szCs w:val="21"/>
        </w:rPr>
      </w:pPr>
      <w:bookmarkStart w:id="197" w:name="_Ref19244"/>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7"/>
    </w:p>
    <w:p w14:paraId="78C79EC5">
      <w:pPr>
        <w:numPr>
          <w:ilvl w:val="0"/>
          <w:numId w:val="18"/>
        </w:numPr>
        <w:ind w:left="425" w:leftChars="0" w:hanging="425" w:firstLineChars="0"/>
        <w:rPr>
          <w:rFonts w:hint="eastAsia"/>
          <w:color w:val="000000"/>
          <w:sz w:val="21"/>
          <w:szCs w:val="21"/>
        </w:rPr>
      </w:pPr>
      <w:bookmarkStart w:id="198" w:name="_Ref19296"/>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8"/>
    </w:p>
    <w:p w14:paraId="27F4FAA6">
      <w:pPr>
        <w:numPr>
          <w:ilvl w:val="0"/>
          <w:numId w:val="18"/>
        </w:numPr>
        <w:ind w:left="425" w:leftChars="0" w:hanging="425" w:firstLineChars="0"/>
        <w:rPr>
          <w:rFonts w:hint="eastAsia"/>
          <w:color w:val="000000"/>
          <w:sz w:val="21"/>
          <w:szCs w:val="21"/>
        </w:rPr>
      </w:pPr>
      <w:bookmarkStart w:id="199" w:name="_Ref19374"/>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9"/>
    </w:p>
    <w:p w14:paraId="53E873EC">
      <w:pPr>
        <w:numPr>
          <w:ilvl w:val="0"/>
          <w:numId w:val="18"/>
        </w:numPr>
        <w:ind w:left="425" w:leftChars="0" w:hanging="425" w:firstLineChars="0"/>
        <w:rPr>
          <w:rFonts w:hint="eastAsia"/>
          <w:color w:val="000000"/>
          <w:sz w:val="21"/>
          <w:szCs w:val="21"/>
        </w:rPr>
      </w:pPr>
      <w:bookmarkStart w:id="200" w:name="_Ref19420"/>
      <w:r>
        <w:rPr>
          <w:rFonts w:hint="eastAsia"/>
          <w:color w:val="000000"/>
          <w:sz w:val="21"/>
          <w:szCs w:val="21"/>
        </w:rPr>
        <w:t>WANG J D, ZHANG T, SONG J K, et al. A survey on learning to hash[J]. IEEE Transactions on Pattern Analysis and Machine Intelligence, 2018, 40(4): 769-790.</w:t>
      </w:r>
      <w:bookmarkEnd w:id="200"/>
    </w:p>
    <w:p w14:paraId="1CA342A5">
      <w:pPr>
        <w:numPr>
          <w:ilvl w:val="0"/>
          <w:numId w:val="18"/>
        </w:numPr>
        <w:ind w:left="425" w:leftChars="0" w:hanging="425" w:firstLineChars="0"/>
        <w:rPr>
          <w:rFonts w:hint="eastAsia"/>
          <w:color w:val="000000"/>
          <w:sz w:val="21"/>
          <w:szCs w:val="21"/>
        </w:rPr>
      </w:pPr>
      <w:bookmarkStart w:id="201" w:name="_Ref22840"/>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1"/>
    </w:p>
    <w:p w14:paraId="6C72C101">
      <w:pPr>
        <w:numPr>
          <w:ilvl w:val="0"/>
          <w:numId w:val="18"/>
        </w:numPr>
        <w:ind w:left="425" w:leftChars="0" w:hanging="425" w:firstLineChars="0"/>
        <w:rPr>
          <w:rFonts w:hint="eastAsia"/>
          <w:color w:val="000000"/>
          <w:sz w:val="21"/>
          <w:szCs w:val="21"/>
        </w:rPr>
      </w:pPr>
      <w:bookmarkStart w:id="202" w:name="_Ref22935"/>
      <w:r>
        <w:rPr>
          <w:rFonts w:hint="eastAsia"/>
          <w:color w:val="000000"/>
          <w:sz w:val="21"/>
          <w:szCs w:val="21"/>
        </w:rPr>
        <w:t>CHU G, POTETZ B, ADAM H, et al. Geo-Aware Networks for Fine-Grained Recognition[C]//Proceedings of the IEEE/CVF International Conference on Computer Vision. Seoul, Korea, 2019: 2811-2820.</w:t>
      </w:r>
      <w:bookmarkEnd w:id="202"/>
    </w:p>
    <w:p w14:paraId="62ACF235">
      <w:pPr>
        <w:numPr>
          <w:ilvl w:val="0"/>
          <w:numId w:val="18"/>
        </w:numPr>
        <w:ind w:left="425" w:leftChars="0" w:hanging="425" w:firstLineChars="0"/>
        <w:rPr>
          <w:rFonts w:hint="eastAsia"/>
          <w:color w:val="000000"/>
          <w:sz w:val="21"/>
          <w:szCs w:val="21"/>
        </w:rPr>
      </w:pPr>
      <w:bookmarkStart w:id="203" w:name="_Ref23003"/>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3"/>
    </w:p>
    <w:p w14:paraId="4C008E69">
      <w:pPr>
        <w:numPr>
          <w:ilvl w:val="0"/>
          <w:numId w:val="18"/>
        </w:numPr>
        <w:ind w:left="425" w:leftChars="0" w:hanging="425" w:firstLineChars="0"/>
        <w:rPr>
          <w:rFonts w:hint="eastAsia"/>
          <w:color w:val="000000"/>
          <w:sz w:val="21"/>
          <w:szCs w:val="21"/>
        </w:rPr>
      </w:pPr>
      <w:bookmarkStart w:id="204" w:name="_Ref23124"/>
      <w:r>
        <w:rPr>
          <w:rFonts w:hint="eastAsia"/>
          <w:color w:val="000000"/>
          <w:sz w:val="21"/>
          <w:szCs w:val="21"/>
        </w:rPr>
        <w:t>KLEMMER K, ROLF E, WATT A, et al. SatCLIP: Global, General-Purpose Location Embeddings with Satellite Imagery[J]. Advances in Neural Information Processing Systems, 2023, 36: 53471-53495.</w:t>
      </w:r>
      <w:bookmarkEnd w:id="204"/>
    </w:p>
    <w:p w14:paraId="4BEE5D94">
      <w:pPr>
        <w:numPr>
          <w:ilvl w:val="0"/>
          <w:numId w:val="18"/>
        </w:numPr>
        <w:ind w:left="425" w:leftChars="0" w:hanging="425" w:firstLineChars="0"/>
        <w:rPr>
          <w:rFonts w:hint="eastAsia"/>
          <w:color w:val="000000"/>
          <w:sz w:val="21"/>
          <w:szCs w:val="21"/>
        </w:rPr>
      </w:pPr>
      <w:bookmarkStart w:id="205" w:name="_Ref23467"/>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5"/>
    </w:p>
    <w:p w14:paraId="6CF175F0">
      <w:pPr>
        <w:numPr>
          <w:ilvl w:val="0"/>
          <w:numId w:val="18"/>
        </w:numPr>
        <w:ind w:left="425" w:leftChars="0" w:hanging="425" w:firstLineChars="0"/>
        <w:rPr>
          <w:rFonts w:hint="eastAsia"/>
          <w:color w:val="000000"/>
          <w:sz w:val="21"/>
          <w:szCs w:val="21"/>
        </w:rPr>
      </w:pPr>
      <w:bookmarkStart w:id="206" w:name="_Ref19737"/>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6"/>
    </w:p>
    <w:p w14:paraId="58C52659">
      <w:pPr>
        <w:numPr>
          <w:ilvl w:val="0"/>
          <w:numId w:val="18"/>
        </w:numPr>
        <w:ind w:left="425" w:leftChars="0" w:hanging="425" w:firstLineChars="0"/>
        <w:rPr>
          <w:rFonts w:hint="eastAsia"/>
          <w:color w:val="000000"/>
          <w:sz w:val="21"/>
          <w:szCs w:val="21"/>
        </w:rPr>
      </w:pPr>
      <w:bookmarkStart w:id="207" w:name="_Ref19825"/>
      <w:r>
        <w:rPr>
          <w:rFonts w:hint="eastAsia"/>
          <w:color w:val="000000"/>
          <w:sz w:val="21"/>
          <w:szCs w:val="21"/>
        </w:rPr>
        <w:t>SRIVASTAVA N, HINTON G, KRIZHEVSKY A, et al. Dropout: A simple way to prevent neural networks from overfitting[J]. Journal of Machine Learning Research, 2014, 15(1): 1929-1958.</w:t>
      </w:r>
      <w:bookmarkEnd w:id="207"/>
    </w:p>
    <w:p w14:paraId="74C14DAB">
      <w:pPr>
        <w:numPr>
          <w:ilvl w:val="0"/>
          <w:numId w:val="18"/>
        </w:numPr>
        <w:ind w:left="425" w:leftChars="0" w:hanging="425" w:firstLineChars="0"/>
        <w:rPr>
          <w:rFonts w:hint="eastAsia"/>
          <w:color w:val="000000"/>
          <w:sz w:val="21"/>
          <w:szCs w:val="21"/>
        </w:rPr>
      </w:pPr>
      <w:bookmarkStart w:id="208" w:name="_Ref19871"/>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8"/>
    </w:p>
    <w:p w14:paraId="31BAD924">
      <w:pPr>
        <w:numPr>
          <w:ilvl w:val="0"/>
          <w:numId w:val="18"/>
        </w:numPr>
        <w:ind w:left="425" w:leftChars="0" w:hanging="425" w:firstLineChars="0"/>
        <w:rPr>
          <w:rFonts w:hint="eastAsia"/>
          <w:color w:val="000000"/>
          <w:sz w:val="21"/>
          <w:szCs w:val="21"/>
        </w:rPr>
      </w:pPr>
      <w:bookmarkStart w:id="209" w:name="_Ref19985"/>
      <w:r>
        <w:rPr>
          <w:rFonts w:hint="eastAsia"/>
          <w:color w:val="000000"/>
          <w:sz w:val="21"/>
          <w:szCs w:val="21"/>
        </w:rPr>
        <w:t>LIN M, CHEN Q, YAN S. Network in network[C]//Proceedings of the 2nd International Conference on Learning Representations. Banff, Canada, 2014.</w:t>
      </w:r>
      <w:bookmarkEnd w:id="209"/>
    </w:p>
    <w:p w14:paraId="3462FC2E">
      <w:pPr>
        <w:numPr>
          <w:ilvl w:val="0"/>
          <w:numId w:val="18"/>
        </w:numPr>
        <w:ind w:left="425" w:leftChars="0" w:hanging="425" w:firstLineChars="0"/>
        <w:rPr>
          <w:rFonts w:hint="eastAsia"/>
          <w:color w:val="000000"/>
          <w:sz w:val="21"/>
          <w:szCs w:val="21"/>
        </w:rPr>
      </w:pPr>
      <w:bookmarkStart w:id="210" w:name="_Ref20031"/>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0"/>
    </w:p>
    <w:p w14:paraId="6474C1AB">
      <w:pPr>
        <w:numPr>
          <w:ilvl w:val="0"/>
          <w:numId w:val="18"/>
        </w:numPr>
        <w:ind w:left="425" w:leftChars="0" w:hanging="425" w:firstLineChars="0"/>
        <w:rPr>
          <w:rFonts w:hint="eastAsia"/>
          <w:color w:val="000000"/>
          <w:sz w:val="21"/>
          <w:szCs w:val="21"/>
        </w:rPr>
      </w:pPr>
      <w:bookmarkStart w:id="211" w:name="_Ref20086"/>
      <w:r>
        <w:rPr>
          <w:rFonts w:hint="eastAsia"/>
          <w:color w:val="000000"/>
          <w:sz w:val="21"/>
          <w:szCs w:val="21"/>
        </w:rPr>
        <w:t>SZEGEDY C, LIU W, JIA Y Q, et al. Going deeper with convolutions[C]//Proceedings of the IEEE Conference on Computer Vision and Pattern Recognition. Boston, USA, 2015: 1-9.</w:t>
      </w:r>
      <w:bookmarkEnd w:id="211"/>
    </w:p>
    <w:p w14:paraId="47A6D182">
      <w:pPr>
        <w:numPr>
          <w:ilvl w:val="0"/>
          <w:numId w:val="18"/>
        </w:numPr>
        <w:ind w:left="425" w:leftChars="0" w:hanging="425" w:firstLineChars="0"/>
        <w:rPr>
          <w:rFonts w:hint="eastAsia"/>
          <w:color w:val="000000"/>
          <w:sz w:val="21"/>
          <w:szCs w:val="21"/>
        </w:rPr>
      </w:pPr>
      <w:bookmarkStart w:id="212" w:name="_Ref20164"/>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2"/>
    </w:p>
    <w:p w14:paraId="1FD0EFA6">
      <w:pPr>
        <w:numPr>
          <w:ilvl w:val="0"/>
          <w:numId w:val="18"/>
        </w:numPr>
        <w:ind w:left="425" w:leftChars="0" w:hanging="425" w:firstLineChars="0"/>
        <w:rPr>
          <w:rFonts w:hint="eastAsia"/>
          <w:color w:val="000000"/>
          <w:sz w:val="21"/>
          <w:szCs w:val="21"/>
        </w:rPr>
      </w:pPr>
      <w:bookmarkStart w:id="213" w:name="_Ref20262"/>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3"/>
    </w:p>
    <w:p w14:paraId="1C433822">
      <w:pPr>
        <w:numPr>
          <w:ilvl w:val="0"/>
          <w:numId w:val="18"/>
        </w:numPr>
        <w:ind w:left="425" w:leftChars="0" w:hanging="425" w:firstLineChars="0"/>
        <w:rPr>
          <w:rFonts w:hint="eastAsia"/>
          <w:color w:val="000000"/>
          <w:sz w:val="21"/>
          <w:szCs w:val="21"/>
        </w:rPr>
      </w:pPr>
      <w:bookmarkStart w:id="214" w:name="_Ref20331"/>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4"/>
    </w:p>
    <w:p w14:paraId="6FD6567E">
      <w:pPr>
        <w:numPr>
          <w:ilvl w:val="0"/>
          <w:numId w:val="18"/>
        </w:numPr>
        <w:ind w:left="425" w:leftChars="0" w:hanging="425" w:firstLineChars="0"/>
        <w:rPr>
          <w:rFonts w:hint="eastAsia"/>
          <w:color w:val="000000"/>
          <w:sz w:val="21"/>
          <w:szCs w:val="21"/>
        </w:rPr>
      </w:pPr>
      <w:bookmarkStart w:id="215" w:name="_Ref20680"/>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5"/>
    </w:p>
    <w:p w14:paraId="08B4F803">
      <w:pPr>
        <w:numPr>
          <w:ilvl w:val="0"/>
          <w:numId w:val="18"/>
        </w:numPr>
        <w:ind w:left="425" w:leftChars="0" w:hanging="425" w:firstLineChars="0"/>
        <w:rPr>
          <w:rFonts w:hint="eastAsia"/>
          <w:color w:val="000000"/>
          <w:sz w:val="21"/>
          <w:szCs w:val="21"/>
        </w:rPr>
      </w:pPr>
      <w:bookmarkStart w:id="216" w:name="_Ref20759"/>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6"/>
    </w:p>
    <w:p w14:paraId="62B273F9">
      <w:pPr>
        <w:numPr>
          <w:ilvl w:val="0"/>
          <w:numId w:val="18"/>
        </w:numPr>
        <w:ind w:left="425" w:leftChars="0" w:hanging="425" w:firstLineChars="0"/>
        <w:rPr>
          <w:rFonts w:hint="eastAsia"/>
          <w:color w:val="000000"/>
          <w:sz w:val="21"/>
          <w:szCs w:val="21"/>
        </w:rPr>
      </w:pPr>
      <w:bookmarkStart w:id="217" w:name="_Ref20902"/>
      <w:r>
        <w:rPr>
          <w:rFonts w:hint="eastAsia"/>
          <w:color w:val="000000"/>
          <w:sz w:val="21"/>
          <w:szCs w:val="21"/>
        </w:rPr>
        <w:t>ZHANG S, WANG Z, ZHANG Y, et al. A Survey of Vision and Language Related Multi-Modal Task[J]. Artificial Intelligence Review, 2022, 55(6): 4685-4715.</w:t>
      </w:r>
      <w:bookmarkEnd w:id="217"/>
    </w:p>
    <w:p w14:paraId="10C53EA8">
      <w:pPr>
        <w:numPr>
          <w:ilvl w:val="0"/>
          <w:numId w:val="18"/>
        </w:numPr>
        <w:ind w:left="425" w:leftChars="0" w:hanging="425" w:firstLineChars="0"/>
        <w:rPr>
          <w:rFonts w:hint="eastAsia"/>
          <w:color w:val="000000"/>
          <w:sz w:val="21"/>
          <w:szCs w:val="21"/>
        </w:rPr>
      </w:pPr>
      <w:bookmarkStart w:id="218" w:name="_Ref20958"/>
      <w:r>
        <w:rPr>
          <w:rFonts w:hint="eastAsia"/>
          <w:color w:val="000000"/>
          <w:sz w:val="21"/>
          <w:szCs w:val="21"/>
        </w:rPr>
        <w:t>CHEN Z S, YUAN X M, LU J W, et al. Deep hashing via discrepancy minimization from privileged information[J]. IEEE Transactions on Image Processing, 2020, 29: 3586-359</w:t>
      </w:r>
      <w:r>
        <w:rPr>
          <w:rFonts w:hint="eastAsia"/>
          <w:color w:val="000000"/>
          <w:sz w:val="21"/>
          <w:szCs w:val="21"/>
          <w:lang w:val="en-US" w:eastAsia="zh-CN"/>
        </w:rPr>
        <w:t>5</w:t>
      </w:r>
      <w:r>
        <w:rPr>
          <w:rFonts w:hint="eastAsia"/>
          <w:color w:val="000000"/>
          <w:sz w:val="21"/>
          <w:szCs w:val="21"/>
        </w:rPr>
        <w:t>.</w:t>
      </w:r>
      <w:bookmarkEnd w:id="218"/>
    </w:p>
    <w:p w14:paraId="2D472119">
      <w:pPr>
        <w:numPr>
          <w:ilvl w:val="0"/>
          <w:numId w:val="18"/>
        </w:numPr>
        <w:ind w:left="425" w:leftChars="0" w:hanging="425" w:firstLineChars="0"/>
        <w:rPr>
          <w:rFonts w:hint="eastAsia"/>
          <w:color w:val="000000"/>
          <w:sz w:val="21"/>
          <w:szCs w:val="21"/>
        </w:rPr>
      </w:pPr>
      <w:bookmarkStart w:id="219" w:name="_Ref21049"/>
      <w:r>
        <w:rPr>
          <w:rFonts w:hint="eastAsia"/>
          <w:color w:val="000000"/>
          <w:sz w:val="21"/>
          <w:szCs w:val="21"/>
        </w:rPr>
        <w:t>LI W J, WANG S, KANG W C. Feature learning based deep supervised hashing with pairwise labels[C]//Proceedings of the 25th International Joint Conference on Artificial Intelligence. New York, USA, 2016: 1711-1717.</w:t>
      </w:r>
      <w:bookmarkEnd w:id="219"/>
    </w:p>
    <w:p w14:paraId="77006EEB">
      <w:pPr>
        <w:numPr>
          <w:ilvl w:val="0"/>
          <w:numId w:val="18"/>
        </w:numPr>
        <w:ind w:left="425" w:leftChars="0" w:hanging="425" w:firstLineChars="0"/>
        <w:rPr>
          <w:rFonts w:hint="eastAsia"/>
          <w:color w:val="000000"/>
          <w:sz w:val="21"/>
          <w:szCs w:val="21"/>
        </w:rPr>
      </w:pPr>
      <w:bookmarkStart w:id="220" w:name="_Ref21108"/>
      <w:r>
        <w:rPr>
          <w:rFonts w:hint="eastAsia"/>
          <w:color w:val="000000"/>
          <w:sz w:val="21"/>
          <w:szCs w:val="21"/>
        </w:rPr>
        <w:t>PORIA S, CAMBRIA E, BAJPAI R, et al. A review of affective computing: From unimodal analysis to multimodal fusion[J]. Information Fusion, 2017, 37: 98-125.</w:t>
      </w:r>
      <w:bookmarkEnd w:id="220"/>
    </w:p>
    <w:p w14:paraId="32B8C9A9">
      <w:pPr>
        <w:numPr>
          <w:ilvl w:val="0"/>
          <w:numId w:val="18"/>
        </w:numPr>
        <w:ind w:left="425" w:leftChars="0" w:hanging="425" w:firstLineChars="0"/>
        <w:rPr>
          <w:rFonts w:hint="eastAsia"/>
          <w:color w:val="000000"/>
          <w:sz w:val="21"/>
          <w:szCs w:val="21"/>
        </w:rPr>
      </w:pPr>
      <w:bookmarkStart w:id="221" w:name="_Ref21154"/>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1"/>
    </w:p>
    <w:p w14:paraId="6E4A3F29">
      <w:pPr>
        <w:numPr>
          <w:ilvl w:val="0"/>
          <w:numId w:val="18"/>
        </w:numPr>
        <w:ind w:left="425" w:leftChars="0" w:hanging="425" w:firstLineChars="0"/>
        <w:rPr>
          <w:rFonts w:hint="eastAsia"/>
          <w:color w:val="000000"/>
          <w:sz w:val="21"/>
          <w:szCs w:val="21"/>
        </w:rPr>
      </w:pPr>
      <w:bookmarkStart w:id="222" w:name="_Ref21229"/>
      <w:r>
        <w:rPr>
          <w:rFonts w:hint="eastAsia"/>
          <w:color w:val="000000"/>
          <w:sz w:val="21"/>
          <w:szCs w:val="21"/>
        </w:rPr>
        <w:t>ZADEH A, CHEN M, PORIA S, et al. Tensor fusion network for multimodal sentiment analysis[C]//Proceedings of the 2017 Conference on Empirical Methods in Natural Language Processing. Copenhagen, Denmark, 2017: 1103-1114.</w:t>
      </w:r>
      <w:bookmarkEnd w:id="222"/>
    </w:p>
    <w:p w14:paraId="5AA3A957">
      <w:pPr>
        <w:numPr>
          <w:ilvl w:val="0"/>
          <w:numId w:val="18"/>
        </w:numPr>
        <w:ind w:left="425" w:leftChars="0" w:hanging="425" w:firstLineChars="0"/>
        <w:rPr>
          <w:rFonts w:hint="eastAsia"/>
          <w:color w:val="000000"/>
          <w:sz w:val="21"/>
          <w:szCs w:val="21"/>
        </w:rPr>
      </w:pPr>
      <w:bookmarkStart w:id="223" w:name="_Ref21232"/>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0A19F44B">
      <w:pPr>
        <w:numPr>
          <w:ilvl w:val="0"/>
          <w:numId w:val="18"/>
        </w:numPr>
        <w:ind w:left="425" w:leftChars="0" w:hanging="425" w:firstLineChars="0"/>
        <w:rPr>
          <w:rFonts w:hint="eastAsia"/>
          <w:color w:val="000000"/>
          <w:sz w:val="21"/>
          <w:szCs w:val="21"/>
        </w:rPr>
      </w:pPr>
      <w:bookmarkStart w:id="224" w:name="_Ref11142"/>
      <w:r>
        <w:rPr>
          <w:rFonts w:hint="eastAsia"/>
          <w:color w:val="000000"/>
          <w:sz w:val="21"/>
          <w:szCs w:val="21"/>
        </w:rPr>
        <w:t>PENG Y X, HUANG X, ZHAO Y. An overview of cross-media retrieval: Concepts, methodologies, benchmarks, and challenges[J]. IEEE Transactions on Circuits and Systems for Video Technology, 2018, 28(9): 2372-2385.</w:t>
      </w:r>
      <w:bookmarkEnd w:id="224"/>
    </w:p>
    <w:p w14:paraId="01BAD43E">
      <w:pPr>
        <w:numPr>
          <w:ilvl w:val="0"/>
          <w:numId w:val="18"/>
        </w:numPr>
        <w:ind w:left="425" w:leftChars="0" w:hanging="425" w:firstLineChars="0"/>
        <w:rPr>
          <w:rFonts w:hint="eastAsia"/>
          <w:color w:val="000000"/>
          <w:sz w:val="21"/>
          <w:szCs w:val="21"/>
        </w:rPr>
      </w:pPr>
      <w:bookmarkStart w:id="225" w:name="_Ref11221"/>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5"/>
    </w:p>
    <w:p w14:paraId="2528B790">
      <w:pPr>
        <w:numPr>
          <w:ilvl w:val="0"/>
          <w:numId w:val="18"/>
        </w:numPr>
        <w:ind w:left="425" w:leftChars="0" w:hanging="425" w:firstLineChars="0"/>
        <w:rPr>
          <w:rFonts w:hint="eastAsia"/>
          <w:color w:val="000000"/>
          <w:sz w:val="21"/>
          <w:szCs w:val="21"/>
        </w:rPr>
      </w:pPr>
      <w:bookmarkStart w:id="226" w:name="_Ref1129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6"/>
    </w:p>
    <w:p w14:paraId="5F43B5BF">
      <w:pPr>
        <w:numPr>
          <w:ilvl w:val="0"/>
          <w:numId w:val="18"/>
        </w:numPr>
        <w:ind w:left="425" w:leftChars="0" w:hanging="425" w:firstLineChars="0"/>
        <w:rPr>
          <w:rFonts w:hint="eastAsia"/>
          <w:color w:val="000000"/>
          <w:sz w:val="21"/>
          <w:szCs w:val="21"/>
        </w:rPr>
      </w:pPr>
      <w:bookmarkStart w:id="227" w:name="_Ref11368"/>
      <w:r>
        <w:rPr>
          <w:rFonts w:hint="eastAsia"/>
          <w:color w:val="000000"/>
          <w:sz w:val="21"/>
          <w:szCs w:val="21"/>
        </w:rPr>
        <w:t>LU J, YANG J, BATRA D, et al. Hierarchical question-image co-attention for visual question answering[C]//Proceedings of the 30th International Conference on Neural Information Processing Systems. Barcelona, Spain, 2016: 289-297.</w:t>
      </w:r>
      <w:bookmarkEnd w:id="227"/>
    </w:p>
    <w:p w14:paraId="040D25D1">
      <w:pPr>
        <w:numPr>
          <w:ilvl w:val="0"/>
          <w:numId w:val="18"/>
        </w:numPr>
        <w:ind w:left="425" w:leftChars="0" w:hanging="425" w:firstLineChars="0"/>
        <w:rPr>
          <w:rFonts w:hint="eastAsia"/>
          <w:color w:val="000000"/>
          <w:sz w:val="21"/>
          <w:szCs w:val="21"/>
        </w:rPr>
      </w:pPr>
      <w:bookmarkStart w:id="228" w:name="_Ref15794"/>
      <w:r>
        <w:rPr>
          <w:rFonts w:hint="eastAsia"/>
          <w:color w:val="000000"/>
          <w:sz w:val="21"/>
          <w:szCs w:val="21"/>
        </w:rPr>
        <w:t>LI X, YANG J, MA J. Recent developments of content-based image retrieval (CBIR)[J]. Neurocomputing, 2021, 452: 675-689.</w:t>
      </w:r>
      <w:bookmarkEnd w:id="228"/>
    </w:p>
    <w:p w14:paraId="3830719A">
      <w:pPr>
        <w:numPr>
          <w:ilvl w:val="0"/>
          <w:numId w:val="18"/>
        </w:numPr>
        <w:ind w:left="425" w:leftChars="0" w:hanging="425" w:firstLineChars="0"/>
        <w:rPr>
          <w:rFonts w:hint="eastAsia"/>
          <w:color w:val="000000"/>
          <w:sz w:val="21"/>
          <w:szCs w:val="21"/>
        </w:rPr>
      </w:pPr>
      <w:bookmarkStart w:id="229" w:name="_Ref15957"/>
      <w:r>
        <w:rPr>
          <w:rFonts w:hint="eastAsia"/>
          <w:color w:val="000000"/>
          <w:sz w:val="21"/>
          <w:szCs w:val="21"/>
        </w:rPr>
        <w:t>CAO Y, LONG M S, LIU B, WANG J M. Deep Cauchy hashing for Hamming space retrieval[C]//Proceedings of the IEEE Conference on Computer Vision and Pattern Recognition. Salt Lake City, USA, 2018: 1229-1237.</w:t>
      </w:r>
      <w:bookmarkEnd w:id="229"/>
    </w:p>
    <w:p w14:paraId="7A3E659D">
      <w:pPr>
        <w:numPr>
          <w:ilvl w:val="0"/>
          <w:numId w:val="18"/>
        </w:numPr>
        <w:ind w:left="425" w:leftChars="0" w:hanging="425" w:firstLineChars="0"/>
        <w:rPr>
          <w:rFonts w:hint="eastAsia"/>
          <w:color w:val="000000"/>
          <w:sz w:val="21"/>
          <w:szCs w:val="21"/>
        </w:rPr>
      </w:pPr>
      <w:bookmarkStart w:id="230" w:name="_Ref15987"/>
      <w:r>
        <w:rPr>
          <w:rFonts w:hint="eastAsia"/>
          <w:color w:val="000000"/>
          <w:sz w:val="21"/>
          <w:szCs w:val="21"/>
        </w:rPr>
        <w:t>WANG Q, ZHANG L, WU B, et al. Multi-scale deep supervised hashing for image retrieval[C]//Proceedings of the 31st ACM International Conference on Multimedia. Ottawa, Canada, 2023: 1124-1132.</w:t>
      </w:r>
      <w:bookmarkEnd w:id="230"/>
    </w:p>
    <w:p w14:paraId="5990DAB3">
      <w:pPr>
        <w:numPr>
          <w:ilvl w:val="0"/>
          <w:numId w:val="18"/>
        </w:numPr>
        <w:ind w:left="425" w:leftChars="0" w:hanging="425" w:firstLineChars="0"/>
        <w:rPr>
          <w:rFonts w:hint="eastAsia"/>
          <w:color w:val="000000"/>
          <w:sz w:val="21"/>
          <w:szCs w:val="21"/>
        </w:rPr>
      </w:pPr>
      <w:bookmarkStart w:id="231" w:name="_Ref30403"/>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1"/>
    </w:p>
    <w:p w14:paraId="26991E8F">
      <w:pPr>
        <w:numPr>
          <w:ilvl w:val="0"/>
          <w:numId w:val="18"/>
        </w:numPr>
        <w:ind w:left="425" w:leftChars="0" w:hanging="425" w:firstLineChars="0"/>
        <w:rPr>
          <w:rFonts w:hint="eastAsia"/>
          <w:color w:val="000000"/>
          <w:sz w:val="21"/>
          <w:szCs w:val="21"/>
        </w:rPr>
      </w:pPr>
      <w:bookmarkStart w:id="232" w:name="_Ref30533"/>
      <w:r>
        <w:rPr>
          <w:rFonts w:hint="eastAsia"/>
          <w:color w:val="000000"/>
          <w:sz w:val="21"/>
          <w:szCs w:val="21"/>
        </w:rPr>
        <w:t>京津冀古树名木保护研究中心. 京津冀古树寻踪[M]. 北京: 中国建筑工业出版社, 2019.</w:t>
      </w:r>
      <w:bookmarkEnd w:id="232"/>
    </w:p>
    <w:p w14:paraId="65337299">
      <w:pPr>
        <w:numPr>
          <w:ilvl w:val="0"/>
          <w:numId w:val="18"/>
        </w:numPr>
        <w:ind w:left="425" w:leftChars="0" w:hanging="425" w:firstLineChars="0"/>
        <w:rPr>
          <w:rFonts w:hint="eastAsia"/>
          <w:color w:val="000000"/>
          <w:sz w:val="21"/>
          <w:szCs w:val="21"/>
        </w:rPr>
      </w:pPr>
      <w:bookmarkStart w:id="233" w:name="_Ref30791"/>
      <w:r>
        <w:rPr>
          <w:rFonts w:hint="eastAsia"/>
          <w:color w:val="000000"/>
          <w:sz w:val="21"/>
          <w:szCs w:val="21"/>
        </w:rPr>
        <w:t>SHORTEN C, KHOSHGOFTAAR T M. A survey on image data augmentation for deep learning[J]. Journal of Big Data, 2019, 6(1): 1-48.</w:t>
      </w:r>
      <w:bookmarkEnd w:id="233"/>
    </w:p>
    <w:p w14:paraId="3F87083A">
      <w:pPr>
        <w:numPr>
          <w:ilvl w:val="0"/>
          <w:numId w:val="18"/>
        </w:numPr>
        <w:ind w:left="425" w:leftChars="0" w:hanging="425" w:firstLineChars="0"/>
        <w:rPr>
          <w:rFonts w:hint="eastAsia"/>
          <w:color w:val="000000"/>
          <w:sz w:val="21"/>
          <w:szCs w:val="21"/>
        </w:rPr>
      </w:pPr>
      <w:bookmarkStart w:id="234" w:name="_Ref30860"/>
      <w:r>
        <w:rPr>
          <w:rFonts w:hint="eastAsia"/>
          <w:color w:val="000000"/>
          <w:sz w:val="21"/>
          <w:szCs w:val="21"/>
        </w:rPr>
        <w:t>ZHENG L, YANG Y, TIAN Q. SIFT meets CNN: A decade survey of instance retrieval[J]. IEEE Transactions on Pattern Analysis and Machine Intelligence, 2017, 40(5): 1224-1244.</w:t>
      </w:r>
      <w:bookmarkEnd w:id="234"/>
    </w:p>
    <w:p w14:paraId="5EDD6875">
      <w:pPr>
        <w:numPr>
          <w:ilvl w:val="0"/>
          <w:numId w:val="18"/>
        </w:numPr>
        <w:ind w:left="425" w:leftChars="0" w:hanging="425" w:firstLineChars="0"/>
        <w:rPr>
          <w:rFonts w:hint="eastAsia"/>
          <w:color w:val="000000"/>
          <w:sz w:val="21"/>
          <w:szCs w:val="21"/>
        </w:rPr>
      </w:pPr>
      <w:bookmarkStart w:id="235" w:name="_Ref23452"/>
      <w:r>
        <w:rPr>
          <w:rFonts w:hint="eastAsia"/>
          <w:color w:val="000000"/>
          <w:sz w:val="21"/>
          <w:szCs w:val="21"/>
        </w:rPr>
        <w:t>MYERS G J, SANDLER C, BADGETT T. The Art of Software Testing[M]. 3rd ed. Hoboken: John Wiley &amp; Sons, 2011.</w:t>
      </w:r>
      <w:bookmarkEnd w:id="235"/>
    </w:p>
    <w:p w14:paraId="2F7E84E0">
      <w:pPr>
        <w:numPr>
          <w:ilvl w:val="0"/>
          <w:numId w:val="18"/>
        </w:numPr>
        <w:ind w:left="425" w:leftChars="0" w:hanging="425" w:firstLineChars="0"/>
        <w:rPr>
          <w:rFonts w:hint="eastAsia"/>
          <w:color w:val="000000"/>
          <w:sz w:val="21"/>
          <w:szCs w:val="21"/>
        </w:rPr>
      </w:pPr>
      <w:bookmarkStart w:id="236" w:name="_Ref23517"/>
      <w:r>
        <w:rPr>
          <w:rFonts w:hint="eastAsia"/>
          <w:color w:val="000000"/>
          <w:sz w:val="21"/>
          <w:szCs w:val="21"/>
        </w:rPr>
        <w:t>SANDHU R S, COYNE E J, FEINSTEIN H L, et al. Role-based access control models[J]. Computer, 1996, 29(2): 38-47.</w:t>
      </w:r>
      <w:bookmarkEnd w:id="236"/>
    </w:p>
    <w:p w14:paraId="672539EB">
      <w:pPr>
        <w:numPr>
          <w:ilvl w:val="0"/>
          <w:numId w:val="18"/>
        </w:numPr>
        <w:ind w:left="425" w:leftChars="0" w:hanging="425" w:firstLineChars="0"/>
        <w:rPr>
          <w:rFonts w:hint="eastAsia"/>
          <w:color w:val="000000"/>
          <w:sz w:val="21"/>
          <w:szCs w:val="21"/>
        </w:rPr>
      </w:pPr>
      <w:bookmarkStart w:id="237" w:name="_Ref5209"/>
      <w:r>
        <w:rPr>
          <w:rFonts w:hint="eastAsia"/>
          <w:color w:val="000000"/>
          <w:sz w:val="21"/>
          <w:szCs w:val="21"/>
        </w:rPr>
        <w:t>You Y. Vue.js[M]. Birmingham: Packt Publishing Ltd, 2022.</w:t>
      </w:r>
      <w:bookmarkEnd w:id="237"/>
    </w:p>
    <w:p w14:paraId="08561F98">
      <w:pPr>
        <w:numPr>
          <w:ilvl w:val="0"/>
          <w:numId w:val="18"/>
        </w:numPr>
        <w:ind w:left="425" w:leftChars="0" w:hanging="425" w:firstLineChars="0"/>
        <w:rPr>
          <w:rFonts w:hint="eastAsia"/>
          <w:color w:val="000000"/>
          <w:sz w:val="21"/>
          <w:szCs w:val="21"/>
        </w:rPr>
      </w:pPr>
      <w:bookmarkStart w:id="238" w:name="_Ref5275"/>
      <w:r>
        <w:rPr>
          <w:rFonts w:hint="eastAsia"/>
          <w:color w:val="000000"/>
          <w:sz w:val="21"/>
          <w:szCs w:val="21"/>
        </w:rPr>
        <w:t>Spring Boot Documentation[EB/OL]. VMware, Inc., 2023. https://spring.io/projects/spring-boot.</w:t>
      </w:r>
      <w:bookmarkEnd w:id="238"/>
    </w:p>
    <w:p w14:paraId="4FCBCA19">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jc w:val="left"/>
        <w:textAlignment w:val="auto"/>
        <w:rPr>
          <w:rFonts w:hint="eastAsia"/>
          <w:color w:val="000000"/>
          <w:sz w:val="21"/>
          <w:szCs w:val="21"/>
        </w:rPr>
      </w:pPr>
      <w:bookmarkStart w:id="239" w:name="_Ref5324"/>
      <w:r>
        <w:rPr>
          <w:rFonts w:hint="eastAsia"/>
          <w:color w:val="000000"/>
          <w:sz w:val="21"/>
          <w:szCs w:val="21"/>
        </w:rPr>
        <w:t>Oracle Corporation.MySQL</w:t>
      </w:r>
      <w:r>
        <w:rPr>
          <w:rFonts w:hint="eastAsia"/>
          <w:color w:val="000000"/>
          <w:sz w:val="21"/>
          <w:szCs w:val="21"/>
          <w:lang w:val="en-US" w:eastAsia="zh-CN"/>
        </w:rPr>
        <w:t xml:space="preserve"> </w:t>
      </w:r>
      <w:r>
        <w:rPr>
          <w:rFonts w:hint="eastAsia"/>
          <w:color w:val="000000"/>
          <w:sz w:val="21"/>
          <w:szCs w:val="21"/>
        </w:rPr>
        <w:t>8.0</w:t>
      </w:r>
      <w:r>
        <w:rPr>
          <w:rFonts w:hint="eastAsia"/>
          <w:color w:val="000000"/>
          <w:sz w:val="21"/>
          <w:szCs w:val="21"/>
          <w:lang w:val="en-US" w:eastAsia="zh-CN"/>
        </w:rPr>
        <w:t xml:space="preserve"> </w:t>
      </w:r>
      <w:r>
        <w:rPr>
          <w:rFonts w:hint="eastAsia"/>
          <w:color w:val="000000"/>
          <w:sz w:val="21"/>
          <w:szCs w:val="21"/>
        </w:rPr>
        <w:t>Reference Manual[EB/OL].2023[2024-04-09]. https://dev.mysql.com/doc/refman/8.0/en.</w:t>
      </w:r>
      <w:bookmarkEnd w:id="239"/>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CCBB4439"/>
    <w:multiLevelType w:val="singleLevel"/>
    <w:tmpl w:val="CCBB4439"/>
    <w:lvl w:ilvl="0" w:tentative="0">
      <w:start w:val="1"/>
      <w:numFmt w:val="decimal"/>
      <w:suff w:val="nothing"/>
      <w:lvlText w:val="（%1）"/>
      <w:lvlJc w:val="left"/>
    </w:lvl>
  </w:abstractNum>
  <w:abstractNum w:abstractNumId="6">
    <w:nsid w:val="D7BDD4D0"/>
    <w:multiLevelType w:val="singleLevel"/>
    <w:tmpl w:val="D7BDD4D0"/>
    <w:lvl w:ilvl="0" w:tentative="0">
      <w:start w:val="2"/>
      <w:numFmt w:val="decimal"/>
      <w:suff w:val="nothing"/>
      <w:lvlText w:val="（%1）"/>
      <w:lvlJc w:val="left"/>
    </w:lvl>
  </w:abstractNum>
  <w:abstractNum w:abstractNumId="7">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8">
    <w:nsid w:val="0402B450"/>
    <w:multiLevelType w:val="singleLevel"/>
    <w:tmpl w:val="0402B450"/>
    <w:lvl w:ilvl="0" w:tentative="0">
      <w:start w:val="1"/>
      <w:numFmt w:val="decimal"/>
      <w:suff w:val="nothing"/>
      <w:lvlText w:val="（%1）"/>
      <w:lvlJc w:val="left"/>
    </w:lvl>
  </w:abstractNum>
  <w:abstractNum w:abstractNumId="9">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10">
    <w:nsid w:val="13DD7AC4"/>
    <w:multiLevelType w:val="singleLevel"/>
    <w:tmpl w:val="13DD7AC4"/>
    <w:lvl w:ilvl="0" w:tentative="0">
      <w:start w:val="1"/>
      <w:numFmt w:val="decimal"/>
      <w:suff w:val="nothing"/>
      <w:lvlText w:val="（%1）"/>
      <w:lvlJc w:val="left"/>
    </w:lvl>
  </w:abstractNum>
  <w:abstractNum w:abstractNumId="11">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12">
    <w:nsid w:val="530E1F57"/>
    <w:multiLevelType w:val="singleLevel"/>
    <w:tmpl w:val="530E1F57"/>
    <w:lvl w:ilvl="0" w:tentative="0">
      <w:start w:val="2"/>
      <w:numFmt w:val="decimal"/>
      <w:suff w:val="nothing"/>
      <w:lvlText w:val="（%1）"/>
      <w:lvlJc w:val="left"/>
    </w:lvl>
  </w:abstractNum>
  <w:abstractNum w:abstractNumId="13">
    <w:nsid w:val="5697829D"/>
    <w:multiLevelType w:val="singleLevel"/>
    <w:tmpl w:val="5697829D"/>
    <w:lvl w:ilvl="0" w:tentative="0">
      <w:start w:val="1"/>
      <w:numFmt w:val="decimal"/>
      <w:suff w:val="nothing"/>
      <w:lvlText w:val="（%1）"/>
      <w:lvlJc w:val="left"/>
    </w:lvl>
  </w:abstractNum>
  <w:abstractNum w:abstractNumId="14">
    <w:nsid w:val="571303EE"/>
    <w:multiLevelType w:val="singleLevel"/>
    <w:tmpl w:val="571303EE"/>
    <w:lvl w:ilvl="0" w:tentative="0">
      <w:start w:val="1"/>
      <w:numFmt w:val="decimal"/>
      <w:suff w:val="nothing"/>
      <w:lvlText w:val="（%1）"/>
      <w:lvlJc w:val="left"/>
    </w:lvl>
  </w:abstractNum>
  <w:abstractNum w:abstractNumId="15">
    <w:nsid w:val="59546352"/>
    <w:multiLevelType w:val="singleLevel"/>
    <w:tmpl w:val="59546352"/>
    <w:lvl w:ilvl="0" w:tentative="0">
      <w:start w:val="1"/>
      <w:numFmt w:val="decimal"/>
      <w:suff w:val="nothing"/>
      <w:lvlText w:val="（%1）"/>
      <w:lvlJc w:val="left"/>
    </w:lvl>
  </w:abstractNum>
  <w:abstractNum w:abstractNumId="16">
    <w:nsid w:val="6AC83C8B"/>
    <w:multiLevelType w:val="singleLevel"/>
    <w:tmpl w:val="6AC83C8B"/>
    <w:lvl w:ilvl="0" w:tentative="0">
      <w:start w:val="1"/>
      <w:numFmt w:val="decimal"/>
      <w:suff w:val="space"/>
      <w:lvlText w:val="(%1)"/>
      <w:lvlJc w:val="left"/>
    </w:lvl>
  </w:abstractNum>
  <w:abstractNum w:abstractNumId="17">
    <w:nsid w:val="7BF7FD39"/>
    <w:multiLevelType w:val="singleLevel"/>
    <w:tmpl w:val="7BF7FD39"/>
    <w:lvl w:ilvl="0" w:tentative="0">
      <w:start w:val="1"/>
      <w:numFmt w:val="decimal"/>
      <w:suff w:val="nothing"/>
      <w:lvlText w:val="（%1）"/>
      <w:lvlJc w:val="left"/>
    </w:lvl>
  </w:abstractNum>
  <w:num w:numId="1">
    <w:abstractNumId w:val="15"/>
  </w:num>
  <w:num w:numId="2">
    <w:abstractNumId w:val="16"/>
  </w:num>
  <w:num w:numId="3">
    <w:abstractNumId w:val="3"/>
  </w:num>
  <w:num w:numId="4">
    <w:abstractNumId w:val="8"/>
  </w:num>
  <w:num w:numId="5">
    <w:abstractNumId w:val="4"/>
  </w:num>
  <w:num w:numId="6">
    <w:abstractNumId w:val="11"/>
  </w:num>
  <w:num w:numId="7">
    <w:abstractNumId w:val="12"/>
  </w:num>
  <w:num w:numId="8">
    <w:abstractNumId w:val="2"/>
  </w:num>
  <w:num w:numId="9">
    <w:abstractNumId w:val="14"/>
  </w:num>
  <w:num w:numId="10">
    <w:abstractNumId w:val="0"/>
  </w:num>
  <w:num w:numId="11">
    <w:abstractNumId w:val="6"/>
  </w:num>
  <w:num w:numId="12">
    <w:abstractNumId w:val="10"/>
  </w:num>
  <w:num w:numId="13">
    <w:abstractNumId w:val="7"/>
  </w:num>
  <w:num w:numId="14">
    <w:abstractNumId w:val="17"/>
  </w:num>
  <w:num w:numId="15">
    <w:abstractNumId w:val="13"/>
  </w:num>
  <w:num w:numId="16">
    <w:abstractNumId w:val="5"/>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61381"/>
    <w:rsid w:val="01170C55"/>
    <w:rsid w:val="011B7F4C"/>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C29C7"/>
    <w:rsid w:val="021D04ED"/>
    <w:rsid w:val="0224362A"/>
    <w:rsid w:val="022573A2"/>
    <w:rsid w:val="02313F99"/>
    <w:rsid w:val="02571C51"/>
    <w:rsid w:val="026161C7"/>
    <w:rsid w:val="02753E85"/>
    <w:rsid w:val="02785D09"/>
    <w:rsid w:val="027A5940"/>
    <w:rsid w:val="027F4C16"/>
    <w:rsid w:val="02906F11"/>
    <w:rsid w:val="02A00FF1"/>
    <w:rsid w:val="02A97FD3"/>
    <w:rsid w:val="02DB2768"/>
    <w:rsid w:val="02DC5CB3"/>
    <w:rsid w:val="02DD5B9C"/>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D03E03"/>
    <w:rsid w:val="03D454D5"/>
    <w:rsid w:val="03DF418D"/>
    <w:rsid w:val="03EF1DEA"/>
    <w:rsid w:val="03EF5703"/>
    <w:rsid w:val="040F61C1"/>
    <w:rsid w:val="04101DB7"/>
    <w:rsid w:val="04155920"/>
    <w:rsid w:val="04184D0C"/>
    <w:rsid w:val="041A051B"/>
    <w:rsid w:val="041A1F5F"/>
    <w:rsid w:val="041D7727"/>
    <w:rsid w:val="04237BF7"/>
    <w:rsid w:val="0436211C"/>
    <w:rsid w:val="043B2EAD"/>
    <w:rsid w:val="043D6C25"/>
    <w:rsid w:val="044007B7"/>
    <w:rsid w:val="04447FB3"/>
    <w:rsid w:val="04650159"/>
    <w:rsid w:val="04811B11"/>
    <w:rsid w:val="048A5A25"/>
    <w:rsid w:val="048A766C"/>
    <w:rsid w:val="048B5BE2"/>
    <w:rsid w:val="048F7CF9"/>
    <w:rsid w:val="04934A97"/>
    <w:rsid w:val="04962347"/>
    <w:rsid w:val="04A874B9"/>
    <w:rsid w:val="04B54A0D"/>
    <w:rsid w:val="04BF5828"/>
    <w:rsid w:val="04BF763A"/>
    <w:rsid w:val="04C645D0"/>
    <w:rsid w:val="04E60F50"/>
    <w:rsid w:val="04E82D22"/>
    <w:rsid w:val="04EB3546"/>
    <w:rsid w:val="04F120D9"/>
    <w:rsid w:val="04F349A4"/>
    <w:rsid w:val="04F433AE"/>
    <w:rsid w:val="04F70CAE"/>
    <w:rsid w:val="04FF07DE"/>
    <w:rsid w:val="0509190A"/>
    <w:rsid w:val="050A2EF5"/>
    <w:rsid w:val="050E411D"/>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F2738"/>
    <w:rsid w:val="0616772D"/>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2307B7"/>
    <w:rsid w:val="07246B23"/>
    <w:rsid w:val="072A2314"/>
    <w:rsid w:val="072F604B"/>
    <w:rsid w:val="073A0E8E"/>
    <w:rsid w:val="073A4733"/>
    <w:rsid w:val="074322A7"/>
    <w:rsid w:val="07444EC6"/>
    <w:rsid w:val="074D6C75"/>
    <w:rsid w:val="075524D7"/>
    <w:rsid w:val="075F1B38"/>
    <w:rsid w:val="07644792"/>
    <w:rsid w:val="0767529B"/>
    <w:rsid w:val="076D15CF"/>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F06CF"/>
    <w:rsid w:val="081128A2"/>
    <w:rsid w:val="082D0DDC"/>
    <w:rsid w:val="0834033F"/>
    <w:rsid w:val="08352372"/>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C622F4"/>
    <w:rsid w:val="08CE42EF"/>
    <w:rsid w:val="08EE6740"/>
    <w:rsid w:val="08F0375D"/>
    <w:rsid w:val="08FE60B1"/>
    <w:rsid w:val="09040FB7"/>
    <w:rsid w:val="09176F95"/>
    <w:rsid w:val="091B60CD"/>
    <w:rsid w:val="091C12AF"/>
    <w:rsid w:val="09284798"/>
    <w:rsid w:val="093323A4"/>
    <w:rsid w:val="093E2CF5"/>
    <w:rsid w:val="093F0D49"/>
    <w:rsid w:val="09502F56"/>
    <w:rsid w:val="095073FA"/>
    <w:rsid w:val="095427DA"/>
    <w:rsid w:val="0954785F"/>
    <w:rsid w:val="095E38C5"/>
    <w:rsid w:val="097053A7"/>
    <w:rsid w:val="09727863"/>
    <w:rsid w:val="097753F8"/>
    <w:rsid w:val="09916B3E"/>
    <w:rsid w:val="09994DFF"/>
    <w:rsid w:val="099A07CD"/>
    <w:rsid w:val="09A1206E"/>
    <w:rsid w:val="09A137B2"/>
    <w:rsid w:val="09AFDF7B"/>
    <w:rsid w:val="09BE4364"/>
    <w:rsid w:val="09C552BB"/>
    <w:rsid w:val="09CA0709"/>
    <w:rsid w:val="09EC23D5"/>
    <w:rsid w:val="09EF7485"/>
    <w:rsid w:val="09F2841B"/>
    <w:rsid w:val="09FD2492"/>
    <w:rsid w:val="0A0A00B0"/>
    <w:rsid w:val="0A15581F"/>
    <w:rsid w:val="0A180D16"/>
    <w:rsid w:val="0A2819C9"/>
    <w:rsid w:val="0A3A3EAC"/>
    <w:rsid w:val="0A454A85"/>
    <w:rsid w:val="0A474F49"/>
    <w:rsid w:val="0A4E088A"/>
    <w:rsid w:val="0A58429C"/>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C040028"/>
    <w:rsid w:val="0C051ADA"/>
    <w:rsid w:val="0C063DA0"/>
    <w:rsid w:val="0C0753B5"/>
    <w:rsid w:val="0C173DC0"/>
    <w:rsid w:val="0C2A7251"/>
    <w:rsid w:val="0C3253C7"/>
    <w:rsid w:val="0C34090D"/>
    <w:rsid w:val="0C437D3D"/>
    <w:rsid w:val="0C453227"/>
    <w:rsid w:val="0C467ED1"/>
    <w:rsid w:val="0C4843B9"/>
    <w:rsid w:val="0C4C20FB"/>
    <w:rsid w:val="0C4D5E73"/>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3F2589"/>
    <w:rsid w:val="0D4B6B6E"/>
    <w:rsid w:val="0D504634"/>
    <w:rsid w:val="0D6813B0"/>
    <w:rsid w:val="0D7124E4"/>
    <w:rsid w:val="0D7E29E9"/>
    <w:rsid w:val="0D7F66C1"/>
    <w:rsid w:val="0D814026"/>
    <w:rsid w:val="0D903407"/>
    <w:rsid w:val="0D9553DC"/>
    <w:rsid w:val="0D9B5E18"/>
    <w:rsid w:val="0D9E2E2F"/>
    <w:rsid w:val="0DB066B9"/>
    <w:rsid w:val="0DB8738F"/>
    <w:rsid w:val="0DBA12E6"/>
    <w:rsid w:val="0DC1118A"/>
    <w:rsid w:val="0DC12892"/>
    <w:rsid w:val="0DD203DE"/>
    <w:rsid w:val="0DD979BE"/>
    <w:rsid w:val="0DE6032D"/>
    <w:rsid w:val="0DF50570"/>
    <w:rsid w:val="0DF8603F"/>
    <w:rsid w:val="0DFA02FC"/>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B0886"/>
    <w:rsid w:val="0F2B6FD9"/>
    <w:rsid w:val="0F3375A2"/>
    <w:rsid w:val="0F385BA3"/>
    <w:rsid w:val="0F3D03EC"/>
    <w:rsid w:val="0F4D1F44"/>
    <w:rsid w:val="0F4E6DB3"/>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84745"/>
    <w:rsid w:val="0FDF5034"/>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E4B7E"/>
    <w:rsid w:val="106F213F"/>
    <w:rsid w:val="109220A6"/>
    <w:rsid w:val="1096176D"/>
    <w:rsid w:val="10962649"/>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F24D1"/>
    <w:rsid w:val="13507A9C"/>
    <w:rsid w:val="13653AA2"/>
    <w:rsid w:val="136D157D"/>
    <w:rsid w:val="137E6912"/>
    <w:rsid w:val="13B73651"/>
    <w:rsid w:val="13C702B9"/>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3F2706"/>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B608E"/>
    <w:rsid w:val="16795390"/>
    <w:rsid w:val="16872E8C"/>
    <w:rsid w:val="168D25F7"/>
    <w:rsid w:val="16925445"/>
    <w:rsid w:val="169833CB"/>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C3D76"/>
    <w:rsid w:val="17F5DF29"/>
    <w:rsid w:val="17F84605"/>
    <w:rsid w:val="17FEC0F1"/>
    <w:rsid w:val="17FECA30"/>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F916EA"/>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B854D3"/>
    <w:rsid w:val="19B915C3"/>
    <w:rsid w:val="19BA4605"/>
    <w:rsid w:val="19C71B4A"/>
    <w:rsid w:val="19CB211F"/>
    <w:rsid w:val="19D64119"/>
    <w:rsid w:val="19E33973"/>
    <w:rsid w:val="19E90135"/>
    <w:rsid w:val="19E90A8E"/>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D0A64"/>
    <w:rsid w:val="1B1069E9"/>
    <w:rsid w:val="1B157ABC"/>
    <w:rsid w:val="1B1A2291"/>
    <w:rsid w:val="1B2D759B"/>
    <w:rsid w:val="1B372675"/>
    <w:rsid w:val="1B4213D3"/>
    <w:rsid w:val="1B4A29CD"/>
    <w:rsid w:val="1B5628C3"/>
    <w:rsid w:val="1B604DF7"/>
    <w:rsid w:val="1B656E92"/>
    <w:rsid w:val="1B662AAD"/>
    <w:rsid w:val="1B7702B2"/>
    <w:rsid w:val="1B7A20B5"/>
    <w:rsid w:val="1B7C3DD2"/>
    <w:rsid w:val="1B7C65B2"/>
    <w:rsid w:val="1B7D6C5B"/>
    <w:rsid w:val="1B7F7C16"/>
    <w:rsid w:val="1B811695"/>
    <w:rsid w:val="1B8371BB"/>
    <w:rsid w:val="1B882A24"/>
    <w:rsid w:val="1B8D3EAE"/>
    <w:rsid w:val="1B9220BB"/>
    <w:rsid w:val="1B9C027D"/>
    <w:rsid w:val="1BB76E65"/>
    <w:rsid w:val="1BB83309"/>
    <w:rsid w:val="1BBA3A2F"/>
    <w:rsid w:val="1BBC0CDF"/>
    <w:rsid w:val="1BC100B9"/>
    <w:rsid w:val="1BCC3FDD"/>
    <w:rsid w:val="1BD45C69"/>
    <w:rsid w:val="1BDA3608"/>
    <w:rsid w:val="1BDE5C81"/>
    <w:rsid w:val="1BE52C44"/>
    <w:rsid w:val="1BE834C2"/>
    <w:rsid w:val="1BEF8922"/>
    <w:rsid w:val="1BFFFD79"/>
    <w:rsid w:val="1C1401D7"/>
    <w:rsid w:val="1C1B1166"/>
    <w:rsid w:val="1C3905B2"/>
    <w:rsid w:val="1C3B0BF5"/>
    <w:rsid w:val="1C3B3861"/>
    <w:rsid w:val="1C492FE9"/>
    <w:rsid w:val="1C59115B"/>
    <w:rsid w:val="1C5C6767"/>
    <w:rsid w:val="1C5D64E8"/>
    <w:rsid w:val="1C691D30"/>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C94CE1"/>
    <w:rsid w:val="1FD06747"/>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F5181"/>
    <w:rsid w:val="20F78228"/>
    <w:rsid w:val="210D3CAF"/>
    <w:rsid w:val="21140FE4"/>
    <w:rsid w:val="21174FAA"/>
    <w:rsid w:val="21202D07"/>
    <w:rsid w:val="212154AC"/>
    <w:rsid w:val="21221225"/>
    <w:rsid w:val="21222FD3"/>
    <w:rsid w:val="213B4094"/>
    <w:rsid w:val="21414FA7"/>
    <w:rsid w:val="214C1F7C"/>
    <w:rsid w:val="215869F4"/>
    <w:rsid w:val="216D5C67"/>
    <w:rsid w:val="217C5670"/>
    <w:rsid w:val="218A6157"/>
    <w:rsid w:val="218C34FE"/>
    <w:rsid w:val="2190618E"/>
    <w:rsid w:val="21935C7E"/>
    <w:rsid w:val="21962887"/>
    <w:rsid w:val="21B34858"/>
    <w:rsid w:val="21B979E0"/>
    <w:rsid w:val="21C1113B"/>
    <w:rsid w:val="21C176C0"/>
    <w:rsid w:val="21C4408A"/>
    <w:rsid w:val="21C85611"/>
    <w:rsid w:val="21DF2C72"/>
    <w:rsid w:val="21E64000"/>
    <w:rsid w:val="21E7171F"/>
    <w:rsid w:val="21E93EDD"/>
    <w:rsid w:val="21ED1206"/>
    <w:rsid w:val="21ED1832"/>
    <w:rsid w:val="221922E6"/>
    <w:rsid w:val="22294C58"/>
    <w:rsid w:val="222D7E81"/>
    <w:rsid w:val="22317971"/>
    <w:rsid w:val="22347461"/>
    <w:rsid w:val="223905D4"/>
    <w:rsid w:val="224D0523"/>
    <w:rsid w:val="22561186"/>
    <w:rsid w:val="225A426B"/>
    <w:rsid w:val="22640B6E"/>
    <w:rsid w:val="229E48DB"/>
    <w:rsid w:val="22A3365B"/>
    <w:rsid w:val="22A7338C"/>
    <w:rsid w:val="22A75E85"/>
    <w:rsid w:val="22B15A19"/>
    <w:rsid w:val="22B313A9"/>
    <w:rsid w:val="22B777A7"/>
    <w:rsid w:val="22CD73BB"/>
    <w:rsid w:val="22D14565"/>
    <w:rsid w:val="22DD18A7"/>
    <w:rsid w:val="22E22A19"/>
    <w:rsid w:val="22E76282"/>
    <w:rsid w:val="22F6534C"/>
    <w:rsid w:val="23031E65"/>
    <w:rsid w:val="23052BAC"/>
    <w:rsid w:val="23111551"/>
    <w:rsid w:val="231132FF"/>
    <w:rsid w:val="231921B3"/>
    <w:rsid w:val="23252F60"/>
    <w:rsid w:val="232657DC"/>
    <w:rsid w:val="23280A54"/>
    <w:rsid w:val="232B589C"/>
    <w:rsid w:val="23393083"/>
    <w:rsid w:val="23447230"/>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7A162F"/>
    <w:rsid w:val="257F09F3"/>
    <w:rsid w:val="257F5D61"/>
    <w:rsid w:val="25836BCB"/>
    <w:rsid w:val="258555C1"/>
    <w:rsid w:val="259721E1"/>
    <w:rsid w:val="259A3E52"/>
    <w:rsid w:val="25C33248"/>
    <w:rsid w:val="25D649BC"/>
    <w:rsid w:val="25D93D01"/>
    <w:rsid w:val="25DC0056"/>
    <w:rsid w:val="25DF2A30"/>
    <w:rsid w:val="25EE289B"/>
    <w:rsid w:val="25F21B8C"/>
    <w:rsid w:val="25F74A2E"/>
    <w:rsid w:val="25FC0F89"/>
    <w:rsid w:val="26053FC3"/>
    <w:rsid w:val="26136D57"/>
    <w:rsid w:val="26163F3B"/>
    <w:rsid w:val="26294C87"/>
    <w:rsid w:val="2635785C"/>
    <w:rsid w:val="263A3AA4"/>
    <w:rsid w:val="26541209"/>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7A32E"/>
    <w:rsid w:val="26DE174A"/>
    <w:rsid w:val="26DEFFE5"/>
    <w:rsid w:val="26DF4F35"/>
    <w:rsid w:val="26E52DEB"/>
    <w:rsid w:val="26F07935"/>
    <w:rsid w:val="26FF0C7A"/>
    <w:rsid w:val="270255B9"/>
    <w:rsid w:val="270A3C5E"/>
    <w:rsid w:val="271753E8"/>
    <w:rsid w:val="2729330D"/>
    <w:rsid w:val="272D57DF"/>
    <w:rsid w:val="272E1FCE"/>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E3A3F1"/>
    <w:rsid w:val="27EB5988"/>
    <w:rsid w:val="27F4581C"/>
    <w:rsid w:val="27F63026"/>
    <w:rsid w:val="27FF6D0A"/>
    <w:rsid w:val="27FFD3C8"/>
    <w:rsid w:val="27FFE8AE"/>
    <w:rsid w:val="282910EA"/>
    <w:rsid w:val="283A32F8"/>
    <w:rsid w:val="283F75BE"/>
    <w:rsid w:val="28416434"/>
    <w:rsid w:val="28620159"/>
    <w:rsid w:val="286949D5"/>
    <w:rsid w:val="28701C4C"/>
    <w:rsid w:val="287069EA"/>
    <w:rsid w:val="28714808"/>
    <w:rsid w:val="28892427"/>
    <w:rsid w:val="28A46A21"/>
    <w:rsid w:val="28B9246E"/>
    <w:rsid w:val="28BC7B57"/>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778AF"/>
    <w:rsid w:val="298962E5"/>
    <w:rsid w:val="2996418B"/>
    <w:rsid w:val="299D41D3"/>
    <w:rsid w:val="299D422D"/>
    <w:rsid w:val="29A01E02"/>
    <w:rsid w:val="29A872DC"/>
    <w:rsid w:val="29AC2228"/>
    <w:rsid w:val="29C81C78"/>
    <w:rsid w:val="29CF1E07"/>
    <w:rsid w:val="29DF4F1D"/>
    <w:rsid w:val="29E0320E"/>
    <w:rsid w:val="29EC23D0"/>
    <w:rsid w:val="29F44C41"/>
    <w:rsid w:val="29FC5656"/>
    <w:rsid w:val="2A0E0598"/>
    <w:rsid w:val="2A103D92"/>
    <w:rsid w:val="2A151272"/>
    <w:rsid w:val="2A164F5A"/>
    <w:rsid w:val="2A172511"/>
    <w:rsid w:val="2A331DAD"/>
    <w:rsid w:val="2A4254F9"/>
    <w:rsid w:val="2A450AA9"/>
    <w:rsid w:val="2A600439"/>
    <w:rsid w:val="2A77613D"/>
    <w:rsid w:val="2A7E77AA"/>
    <w:rsid w:val="2A7F16E5"/>
    <w:rsid w:val="2A9F3151"/>
    <w:rsid w:val="2AA809EC"/>
    <w:rsid w:val="2AAB375B"/>
    <w:rsid w:val="2AB91BB7"/>
    <w:rsid w:val="2ACA3705"/>
    <w:rsid w:val="2AE7C254"/>
    <w:rsid w:val="2AEF4E4D"/>
    <w:rsid w:val="2B0A6FB1"/>
    <w:rsid w:val="2B2B5FC3"/>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D04E5"/>
    <w:rsid w:val="2C045708"/>
    <w:rsid w:val="2C0F4464"/>
    <w:rsid w:val="2C183D3D"/>
    <w:rsid w:val="2C2C4CCA"/>
    <w:rsid w:val="2C3562B0"/>
    <w:rsid w:val="2C371465"/>
    <w:rsid w:val="2C437476"/>
    <w:rsid w:val="2C6703CD"/>
    <w:rsid w:val="2C673F8F"/>
    <w:rsid w:val="2C802CF0"/>
    <w:rsid w:val="2C8B2374"/>
    <w:rsid w:val="2C9C843A"/>
    <w:rsid w:val="2CAC2A7B"/>
    <w:rsid w:val="2CB25B52"/>
    <w:rsid w:val="2CB5119F"/>
    <w:rsid w:val="2CCB4CC6"/>
    <w:rsid w:val="2CD72A9E"/>
    <w:rsid w:val="2CDB2940"/>
    <w:rsid w:val="2CDBEB55"/>
    <w:rsid w:val="2CE83322"/>
    <w:rsid w:val="2CEF5645"/>
    <w:rsid w:val="2CF06633"/>
    <w:rsid w:val="2CF670D3"/>
    <w:rsid w:val="2CFEF9FC"/>
    <w:rsid w:val="2CFFF471"/>
    <w:rsid w:val="2D1F32F4"/>
    <w:rsid w:val="2D216834"/>
    <w:rsid w:val="2D2B320F"/>
    <w:rsid w:val="2D2D7AAC"/>
    <w:rsid w:val="2D3C366E"/>
    <w:rsid w:val="2D3D2B71"/>
    <w:rsid w:val="2D446055"/>
    <w:rsid w:val="2D4F6EFD"/>
    <w:rsid w:val="2D536CB5"/>
    <w:rsid w:val="2D5C56EE"/>
    <w:rsid w:val="2D6706EB"/>
    <w:rsid w:val="2D6DF02D"/>
    <w:rsid w:val="2D6FCA66"/>
    <w:rsid w:val="2D71020A"/>
    <w:rsid w:val="2D767281"/>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26BB"/>
    <w:rsid w:val="2DE7C2AE"/>
    <w:rsid w:val="2DF54625"/>
    <w:rsid w:val="2DFBF272"/>
    <w:rsid w:val="2DFE698E"/>
    <w:rsid w:val="2E0A09BB"/>
    <w:rsid w:val="2E0C1358"/>
    <w:rsid w:val="2E180D52"/>
    <w:rsid w:val="2E1A575D"/>
    <w:rsid w:val="2E1C65C1"/>
    <w:rsid w:val="2E1FBE52"/>
    <w:rsid w:val="2E206AEC"/>
    <w:rsid w:val="2E2362DA"/>
    <w:rsid w:val="2E530C6F"/>
    <w:rsid w:val="2E5642BC"/>
    <w:rsid w:val="2E5B4FD2"/>
    <w:rsid w:val="2E5E24D1"/>
    <w:rsid w:val="2E5F6778"/>
    <w:rsid w:val="2E6B5FB9"/>
    <w:rsid w:val="2E6F1761"/>
    <w:rsid w:val="2E6F3ABA"/>
    <w:rsid w:val="2E791901"/>
    <w:rsid w:val="2E81295C"/>
    <w:rsid w:val="2E8E1CA7"/>
    <w:rsid w:val="2E913546"/>
    <w:rsid w:val="2E944AEC"/>
    <w:rsid w:val="2E9A131C"/>
    <w:rsid w:val="2E9C57BF"/>
    <w:rsid w:val="2E9F61AE"/>
    <w:rsid w:val="2EA54F98"/>
    <w:rsid w:val="2EA712DE"/>
    <w:rsid w:val="2EB060C2"/>
    <w:rsid w:val="2EBD2384"/>
    <w:rsid w:val="2EBF4557"/>
    <w:rsid w:val="2EC95AD7"/>
    <w:rsid w:val="2ECA2AA9"/>
    <w:rsid w:val="2EDF2503"/>
    <w:rsid w:val="2EE68194"/>
    <w:rsid w:val="2EEB0EC4"/>
    <w:rsid w:val="2EF241BA"/>
    <w:rsid w:val="2EF2FD81"/>
    <w:rsid w:val="2EF60CFE"/>
    <w:rsid w:val="2EF7F5F3"/>
    <w:rsid w:val="2EFBC6A3"/>
    <w:rsid w:val="2EFCD28D"/>
    <w:rsid w:val="2EFFCB8F"/>
    <w:rsid w:val="2F087C58"/>
    <w:rsid w:val="2F0A3A24"/>
    <w:rsid w:val="2F0F0CFE"/>
    <w:rsid w:val="2F1BF6AE"/>
    <w:rsid w:val="2F2C5F9C"/>
    <w:rsid w:val="2F321D75"/>
    <w:rsid w:val="2F340AA1"/>
    <w:rsid w:val="2F376888"/>
    <w:rsid w:val="2F38113B"/>
    <w:rsid w:val="2F484A5A"/>
    <w:rsid w:val="2F4A524B"/>
    <w:rsid w:val="2F590474"/>
    <w:rsid w:val="2F5E7578"/>
    <w:rsid w:val="2F754C15"/>
    <w:rsid w:val="2F75C4AC"/>
    <w:rsid w:val="2F7A423F"/>
    <w:rsid w:val="2F7B4C9E"/>
    <w:rsid w:val="2F7F368C"/>
    <w:rsid w:val="2F7FE7BD"/>
    <w:rsid w:val="2F8161F0"/>
    <w:rsid w:val="2F8527E9"/>
    <w:rsid w:val="2F8E9D7F"/>
    <w:rsid w:val="2F967065"/>
    <w:rsid w:val="2F9B3D91"/>
    <w:rsid w:val="2FAB2F29"/>
    <w:rsid w:val="2FAF5568"/>
    <w:rsid w:val="2FB052CF"/>
    <w:rsid w:val="2FB27E4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E2EA4"/>
    <w:rsid w:val="2FFF14F2"/>
    <w:rsid w:val="2FFF1B5B"/>
    <w:rsid w:val="2FFF3747"/>
    <w:rsid w:val="2FFF61C2"/>
    <w:rsid w:val="2FFF8FAF"/>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FA3624"/>
    <w:rsid w:val="310A4DC7"/>
    <w:rsid w:val="31164B35"/>
    <w:rsid w:val="31215291"/>
    <w:rsid w:val="312D1C4B"/>
    <w:rsid w:val="312D54CE"/>
    <w:rsid w:val="31327262"/>
    <w:rsid w:val="313C3C3D"/>
    <w:rsid w:val="31487073"/>
    <w:rsid w:val="315D146F"/>
    <w:rsid w:val="316433D0"/>
    <w:rsid w:val="318A4527"/>
    <w:rsid w:val="319B6CE9"/>
    <w:rsid w:val="31AF2660"/>
    <w:rsid w:val="31D11107"/>
    <w:rsid w:val="31D5672E"/>
    <w:rsid w:val="31DB16A7"/>
    <w:rsid w:val="31E2086A"/>
    <w:rsid w:val="31E51FB7"/>
    <w:rsid w:val="31ED1498"/>
    <w:rsid w:val="31F84007"/>
    <w:rsid w:val="31F92B93"/>
    <w:rsid w:val="31FF5BF5"/>
    <w:rsid w:val="32036508"/>
    <w:rsid w:val="320D5506"/>
    <w:rsid w:val="32150497"/>
    <w:rsid w:val="3221139E"/>
    <w:rsid w:val="322E72FD"/>
    <w:rsid w:val="32382656"/>
    <w:rsid w:val="323B4D81"/>
    <w:rsid w:val="324C128E"/>
    <w:rsid w:val="324C29D3"/>
    <w:rsid w:val="32516C6C"/>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34853"/>
    <w:rsid w:val="33FECFF2"/>
    <w:rsid w:val="34031313"/>
    <w:rsid w:val="340D1B3C"/>
    <w:rsid w:val="34136086"/>
    <w:rsid w:val="34140EA1"/>
    <w:rsid w:val="341449FD"/>
    <w:rsid w:val="341E6BA4"/>
    <w:rsid w:val="342A5397"/>
    <w:rsid w:val="344D0788"/>
    <w:rsid w:val="344E43B3"/>
    <w:rsid w:val="34512686"/>
    <w:rsid w:val="34570B48"/>
    <w:rsid w:val="346C2A8B"/>
    <w:rsid w:val="34727975"/>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0FBD"/>
    <w:rsid w:val="351D3AFD"/>
    <w:rsid w:val="351F081A"/>
    <w:rsid w:val="35236CE8"/>
    <w:rsid w:val="35252AD2"/>
    <w:rsid w:val="35343820"/>
    <w:rsid w:val="353F1F4D"/>
    <w:rsid w:val="354237EC"/>
    <w:rsid w:val="35457A02"/>
    <w:rsid w:val="354C4FE6"/>
    <w:rsid w:val="35559AFC"/>
    <w:rsid w:val="3555A8E0"/>
    <w:rsid w:val="355D18A7"/>
    <w:rsid w:val="35683D82"/>
    <w:rsid w:val="35717656"/>
    <w:rsid w:val="3574128D"/>
    <w:rsid w:val="3579264A"/>
    <w:rsid w:val="357B37B9"/>
    <w:rsid w:val="358142E1"/>
    <w:rsid w:val="35817F5D"/>
    <w:rsid w:val="358F062C"/>
    <w:rsid w:val="358FCFB0"/>
    <w:rsid w:val="359279C3"/>
    <w:rsid w:val="359F9F28"/>
    <w:rsid w:val="35AA46E7"/>
    <w:rsid w:val="35AC6EA0"/>
    <w:rsid w:val="35B347BB"/>
    <w:rsid w:val="35B5DDD2"/>
    <w:rsid w:val="35BB490D"/>
    <w:rsid w:val="35BF16A9"/>
    <w:rsid w:val="35BF4F02"/>
    <w:rsid w:val="35C81F43"/>
    <w:rsid w:val="35DF9F6B"/>
    <w:rsid w:val="35E30B2B"/>
    <w:rsid w:val="35E50E0A"/>
    <w:rsid w:val="35EA0E10"/>
    <w:rsid w:val="35F06FBD"/>
    <w:rsid w:val="35F46723"/>
    <w:rsid w:val="35F72828"/>
    <w:rsid w:val="35F7F658"/>
    <w:rsid w:val="35FEAFEA"/>
    <w:rsid w:val="360008E6"/>
    <w:rsid w:val="36105698"/>
    <w:rsid w:val="36141BBC"/>
    <w:rsid w:val="3618021C"/>
    <w:rsid w:val="363A0473"/>
    <w:rsid w:val="36411E74"/>
    <w:rsid w:val="364F61C0"/>
    <w:rsid w:val="36616112"/>
    <w:rsid w:val="366E16D9"/>
    <w:rsid w:val="367620E5"/>
    <w:rsid w:val="367E0A3D"/>
    <w:rsid w:val="367F4CF7"/>
    <w:rsid w:val="3684230E"/>
    <w:rsid w:val="3686280C"/>
    <w:rsid w:val="3697ACF5"/>
    <w:rsid w:val="36AA5AEC"/>
    <w:rsid w:val="36AF3103"/>
    <w:rsid w:val="36B61E0B"/>
    <w:rsid w:val="36B64491"/>
    <w:rsid w:val="36B6CCEE"/>
    <w:rsid w:val="36BC63AA"/>
    <w:rsid w:val="36C0745B"/>
    <w:rsid w:val="36CC5A63"/>
    <w:rsid w:val="36D668E1"/>
    <w:rsid w:val="36DCE098"/>
    <w:rsid w:val="36DF40B1"/>
    <w:rsid w:val="36E96615"/>
    <w:rsid w:val="36EC36E9"/>
    <w:rsid w:val="36EFF9C1"/>
    <w:rsid w:val="36F532E2"/>
    <w:rsid w:val="36F56F35"/>
    <w:rsid w:val="36FF9699"/>
    <w:rsid w:val="37015C42"/>
    <w:rsid w:val="370A3B63"/>
    <w:rsid w:val="370C40B1"/>
    <w:rsid w:val="37170710"/>
    <w:rsid w:val="37270EEB"/>
    <w:rsid w:val="372F1658"/>
    <w:rsid w:val="37335AE2"/>
    <w:rsid w:val="373374EF"/>
    <w:rsid w:val="37472E2C"/>
    <w:rsid w:val="37591B4A"/>
    <w:rsid w:val="375C50DA"/>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927E7"/>
    <w:rsid w:val="38BC6103"/>
    <w:rsid w:val="38BD52D9"/>
    <w:rsid w:val="38BD569C"/>
    <w:rsid w:val="38BE762D"/>
    <w:rsid w:val="38C84008"/>
    <w:rsid w:val="38E45372"/>
    <w:rsid w:val="38FEC01B"/>
    <w:rsid w:val="38FF383F"/>
    <w:rsid w:val="390239BE"/>
    <w:rsid w:val="3915142C"/>
    <w:rsid w:val="39164781"/>
    <w:rsid w:val="39183451"/>
    <w:rsid w:val="391919F8"/>
    <w:rsid w:val="391B523E"/>
    <w:rsid w:val="391F4E2B"/>
    <w:rsid w:val="392F206B"/>
    <w:rsid w:val="393666B9"/>
    <w:rsid w:val="3938118D"/>
    <w:rsid w:val="393D6750"/>
    <w:rsid w:val="393F216E"/>
    <w:rsid w:val="394144E6"/>
    <w:rsid w:val="395A56E8"/>
    <w:rsid w:val="395B4B56"/>
    <w:rsid w:val="396B660E"/>
    <w:rsid w:val="3970A86B"/>
    <w:rsid w:val="397321C6"/>
    <w:rsid w:val="39755578"/>
    <w:rsid w:val="397E1E2F"/>
    <w:rsid w:val="3986639D"/>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A1178"/>
    <w:rsid w:val="3A572B32"/>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451940"/>
    <w:rsid w:val="3B4C30A8"/>
    <w:rsid w:val="3B55589E"/>
    <w:rsid w:val="3B5F7F5B"/>
    <w:rsid w:val="3B6ABF96"/>
    <w:rsid w:val="3B6D4D27"/>
    <w:rsid w:val="3B706A2B"/>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BD4C39"/>
    <w:rsid w:val="3CC20984"/>
    <w:rsid w:val="3CC475E4"/>
    <w:rsid w:val="3CC47895"/>
    <w:rsid w:val="3CC86CCC"/>
    <w:rsid w:val="3CE15A2C"/>
    <w:rsid w:val="3CE354CC"/>
    <w:rsid w:val="3CEC29BB"/>
    <w:rsid w:val="3CF80A49"/>
    <w:rsid w:val="3CFEDCD1"/>
    <w:rsid w:val="3CFF709C"/>
    <w:rsid w:val="3CFFF602"/>
    <w:rsid w:val="3D015D3A"/>
    <w:rsid w:val="3D096A38"/>
    <w:rsid w:val="3D0D2931"/>
    <w:rsid w:val="3D0D3616"/>
    <w:rsid w:val="3D295E51"/>
    <w:rsid w:val="3D2A34E3"/>
    <w:rsid w:val="3D2E0723"/>
    <w:rsid w:val="3D3640CC"/>
    <w:rsid w:val="3D3878F0"/>
    <w:rsid w:val="3D3A1978"/>
    <w:rsid w:val="3D4B53F5"/>
    <w:rsid w:val="3D4D4CED"/>
    <w:rsid w:val="3D5219C7"/>
    <w:rsid w:val="3D57653B"/>
    <w:rsid w:val="3D613D22"/>
    <w:rsid w:val="3D6537DC"/>
    <w:rsid w:val="3D68277C"/>
    <w:rsid w:val="3D6C4254"/>
    <w:rsid w:val="3D7BFD2B"/>
    <w:rsid w:val="3D7D4329"/>
    <w:rsid w:val="3D7E24F4"/>
    <w:rsid w:val="3D8D1B75"/>
    <w:rsid w:val="3D986D8C"/>
    <w:rsid w:val="3D9C9347"/>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A59A8"/>
    <w:rsid w:val="3E3D198D"/>
    <w:rsid w:val="3E3EFB48"/>
    <w:rsid w:val="3E401699"/>
    <w:rsid w:val="3E45722C"/>
    <w:rsid w:val="3E4B34D7"/>
    <w:rsid w:val="3E4B54BF"/>
    <w:rsid w:val="3E4E3201"/>
    <w:rsid w:val="3E5D49C9"/>
    <w:rsid w:val="3E5F9FFF"/>
    <w:rsid w:val="3E6447D3"/>
    <w:rsid w:val="3E6E7F05"/>
    <w:rsid w:val="3E6F9E56"/>
    <w:rsid w:val="3E738F80"/>
    <w:rsid w:val="3E7A4AD6"/>
    <w:rsid w:val="3E7E7ACD"/>
    <w:rsid w:val="3E7F8060"/>
    <w:rsid w:val="3EA03A5D"/>
    <w:rsid w:val="3EAA4DA9"/>
    <w:rsid w:val="3EB82C3C"/>
    <w:rsid w:val="3EBA0082"/>
    <w:rsid w:val="3EBD48C0"/>
    <w:rsid w:val="3ECA0ADA"/>
    <w:rsid w:val="3ECBFC8F"/>
    <w:rsid w:val="3ECD4854"/>
    <w:rsid w:val="3ED37070"/>
    <w:rsid w:val="3ED522E2"/>
    <w:rsid w:val="3EDA67F1"/>
    <w:rsid w:val="3EDE3DFF"/>
    <w:rsid w:val="3EDFFA33"/>
    <w:rsid w:val="3EE1492D"/>
    <w:rsid w:val="3EE6F703"/>
    <w:rsid w:val="3EF797FC"/>
    <w:rsid w:val="3EF7EFE7"/>
    <w:rsid w:val="3EF9156E"/>
    <w:rsid w:val="3EFFCC08"/>
    <w:rsid w:val="3F012022"/>
    <w:rsid w:val="3F0328A7"/>
    <w:rsid w:val="3F041B4A"/>
    <w:rsid w:val="3F1B3793"/>
    <w:rsid w:val="3F1D1D3F"/>
    <w:rsid w:val="3F1F2934"/>
    <w:rsid w:val="3F2768B4"/>
    <w:rsid w:val="3F2C3542"/>
    <w:rsid w:val="3F314B61"/>
    <w:rsid w:val="3F33B20C"/>
    <w:rsid w:val="3F366C7B"/>
    <w:rsid w:val="3F367F1D"/>
    <w:rsid w:val="3F3D5124"/>
    <w:rsid w:val="3F3E6D9F"/>
    <w:rsid w:val="3F3E7ADC"/>
    <w:rsid w:val="3F3F6279"/>
    <w:rsid w:val="3F473024"/>
    <w:rsid w:val="3F4820BF"/>
    <w:rsid w:val="3F4B8C78"/>
    <w:rsid w:val="3F4C3DD3"/>
    <w:rsid w:val="3F5213D1"/>
    <w:rsid w:val="3F57187F"/>
    <w:rsid w:val="3F57EB65"/>
    <w:rsid w:val="3F5C54AA"/>
    <w:rsid w:val="3F66537D"/>
    <w:rsid w:val="3F6B44E7"/>
    <w:rsid w:val="3F6DC199"/>
    <w:rsid w:val="3F6E132E"/>
    <w:rsid w:val="3F77FC39"/>
    <w:rsid w:val="3F7B1DD4"/>
    <w:rsid w:val="3F7C0E08"/>
    <w:rsid w:val="3F7D45BC"/>
    <w:rsid w:val="3F7F438A"/>
    <w:rsid w:val="3F7F8DB8"/>
    <w:rsid w:val="3F7FBFB9"/>
    <w:rsid w:val="3F7FC23C"/>
    <w:rsid w:val="3F806E2F"/>
    <w:rsid w:val="3F8A2017"/>
    <w:rsid w:val="3F8D2177"/>
    <w:rsid w:val="3F8FF11B"/>
    <w:rsid w:val="3F8FF360"/>
    <w:rsid w:val="3F978718"/>
    <w:rsid w:val="3F9B7D02"/>
    <w:rsid w:val="3F9B8403"/>
    <w:rsid w:val="3F9F9FB5"/>
    <w:rsid w:val="3F9FDE95"/>
    <w:rsid w:val="3FA3215D"/>
    <w:rsid w:val="3FA537E6"/>
    <w:rsid w:val="3FA550A3"/>
    <w:rsid w:val="3FB082C8"/>
    <w:rsid w:val="3FB35C3A"/>
    <w:rsid w:val="3FB711FC"/>
    <w:rsid w:val="3FB7169F"/>
    <w:rsid w:val="3FB928FC"/>
    <w:rsid w:val="3FBB5C1C"/>
    <w:rsid w:val="3FBBF9E5"/>
    <w:rsid w:val="3FBDBF8B"/>
    <w:rsid w:val="3FBF062F"/>
    <w:rsid w:val="3FBF645D"/>
    <w:rsid w:val="3FBF7CE7"/>
    <w:rsid w:val="3FBFD4CA"/>
    <w:rsid w:val="3FBFD889"/>
    <w:rsid w:val="3FBFE79E"/>
    <w:rsid w:val="3FBFFB1D"/>
    <w:rsid w:val="3FC00808"/>
    <w:rsid w:val="3FC07E75"/>
    <w:rsid w:val="3FC93873"/>
    <w:rsid w:val="3FCF2588"/>
    <w:rsid w:val="3FCF935E"/>
    <w:rsid w:val="3FD77130"/>
    <w:rsid w:val="3FDA279E"/>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0C0C7E"/>
    <w:rsid w:val="40127BF8"/>
    <w:rsid w:val="40350DE5"/>
    <w:rsid w:val="40463B1E"/>
    <w:rsid w:val="404A2A6F"/>
    <w:rsid w:val="404A3A83"/>
    <w:rsid w:val="4059648A"/>
    <w:rsid w:val="405D1635"/>
    <w:rsid w:val="40610FCA"/>
    <w:rsid w:val="40645CC5"/>
    <w:rsid w:val="40793ED9"/>
    <w:rsid w:val="407F76A2"/>
    <w:rsid w:val="40805871"/>
    <w:rsid w:val="40951261"/>
    <w:rsid w:val="409638D0"/>
    <w:rsid w:val="40A225F6"/>
    <w:rsid w:val="40A30188"/>
    <w:rsid w:val="40B437EF"/>
    <w:rsid w:val="40CA66A9"/>
    <w:rsid w:val="40D211F8"/>
    <w:rsid w:val="40D847A6"/>
    <w:rsid w:val="40DFCB5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D5855"/>
    <w:rsid w:val="43C24475"/>
    <w:rsid w:val="43D016A0"/>
    <w:rsid w:val="43DD0CA1"/>
    <w:rsid w:val="43E20674"/>
    <w:rsid w:val="43E32C3E"/>
    <w:rsid w:val="43E9786D"/>
    <w:rsid w:val="43EA577A"/>
    <w:rsid w:val="43FD36FF"/>
    <w:rsid w:val="440054AD"/>
    <w:rsid w:val="44065357"/>
    <w:rsid w:val="44147C24"/>
    <w:rsid w:val="441647C1"/>
    <w:rsid w:val="44174FED"/>
    <w:rsid w:val="443A33D4"/>
    <w:rsid w:val="444078CC"/>
    <w:rsid w:val="44421112"/>
    <w:rsid w:val="4454106F"/>
    <w:rsid w:val="445554AC"/>
    <w:rsid w:val="446C05A5"/>
    <w:rsid w:val="447D214A"/>
    <w:rsid w:val="449B0A4F"/>
    <w:rsid w:val="44A84E71"/>
    <w:rsid w:val="44A92F3F"/>
    <w:rsid w:val="44A973E3"/>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CB9"/>
    <w:rsid w:val="480000CE"/>
    <w:rsid w:val="48116838"/>
    <w:rsid w:val="48180B08"/>
    <w:rsid w:val="48272AF9"/>
    <w:rsid w:val="4833716D"/>
    <w:rsid w:val="48353EC3"/>
    <w:rsid w:val="48407EF6"/>
    <w:rsid w:val="48484E52"/>
    <w:rsid w:val="48517B76"/>
    <w:rsid w:val="48732F88"/>
    <w:rsid w:val="487358E0"/>
    <w:rsid w:val="487815A6"/>
    <w:rsid w:val="48795D5A"/>
    <w:rsid w:val="48816480"/>
    <w:rsid w:val="488501C8"/>
    <w:rsid w:val="488B4F7B"/>
    <w:rsid w:val="48914416"/>
    <w:rsid w:val="48A25794"/>
    <w:rsid w:val="48A2736B"/>
    <w:rsid w:val="48AB62AA"/>
    <w:rsid w:val="48B858F4"/>
    <w:rsid w:val="48B904E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C2405"/>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B3F25"/>
    <w:rsid w:val="4A8E1C25"/>
    <w:rsid w:val="4A914BA1"/>
    <w:rsid w:val="4A9463DF"/>
    <w:rsid w:val="4A9B25E6"/>
    <w:rsid w:val="4A9B332A"/>
    <w:rsid w:val="4AA1777F"/>
    <w:rsid w:val="4AB42009"/>
    <w:rsid w:val="4AB670D1"/>
    <w:rsid w:val="4ABE19F6"/>
    <w:rsid w:val="4ABE1B92"/>
    <w:rsid w:val="4ABE7DA5"/>
    <w:rsid w:val="4ABF6616"/>
    <w:rsid w:val="4AD52AA1"/>
    <w:rsid w:val="4AD666AF"/>
    <w:rsid w:val="4AD76AB0"/>
    <w:rsid w:val="4ADA448E"/>
    <w:rsid w:val="4ADA6548"/>
    <w:rsid w:val="4AE44E9E"/>
    <w:rsid w:val="4AEC627C"/>
    <w:rsid w:val="4AFC7261"/>
    <w:rsid w:val="4AFF2D26"/>
    <w:rsid w:val="4B044794"/>
    <w:rsid w:val="4B122EC6"/>
    <w:rsid w:val="4B1368CD"/>
    <w:rsid w:val="4B2606EF"/>
    <w:rsid w:val="4B343D27"/>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70AE5"/>
    <w:rsid w:val="4CDB65A8"/>
    <w:rsid w:val="4CDC35C1"/>
    <w:rsid w:val="4CDC7B3D"/>
    <w:rsid w:val="4CE36F4D"/>
    <w:rsid w:val="4CEE1E37"/>
    <w:rsid w:val="4CFEC740"/>
    <w:rsid w:val="4D0A2F51"/>
    <w:rsid w:val="4D0F7FFF"/>
    <w:rsid w:val="4D137AF0"/>
    <w:rsid w:val="4D1E17E5"/>
    <w:rsid w:val="4D1E3D40"/>
    <w:rsid w:val="4D1F0450"/>
    <w:rsid w:val="4D240875"/>
    <w:rsid w:val="4D2B5BC9"/>
    <w:rsid w:val="4D3B2BA3"/>
    <w:rsid w:val="4D4A2A90"/>
    <w:rsid w:val="4D573E80"/>
    <w:rsid w:val="4D5A289C"/>
    <w:rsid w:val="4D5C5691"/>
    <w:rsid w:val="4D662315"/>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4521A"/>
    <w:rsid w:val="4E061E9B"/>
    <w:rsid w:val="4E15350E"/>
    <w:rsid w:val="4E1A50C0"/>
    <w:rsid w:val="4E46667C"/>
    <w:rsid w:val="4E4F4B24"/>
    <w:rsid w:val="4E507B45"/>
    <w:rsid w:val="4E52289A"/>
    <w:rsid w:val="4E523590"/>
    <w:rsid w:val="4E5A52AA"/>
    <w:rsid w:val="4E606D65"/>
    <w:rsid w:val="4E6600F3"/>
    <w:rsid w:val="4E683E6B"/>
    <w:rsid w:val="4E75F88A"/>
    <w:rsid w:val="4E775E5C"/>
    <w:rsid w:val="4E7B594C"/>
    <w:rsid w:val="4E7D7917"/>
    <w:rsid w:val="4E7EAD30"/>
    <w:rsid w:val="4E856BF1"/>
    <w:rsid w:val="4E870795"/>
    <w:rsid w:val="4E8C15C7"/>
    <w:rsid w:val="4E946A0E"/>
    <w:rsid w:val="4E990F2F"/>
    <w:rsid w:val="4EA66BE5"/>
    <w:rsid w:val="4EA718D2"/>
    <w:rsid w:val="4EB86BA1"/>
    <w:rsid w:val="4EC78F80"/>
    <w:rsid w:val="4ED079B5"/>
    <w:rsid w:val="4ED17C62"/>
    <w:rsid w:val="4ED41007"/>
    <w:rsid w:val="4ED41501"/>
    <w:rsid w:val="4ED66DFC"/>
    <w:rsid w:val="4ED7A9DA"/>
    <w:rsid w:val="4EE5ED31"/>
    <w:rsid w:val="4EEB612E"/>
    <w:rsid w:val="4EEB7EDE"/>
    <w:rsid w:val="4EF10441"/>
    <w:rsid w:val="4EF708F2"/>
    <w:rsid w:val="4EF7BE4A"/>
    <w:rsid w:val="4EFEC9FA"/>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CF16C8"/>
    <w:rsid w:val="4FD55642"/>
    <w:rsid w:val="4FD80F74"/>
    <w:rsid w:val="4FDD26A9"/>
    <w:rsid w:val="4FDD637B"/>
    <w:rsid w:val="4FDF2ACE"/>
    <w:rsid w:val="4FEA77A6"/>
    <w:rsid w:val="4FEE75CD"/>
    <w:rsid w:val="4FF677EC"/>
    <w:rsid w:val="4FF72285"/>
    <w:rsid w:val="4FF77F33"/>
    <w:rsid w:val="4FF7CCA4"/>
    <w:rsid w:val="4FF9569C"/>
    <w:rsid w:val="4FF97471"/>
    <w:rsid w:val="4FF9D800"/>
    <w:rsid w:val="4FFCB5A3"/>
    <w:rsid w:val="4FFF0FF7"/>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F3531"/>
    <w:rsid w:val="52842483"/>
    <w:rsid w:val="52854FEC"/>
    <w:rsid w:val="528C3065"/>
    <w:rsid w:val="528E4FD1"/>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FE1"/>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C4380"/>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905516"/>
    <w:rsid w:val="58920462"/>
    <w:rsid w:val="58931AE5"/>
    <w:rsid w:val="58A61CE7"/>
    <w:rsid w:val="58AC777F"/>
    <w:rsid w:val="58BC6BD7"/>
    <w:rsid w:val="58C12AF6"/>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98070C"/>
    <w:rsid w:val="599807F7"/>
    <w:rsid w:val="599825F2"/>
    <w:rsid w:val="599D4186"/>
    <w:rsid w:val="59A0481F"/>
    <w:rsid w:val="59A41EBF"/>
    <w:rsid w:val="59A81C95"/>
    <w:rsid w:val="59B44408"/>
    <w:rsid w:val="59B5E776"/>
    <w:rsid w:val="59B91A1F"/>
    <w:rsid w:val="59BF7208"/>
    <w:rsid w:val="59C208D3"/>
    <w:rsid w:val="59C70328"/>
    <w:rsid w:val="59DB1ACF"/>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B12B5"/>
    <w:rsid w:val="5A7476F4"/>
    <w:rsid w:val="5A7FB459"/>
    <w:rsid w:val="5A7FC531"/>
    <w:rsid w:val="5A9009D2"/>
    <w:rsid w:val="5A9F1C77"/>
    <w:rsid w:val="5AA1498D"/>
    <w:rsid w:val="5AAE2914"/>
    <w:rsid w:val="5AAF779E"/>
    <w:rsid w:val="5ABD20D4"/>
    <w:rsid w:val="5AC221FF"/>
    <w:rsid w:val="5AD14B46"/>
    <w:rsid w:val="5ADC3431"/>
    <w:rsid w:val="5ADD4D38"/>
    <w:rsid w:val="5ADD8A57"/>
    <w:rsid w:val="5ADF5D54"/>
    <w:rsid w:val="5ADF7C89"/>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670D96"/>
    <w:rsid w:val="5B6F4EDC"/>
    <w:rsid w:val="5B6F8B06"/>
    <w:rsid w:val="5B72C49C"/>
    <w:rsid w:val="5B7976B8"/>
    <w:rsid w:val="5B7A1BA5"/>
    <w:rsid w:val="5B7B2807"/>
    <w:rsid w:val="5B7EF10C"/>
    <w:rsid w:val="5B7F4D8C"/>
    <w:rsid w:val="5B7F81C3"/>
    <w:rsid w:val="5B894932"/>
    <w:rsid w:val="5B9B4C09"/>
    <w:rsid w:val="5B9E2C7A"/>
    <w:rsid w:val="5B9F8732"/>
    <w:rsid w:val="5BA62120"/>
    <w:rsid w:val="5BABA01B"/>
    <w:rsid w:val="5BAD55B3"/>
    <w:rsid w:val="5BB6ADA9"/>
    <w:rsid w:val="5BB701E0"/>
    <w:rsid w:val="5BB72D78"/>
    <w:rsid w:val="5BB8406C"/>
    <w:rsid w:val="5BBB51AD"/>
    <w:rsid w:val="5BC255C2"/>
    <w:rsid w:val="5BC56459"/>
    <w:rsid w:val="5BC7AE7C"/>
    <w:rsid w:val="5BCB6A90"/>
    <w:rsid w:val="5BD35CA1"/>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63079"/>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971EED"/>
    <w:rsid w:val="5D977EE5"/>
    <w:rsid w:val="5D99194B"/>
    <w:rsid w:val="5DA606A1"/>
    <w:rsid w:val="5DB0643F"/>
    <w:rsid w:val="5DB06C95"/>
    <w:rsid w:val="5DBA7B13"/>
    <w:rsid w:val="5DBC0DAF"/>
    <w:rsid w:val="5DBF6048"/>
    <w:rsid w:val="5DD14C79"/>
    <w:rsid w:val="5DD1709F"/>
    <w:rsid w:val="5DD7580F"/>
    <w:rsid w:val="5DD84B0A"/>
    <w:rsid w:val="5DDE4BFF"/>
    <w:rsid w:val="5DDF1636"/>
    <w:rsid w:val="5DDF6BD8"/>
    <w:rsid w:val="5DE624F9"/>
    <w:rsid w:val="5DEBF8A1"/>
    <w:rsid w:val="5DED127B"/>
    <w:rsid w:val="5DEEBD39"/>
    <w:rsid w:val="5DEF469A"/>
    <w:rsid w:val="5DEF58CA"/>
    <w:rsid w:val="5DEFC235"/>
    <w:rsid w:val="5DF474C9"/>
    <w:rsid w:val="5DF9D3B2"/>
    <w:rsid w:val="5DFE44C2"/>
    <w:rsid w:val="5DFFCB4C"/>
    <w:rsid w:val="5E010383"/>
    <w:rsid w:val="5E041626"/>
    <w:rsid w:val="5E0D0C8C"/>
    <w:rsid w:val="5E115985"/>
    <w:rsid w:val="5E1577F7"/>
    <w:rsid w:val="5E231B5D"/>
    <w:rsid w:val="5E2E3E85"/>
    <w:rsid w:val="5E3570B1"/>
    <w:rsid w:val="5E36400C"/>
    <w:rsid w:val="5E3BE3C7"/>
    <w:rsid w:val="5E5D6E1D"/>
    <w:rsid w:val="5E5E374E"/>
    <w:rsid w:val="5E656474"/>
    <w:rsid w:val="5E734892"/>
    <w:rsid w:val="5E734C2C"/>
    <w:rsid w:val="5E762809"/>
    <w:rsid w:val="5E77B284"/>
    <w:rsid w:val="5E7E2DBB"/>
    <w:rsid w:val="5E7E4A0C"/>
    <w:rsid w:val="5E840976"/>
    <w:rsid w:val="5E8E122B"/>
    <w:rsid w:val="5E9583D6"/>
    <w:rsid w:val="5E9F9153"/>
    <w:rsid w:val="5EA76383"/>
    <w:rsid w:val="5EA945C1"/>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D4C00"/>
    <w:rsid w:val="5F8F6282"/>
    <w:rsid w:val="5F950965"/>
    <w:rsid w:val="5F9C368D"/>
    <w:rsid w:val="5FA6034F"/>
    <w:rsid w:val="5FA665A1"/>
    <w:rsid w:val="5FABEB90"/>
    <w:rsid w:val="5FAD2348"/>
    <w:rsid w:val="5FB3E51B"/>
    <w:rsid w:val="5FB43438"/>
    <w:rsid w:val="5FB5B790"/>
    <w:rsid w:val="5FB78D95"/>
    <w:rsid w:val="5FB7E0F2"/>
    <w:rsid w:val="5FBA10F2"/>
    <w:rsid w:val="5FBD1F9D"/>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7B1"/>
    <w:rsid w:val="5FF43A48"/>
    <w:rsid w:val="5FF4423B"/>
    <w:rsid w:val="5FF63264"/>
    <w:rsid w:val="5FF69614"/>
    <w:rsid w:val="5FF6EDCD"/>
    <w:rsid w:val="5FF718D5"/>
    <w:rsid w:val="5FF722BB"/>
    <w:rsid w:val="5FF77512"/>
    <w:rsid w:val="5FF788F7"/>
    <w:rsid w:val="5FF7E437"/>
    <w:rsid w:val="5FF8FE62"/>
    <w:rsid w:val="5FFB6D08"/>
    <w:rsid w:val="5FFB6F59"/>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77735"/>
    <w:rsid w:val="606E2D6B"/>
    <w:rsid w:val="60932FCA"/>
    <w:rsid w:val="60A96349"/>
    <w:rsid w:val="60AA0DE3"/>
    <w:rsid w:val="60AD3682"/>
    <w:rsid w:val="60AF34D7"/>
    <w:rsid w:val="60B864EA"/>
    <w:rsid w:val="60BB42CE"/>
    <w:rsid w:val="60C313F2"/>
    <w:rsid w:val="60D61108"/>
    <w:rsid w:val="61005532"/>
    <w:rsid w:val="6116198D"/>
    <w:rsid w:val="611A25A1"/>
    <w:rsid w:val="613992C3"/>
    <w:rsid w:val="613D0337"/>
    <w:rsid w:val="61843D4F"/>
    <w:rsid w:val="618A021C"/>
    <w:rsid w:val="6199333E"/>
    <w:rsid w:val="61BC42DB"/>
    <w:rsid w:val="61C00549"/>
    <w:rsid w:val="61C46F73"/>
    <w:rsid w:val="61DF3FED"/>
    <w:rsid w:val="61E11B13"/>
    <w:rsid w:val="61E968F6"/>
    <w:rsid w:val="61EF3FCF"/>
    <w:rsid w:val="61EFAF9F"/>
    <w:rsid w:val="61F53E57"/>
    <w:rsid w:val="61F5736C"/>
    <w:rsid w:val="61F65A66"/>
    <w:rsid w:val="61F65C1C"/>
    <w:rsid w:val="61FFAA7A"/>
    <w:rsid w:val="62051CA5"/>
    <w:rsid w:val="620572E1"/>
    <w:rsid w:val="620872DF"/>
    <w:rsid w:val="621A521D"/>
    <w:rsid w:val="621E0BD4"/>
    <w:rsid w:val="621E4B15"/>
    <w:rsid w:val="62205443"/>
    <w:rsid w:val="62214605"/>
    <w:rsid w:val="623C62E9"/>
    <w:rsid w:val="623E51B7"/>
    <w:rsid w:val="625114EB"/>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C70D8"/>
    <w:rsid w:val="63FE27D4"/>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3F737"/>
    <w:rsid w:val="669FB48C"/>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EDE15"/>
    <w:rsid w:val="66FF625A"/>
    <w:rsid w:val="67045135"/>
    <w:rsid w:val="670E55AC"/>
    <w:rsid w:val="671054D0"/>
    <w:rsid w:val="67143554"/>
    <w:rsid w:val="671D192D"/>
    <w:rsid w:val="671E38F9"/>
    <w:rsid w:val="672020EF"/>
    <w:rsid w:val="6722111C"/>
    <w:rsid w:val="672C79AE"/>
    <w:rsid w:val="672E57FA"/>
    <w:rsid w:val="672F3320"/>
    <w:rsid w:val="672F6BBF"/>
    <w:rsid w:val="67346D31"/>
    <w:rsid w:val="673A2C37"/>
    <w:rsid w:val="673BBF47"/>
    <w:rsid w:val="673E3247"/>
    <w:rsid w:val="673FA2B2"/>
    <w:rsid w:val="675608AD"/>
    <w:rsid w:val="67676DCF"/>
    <w:rsid w:val="676C6E91"/>
    <w:rsid w:val="677B47B7"/>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81795"/>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2C6F1B"/>
    <w:rsid w:val="68356714"/>
    <w:rsid w:val="68415F73"/>
    <w:rsid w:val="685E0B70"/>
    <w:rsid w:val="68602928"/>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C3906"/>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F299E"/>
    <w:rsid w:val="6A413A96"/>
    <w:rsid w:val="6A424439"/>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F05F6"/>
    <w:rsid w:val="6AD404C6"/>
    <w:rsid w:val="6ADB5472"/>
    <w:rsid w:val="6AEA1A38"/>
    <w:rsid w:val="6AEFCD25"/>
    <w:rsid w:val="6AFCD8DB"/>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F9AA"/>
    <w:rsid w:val="6BF904BE"/>
    <w:rsid w:val="6BF960EF"/>
    <w:rsid w:val="6BFE5DD4"/>
    <w:rsid w:val="6BFEFA5A"/>
    <w:rsid w:val="6BFF5917"/>
    <w:rsid w:val="6BFF9522"/>
    <w:rsid w:val="6BFFF8C7"/>
    <w:rsid w:val="6C042FCD"/>
    <w:rsid w:val="6C0C59DE"/>
    <w:rsid w:val="6C0D540B"/>
    <w:rsid w:val="6C1655FB"/>
    <w:rsid w:val="6C1A00FB"/>
    <w:rsid w:val="6C5922CC"/>
    <w:rsid w:val="6C5A21CA"/>
    <w:rsid w:val="6C7211AF"/>
    <w:rsid w:val="6C7B138A"/>
    <w:rsid w:val="6C8163CC"/>
    <w:rsid w:val="6C821755"/>
    <w:rsid w:val="6C8FE757"/>
    <w:rsid w:val="6C922387"/>
    <w:rsid w:val="6C964017"/>
    <w:rsid w:val="6CA34594"/>
    <w:rsid w:val="6CA67DBF"/>
    <w:rsid w:val="6CA9147F"/>
    <w:rsid w:val="6CBF06A8"/>
    <w:rsid w:val="6CBFFA36"/>
    <w:rsid w:val="6CCD0829"/>
    <w:rsid w:val="6CD3A16D"/>
    <w:rsid w:val="6CD41B88"/>
    <w:rsid w:val="6CD53F3B"/>
    <w:rsid w:val="6CDA45A0"/>
    <w:rsid w:val="6CE33FE7"/>
    <w:rsid w:val="6CE626D3"/>
    <w:rsid w:val="6CF07C20"/>
    <w:rsid w:val="6CF308C6"/>
    <w:rsid w:val="6CF78C52"/>
    <w:rsid w:val="6CFF0A54"/>
    <w:rsid w:val="6CFFCDAE"/>
    <w:rsid w:val="6D0019E7"/>
    <w:rsid w:val="6D090170"/>
    <w:rsid w:val="6D140FEE"/>
    <w:rsid w:val="6D1857F0"/>
    <w:rsid w:val="6D197B91"/>
    <w:rsid w:val="6D1D6C3D"/>
    <w:rsid w:val="6D29033A"/>
    <w:rsid w:val="6D2A6A64"/>
    <w:rsid w:val="6D374518"/>
    <w:rsid w:val="6D3EC9CB"/>
    <w:rsid w:val="6D406985"/>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25A1D"/>
    <w:rsid w:val="6DF3F25F"/>
    <w:rsid w:val="6DF73235"/>
    <w:rsid w:val="6DF99F81"/>
    <w:rsid w:val="6DFA81EE"/>
    <w:rsid w:val="6DFB2618"/>
    <w:rsid w:val="6DFB2DBF"/>
    <w:rsid w:val="6DFC0D4D"/>
    <w:rsid w:val="6DFEC779"/>
    <w:rsid w:val="6DFF2477"/>
    <w:rsid w:val="6DFF2866"/>
    <w:rsid w:val="6DFFB8B8"/>
    <w:rsid w:val="6DFFF0C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D5167"/>
    <w:rsid w:val="6F7F3152"/>
    <w:rsid w:val="6F8DE2A2"/>
    <w:rsid w:val="6F8F6EBC"/>
    <w:rsid w:val="6F992916"/>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C5CF4"/>
    <w:rsid w:val="6FDD7568"/>
    <w:rsid w:val="6FDF2934"/>
    <w:rsid w:val="6FDF418A"/>
    <w:rsid w:val="6FDFB328"/>
    <w:rsid w:val="6FE3114C"/>
    <w:rsid w:val="6FE3A90E"/>
    <w:rsid w:val="6FE70FDA"/>
    <w:rsid w:val="6FED1604"/>
    <w:rsid w:val="6FED3D79"/>
    <w:rsid w:val="6FED5B27"/>
    <w:rsid w:val="6FEDC12B"/>
    <w:rsid w:val="6FEE1D15"/>
    <w:rsid w:val="6FEEE5B7"/>
    <w:rsid w:val="6FEF2818"/>
    <w:rsid w:val="6FEF7AF1"/>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0A3A"/>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93077"/>
    <w:rsid w:val="71297032"/>
    <w:rsid w:val="71385DC9"/>
    <w:rsid w:val="713A123F"/>
    <w:rsid w:val="713C6F4A"/>
    <w:rsid w:val="714E0847"/>
    <w:rsid w:val="715E6CDC"/>
    <w:rsid w:val="716342F2"/>
    <w:rsid w:val="716408AF"/>
    <w:rsid w:val="71701CB6"/>
    <w:rsid w:val="71725299"/>
    <w:rsid w:val="71730B37"/>
    <w:rsid w:val="7177299A"/>
    <w:rsid w:val="71772B4F"/>
    <w:rsid w:val="719F3C0B"/>
    <w:rsid w:val="719F5F35"/>
    <w:rsid w:val="71A60541"/>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D7955"/>
    <w:rsid w:val="725F60D9"/>
    <w:rsid w:val="727308AC"/>
    <w:rsid w:val="72761329"/>
    <w:rsid w:val="727637DF"/>
    <w:rsid w:val="7277DCAB"/>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DECF"/>
    <w:rsid w:val="737FFD86"/>
    <w:rsid w:val="73832A2A"/>
    <w:rsid w:val="73900B6C"/>
    <w:rsid w:val="7390207F"/>
    <w:rsid w:val="7392139C"/>
    <w:rsid w:val="739B9ECA"/>
    <w:rsid w:val="739C7406"/>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154D"/>
    <w:rsid w:val="73E3F8BC"/>
    <w:rsid w:val="73E639CB"/>
    <w:rsid w:val="73E90D29"/>
    <w:rsid w:val="73E960AE"/>
    <w:rsid w:val="73EA5BF9"/>
    <w:rsid w:val="73F24EDD"/>
    <w:rsid w:val="73F25932"/>
    <w:rsid w:val="73F266AE"/>
    <w:rsid w:val="73F415F5"/>
    <w:rsid w:val="73FAD687"/>
    <w:rsid w:val="73FB48DB"/>
    <w:rsid w:val="73FC942E"/>
    <w:rsid w:val="73FD01D8"/>
    <w:rsid w:val="73FE08C7"/>
    <w:rsid w:val="73FE4B37"/>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4157DE"/>
    <w:rsid w:val="75614841"/>
    <w:rsid w:val="75640639"/>
    <w:rsid w:val="756B2FF4"/>
    <w:rsid w:val="75787939"/>
    <w:rsid w:val="757C1E26"/>
    <w:rsid w:val="757DE6D3"/>
    <w:rsid w:val="757E65FC"/>
    <w:rsid w:val="757E8D91"/>
    <w:rsid w:val="757EF829"/>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3B8C"/>
    <w:rsid w:val="75FBD693"/>
    <w:rsid w:val="75FCCD19"/>
    <w:rsid w:val="75FF2FC0"/>
    <w:rsid w:val="75FF31A9"/>
    <w:rsid w:val="75FF3287"/>
    <w:rsid w:val="75FF4A3E"/>
    <w:rsid w:val="75FF4A8C"/>
    <w:rsid w:val="75FF5FA5"/>
    <w:rsid w:val="75FFAD2D"/>
    <w:rsid w:val="75FFFBC5"/>
    <w:rsid w:val="76041D8F"/>
    <w:rsid w:val="760A7663"/>
    <w:rsid w:val="7612009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78137"/>
    <w:rsid w:val="76685FF3"/>
    <w:rsid w:val="766A70A0"/>
    <w:rsid w:val="766D432F"/>
    <w:rsid w:val="766D8E83"/>
    <w:rsid w:val="766FA5F7"/>
    <w:rsid w:val="7673261F"/>
    <w:rsid w:val="76773490"/>
    <w:rsid w:val="767F9D36"/>
    <w:rsid w:val="767FCA4C"/>
    <w:rsid w:val="768321AC"/>
    <w:rsid w:val="76964BCF"/>
    <w:rsid w:val="769907B6"/>
    <w:rsid w:val="769B5055"/>
    <w:rsid w:val="76A0053C"/>
    <w:rsid w:val="76A71125"/>
    <w:rsid w:val="76B12832"/>
    <w:rsid w:val="76BB279C"/>
    <w:rsid w:val="76BC2F4F"/>
    <w:rsid w:val="76BF021D"/>
    <w:rsid w:val="76BF2E1F"/>
    <w:rsid w:val="76CB87D4"/>
    <w:rsid w:val="76CF2CE1"/>
    <w:rsid w:val="76D62F49"/>
    <w:rsid w:val="76DB9E6D"/>
    <w:rsid w:val="76DD0565"/>
    <w:rsid w:val="76ED1341"/>
    <w:rsid w:val="76EE4113"/>
    <w:rsid w:val="76EE8A0F"/>
    <w:rsid w:val="76F29640"/>
    <w:rsid w:val="76F764DA"/>
    <w:rsid w:val="76F7757D"/>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16757"/>
    <w:rsid w:val="77B6588A"/>
    <w:rsid w:val="77B8602A"/>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010017"/>
    <w:rsid w:val="780D4FB8"/>
    <w:rsid w:val="780E5BD4"/>
    <w:rsid w:val="780F53CC"/>
    <w:rsid w:val="78122D8D"/>
    <w:rsid w:val="78153E6C"/>
    <w:rsid w:val="78240075"/>
    <w:rsid w:val="782807F9"/>
    <w:rsid w:val="78340B9C"/>
    <w:rsid w:val="785217C6"/>
    <w:rsid w:val="78540E39"/>
    <w:rsid w:val="785635B0"/>
    <w:rsid w:val="78564BB1"/>
    <w:rsid w:val="785D5F3F"/>
    <w:rsid w:val="785E4C41"/>
    <w:rsid w:val="7865F378"/>
    <w:rsid w:val="786642FA"/>
    <w:rsid w:val="78715547"/>
    <w:rsid w:val="787350AE"/>
    <w:rsid w:val="78793335"/>
    <w:rsid w:val="787B1A38"/>
    <w:rsid w:val="78852DA0"/>
    <w:rsid w:val="788640D3"/>
    <w:rsid w:val="78935CBC"/>
    <w:rsid w:val="78A778FC"/>
    <w:rsid w:val="78BF30A7"/>
    <w:rsid w:val="78C57641"/>
    <w:rsid w:val="78CDC8E1"/>
    <w:rsid w:val="78CF463E"/>
    <w:rsid w:val="78E25CE3"/>
    <w:rsid w:val="78FF65F7"/>
    <w:rsid w:val="7908111E"/>
    <w:rsid w:val="790836EE"/>
    <w:rsid w:val="790A5A21"/>
    <w:rsid w:val="791505C8"/>
    <w:rsid w:val="791D1BAE"/>
    <w:rsid w:val="792C3B64"/>
    <w:rsid w:val="7933AA0D"/>
    <w:rsid w:val="793D0EEB"/>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08C0"/>
    <w:rsid w:val="799F7ADD"/>
    <w:rsid w:val="79A67472"/>
    <w:rsid w:val="79AB8168"/>
    <w:rsid w:val="79AD1E92"/>
    <w:rsid w:val="79AF00B5"/>
    <w:rsid w:val="79AF6791"/>
    <w:rsid w:val="79B20398"/>
    <w:rsid w:val="79B72E08"/>
    <w:rsid w:val="79B99FFF"/>
    <w:rsid w:val="79BF548D"/>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D08D6"/>
    <w:rsid w:val="7AA61483"/>
    <w:rsid w:val="7AA7FF81"/>
    <w:rsid w:val="7AAD2A82"/>
    <w:rsid w:val="7AAD407F"/>
    <w:rsid w:val="7AAF5430"/>
    <w:rsid w:val="7AB4484E"/>
    <w:rsid w:val="7AB60FB7"/>
    <w:rsid w:val="7AB7608A"/>
    <w:rsid w:val="7ABB7BCE"/>
    <w:rsid w:val="7ABE2599"/>
    <w:rsid w:val="7ABE4C8F"/>
    <w:rsid w:val="7AC7199E"/>
    <w:rsid w:val="7ACC2D3D"/>
    <w:rsid w:val="7ACC61BC"/>
    <w:rsid w:val="7AD418B6"/>
    <w:rsid w:val="7AD5025E"/>
    <w:rsid w:val="7AD5E394"/>
    <w:rsid w:val="7AD760C0"/>
    <w:rsid w:val="7AD84C45"/>
    <w:rsid w:val="7ADD93E3"/>
    <w:rsid w:val="7ADF5C27"/>
    <w:rsid w:val="7AE051F2"/>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E733D"/>
    <w:rsid w:val="7B8F956A"/>
    <w:rsid w:val="7B910F06"/>
    <w:rsid w:val="7B914152"/>
    <w:rsid w:val="7B978360"/>
    <w:rsid w:val="7B9E02E9"/>
    <w:rsid w:val="7B9E2D92"/>
    <w:rsid w:val="7BA14395"/>
    <w:rsid w:val="7BA37D4A"/>
    <w:rsid w:val="7BA37F1B"/>
    <w:rsid w:val="7BA98C4C"/>
    <w:rsid w:val="7BB55959"/>
    <w:rsid w:val="7BB79F50"/>
    <w:rsid w:val="7BBB2C09"/>
    <w:rsid w:val="7BBB3A2D"/>
    <w:rsid w:val="7BBB7B00"/>
    <w:rsid w:val="7BBD0DF3"/>
    <w:rsid w:val="7BBDAEE8"/>
    <w:rsid w:val="7BBE1F75"/>
    <w:rsid w:val="7BBF5AB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87EB7"/>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560BC"/>
    <w:rsid w:val="7CBFE35A"/>
    <w:rsid w:val="7CC2297D"/>
    <w:rsid w:val="7CC4E420"/>
    <w:rsid w:val="7CD57E28"/>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E51A4"/>
    <w:rsid w:val="7D1303E9"/>
    <w:rsid w:val="7D1B5697"/>
    <w:rsid w:val="7D1D5C9D"/>
    <w:rsid w:val="7D1F000C"/>
    <w:rsid w:val="7D231D04"/>
    <w:rsid w:val="7D393E59"/>
    <w:rsid w:val="7D3AE609"/>
    <w:rsid w:val="7D3B61B8"/>
    <w:rsid w:val="7D45C2EB"/>
    <w:rsid w:val="7D4A8E39"/>
    <w:rsid w:val="7D4F4C1E"/>
    <w:rsid w:val="7D4F6CB9"/>
    <w:rsid w:val="7D584F27"/>
    <w:rsid w:val="7D59360F"/>
    <w:rsid w:val="7D5DC573"/>
    <w:rsid w:val="7D5E7A55"/>
    <w:rsid w:val="7D5F9758"/>
    <w:rsid w:val="7D5FD80D"/>
    <w:rsid w:val="7D627B54"/>
    <w:rsid w:val="7D6C5733"/>
    <w:rsid w:val="7D7BA447"/>
    <w:rsid w:val="7D7BEAB5"/>
    <w:rsid w:val="7D7F085A"/>
    <w:rsid w:val="7D7F820E"/>
    <w:rsid w:val="7D7FDCF1"/>
    <w:rsid w:val="7D821669"/>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EAA2"/>
    <w:rsid w:val="7DEF4534"/>
    <w:rsid w:val="7DEF7620"/>
    <w:rsid w:val="7DF1608E"/>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45A9C"/>
    <w:rsid w:val="7E292420"/>
    <w:rsid w:val="7E2A0C28"/>
    <w:rsid w:val="7E3039AA"/>
    <w:rsid w:val="7E375DA9"/>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F63D8"/>
    <w:rsid w:val="7E5F9591"/>
    <w:rsid w:val="7E602449"/>
    <w:rsid w:val="7E6054AA"/>
    <w:rsid w:val="7E61AC98"/>
    <w:rsid w:val="7E67D7A3"/>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47DF7"/>
    <w:rsid w:val="7EC52F58"/>
    <w:rsid w:val="7EC9775F"/>
    <w:rsid w:val="7ECB1EA2"/>
    <w:rsid w:val="7ECE004F"/>
    <w:rsid w:val="7ECE2469"/>
    <w:rsid w:val="7ED45422"/>
    <w:rsid w:val="7ED729E8"/>
    <w:rsid w:val="7ED7D3D9"/>
    <w:rsid w:val="7EDBFF1A"/>
    <w:rsid w:val="7EDC7492"/>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314C8"/>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80AB5"/>
    <w:rsid w:val="7F4B5ECF"/>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647E3"/>
    <w:rsid w:val="7F894F56"/>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125DA"/>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6D19"/>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43.pn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sv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header" Target="head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bin"/><Relationship Id="rId52" Type="http://schemas.openxmlformats.org/officeDocument/2006/relationships/image" Target="media/image26.wmf"/><Relationship Id="rId51" Type="http://schemas.openxmlformats.org/officeDocument/2006/relationships/oleObject" Target="embeddings/oleObject1.bin"/><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7836</Words>
  <Characters>12582</Characters>
  <Lines>1628</Lines>
  <Paragraphs>1460</Paragraphs>
  <TotalTime>2</TotalTime>
  <ScaleCrop>false</ScaleCrop>
  <LinksUpToDate>false</LinksUpToDate>
  <CharactersWithSpaces>13419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2026-04-12T02:52:18Z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CE9B2B1659A94889BB415441FC63932D_13</vt:lpwstr>
  </property>
  <property fmtid="{D5CDD505-2E9C-101B-9397-08002B2CF9AE}" pid="6" name="KSOTemplateDocerSaveRecord">
    <vt:lpwstr>eyJoZGlkIjoiNTFjNDUyYjcxZGViMzYxMTM2MWMyMjhlNGRhNWNlNDEiLCJ1c2VySWQiOiIxNDk1ODA4MiJ9</vt:lpwstr>
  </property>
</Properties>
</file>