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1.svg" ContentType="image/svg+xml"/>
  <Override PartName="/word/media/image33.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25711"/>
      <w:bookmarkStart w:id="1" w:name="_Toc8598"/>
      <w:bookmarkStart w:id="2" w:name="_Toc7456"/>
      <w:bookmarkStart w:id="3" w:name="_Toc12951"/>
      <w:bookmarkStart w:id="4" w:name="_Toc11806"/>
      <w:bookmarkStart w:id="5" w:name="_Toc21715"/>
      <w:bookmarkStart w:id="6" w:name="_Toc211470751"/>
      <w:bookmarkStart w:id="7" w:name="_Toc12473"/>
      <w:bookmarkStart w:id="8" w:name="_Toc10403"/>
      <w:bookmarkStart w:id="9" w:name="_Toc6575"/>
      <w:bookmarkStart w:id="10" w:name="_Toc22211"/>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7</w:t>
      </w:r>
      <w:r>
        <w:rPr>
          <w:rFonts w:eastAsia="仿宋_GB2312"/>
          <w:sz w:val="32"/>
        </w:rPr>
        <w:t>月</w:t>
      </w:r>
      <w:r>
        <w:rPr>
          <w:rFonts w:hint="eastAsia" w:eastAsia="仿宋_GB2312"/>
          <w:sz w:val="32"/>
          <w:lang w:val="en-US" w:eastAsia="zh-CN"/>
        </w:rPr>
        <w:t>06</w:t>
      </w:r>
      <w:bookmarkStart w:id="234" w:name="_GoBack"/>
      <w:bookmarkEnd w:id="234"/>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8"/>
          <w:rFonts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w:t>
      </w:r>
      <w:r>
        <w:rPr>
          <w:rStyle w:val="58"/>
          <w:rFonts w:hint="default" w:ascii="Times New Roman" w:hAnsi="Times New Roman" w:eastAsia="宋体" w:cs="Times New Roman"/>
          <w:b/>
          <w:bCs/>
          <w:kern w:val="2"/>
          <w:lang w:val="en-US" w:eastAsia="zh-CN" w:bidi="ar-SA"/>
        </w:rPr>
        <w:t>D</w:t>
      </w:r>
      <w:r>
        <w:rPr>
          <w:rStyle w:val="58"/>
          <w:rFonts w:hint="default" w:ascii="Times New Roman" w:hAnsi="Times New Roman" w:eastAsia="宋体" w:cs="Times New Roman"/>
          <w:kern w:val="2"/>
          <w:lang w:val="en-US" w:eastAsia="zh-CN" w:bidi="ar-SA"/>
        </w:rPr>
        <w:t xml:space="preserve">eep </w:t>
      </w:r>
      <w:r>
        <w:rPr>
          <w:rStyle w:val="58"/>
          <w:rFonts w:hint="default" w:ascii="Times New Roman" w:hAnsi="Times New Roman" w:eastAsia="宋体" w:cs="Times New Roman"/>
          <w:b/>
          <w:bCs/>
          <w:kern w:val="2"/>
          <w:lang w:val="en-US" w:eastAsia="zh-CN" w:bidi="ar-SA"/>
        </w:rPr>
        <w:t>H</w:t>
      </w:r>
      <w:r>
        <w:rPr>
          <w:rStyle w:val="58"/>
          <w:rFonts w:hint="default" w:ascii="Times New Roman" w:hAnsi="Times New Roman" w:eastAsia="宋体" w:cs="Times New Roman"/>
          <w:kern w:val="2"/>
          <w:lang w:val="en-US" w:eastAsia="zh-CN" w:bidi="ar-SA"/>
        </w:rPr>
        <w:t xml:space="preserve">ashing </w:t>
      </w:r>
      <w:r>
        <w:rPr>
          <w:rStyle w:val="58"/>
          <w:rFonts w:hint="default" w:ascii="Times New Roman" w:hAnsi="Times New Roman" w:eastAsia="宋体" w:cs="Times New Roman"/>
          <w:b/>
          <w:bCs/>
          <w:kern w:val="2"/>
          <w:lang w:val="en-US" w:eastAsia="zh-CN" w:bidi="ar-SA"/>
        </w:rPr>
        <w:t>L</w:t>
      </w:r>
      <w:r>
        <w:rPr>
          <w:rStyle w:val="58"/>
          <w:rFonts w:hint="default" w:ascii="Times New Roman" w:hAnsi="Times New Roman" w:eastAsia="宋体" w:cs="Times New Roman"/>
          <w:kern w:val="2"/>
          <w:lang w:val="en-US" w:eastAsia="zh-CN" w:bidi="ar-SA"/>
        </w:rPr>
        <w:t xml:space="preserve">earning </w:t>
      </w:r>
      <w:r>
        <w:rPr>
          <w:rStyle w:val="58"/>
          <w:rFonts w:hint="default" w:ascii="Times New Roman" w:hAnsi="Times New Roman" w:eastAsia="宋体" w:cs="Times New Roman"/>
          <w:b/>
          <w:bCs/>
          <w:kern w:val="2"/>
          <w:lang w:val="en-US" w:eastAsia="zh-CN" w:bidi="ar-SA"/>
        </w:rPr>
        <w:t>M</w:t>
      </w:r>
      <w:r>
        <w:rPr>
          <w:rStyle w:val="58"/>
          <w:rFonts w:hint="default" w:ascii="Times New Roman" w:hAnsi="Times New Roman" w:eastAsia="宋体" w:cs="Times New Roman"/>
          <w:kern w:val="2"/>
          <w:lang w:val="en-US" w:eastAsia="zh-CN" w:bidi="ar-SA"/>
        </w:rPr>
        <w:t>ulti-modal Network），通过融合图像与地理位置元数据实现以</w:t>
      </w:r>
      <w:r>
        <w:rPr>
          <w:rStyle w:val="58"/>
          <w:rFonts w:hint="eastAsia" w:ascii="Times New Roman" w:hAnsi="Times New Roman" w:cs="Times New Roman"/>
          <w:kern w:val="2"/>
          <w:lang w:val="en-US" w:eastAsia="zh-CN" w:bidi="ar-SA"/>
        </w:rPr>
        <w:t>图搜图、</w:t>
      </w:r>
      <w:r>
        <w:rPr>
          <w:rStyle w:val="58"/>
          <w:rFonts w:hint="default" w:ascii="Times New Roman" w:hAnsi="Times New Roman" w:eastAsia="宋体" w:cs="Times New Roman"/>
          <w:kern w:val="2"/>
          <w:lang w:val="en-US" w:eastAsia="zh-CN" w:bidi="ar-SA"/>
        </w:rPr>
        <w:t>图搜位置</w:t>
      </w:r>
      <w:r>
        <w:rPr>
          <w:rStyle w:val="58"/>
          <w:rFonts w:hint="eastAsia" w:ascii="Times New Roman" w:hAnsi="Times New Roman" w:cs="Times New Roman"/>
          <w:kern w:val="2"/>
          <w:lang w:val="en-US" w:eastAsia="zh-CN" w:bidi="ar-SA"/>
        </w:rPr>
        <w:t>和</w:t>
      </w:r>
      <w:r>
        <w:rPr>
          <w:rStyle w:val="58"/>
          <w:rFonts w:hint="default" w:ascii="Times New Roman" w:hAnsi="Times New Roman" w:eastAsia="宋体" w:cs="Times New Roman"/>
          <w:kern w:val="2"/>
          <w:lang w:val="en-US" w:eastAsia="zh-CN" w:bidi="ar-SA"/>
        </w:rPr>
        <w:t>以位置搜图的</w:t>
      </w:r>
      <w:r>
        <w:rPr>
          <w:rStyle w:val="58"/>
          <w:rFonts w:hint="eastAsia" w:ascii="Times New Roman" w:hAnsi="Times New Roman" w:cs="Times New Roman"/>
          <w:kern w:val="2"/>
          <w:lang w:val="en-US" w:eastAsia="zh-CN" w:bidi="ar-SA"/>
        </w:rPr>
        <w:t>多模态</w:t>
      </w:r>
      <w:r>
        <w:rPr>
          <w:rStyle w:val="58"/>
          <w:rFonts w:hint="default" w:ascii="Times New Roman" w:hAnsi="Times New Roman" w:eastAsia="宋体" w:cs="Times New Roman"/>
          <w:kern w:val="2"/>
          <w:lang w:val="en-US" w:eastAsia="zh-CN" w:bidi="ar-SA"/>
        </w:rPr>
        <w:t>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eastAsia"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针对古树名木多模态检索中样本类别不平衡与复杂背景干扰等问题，</w:t>
      </w:r>
      <w:r>
        <w:rPr>
          <w:rStyle w:val="58"/>
          <w:rFonts w:hint="eastAsia" w:ascii="Times New Roman" w:hAnsi="Times New Roman" w:eastAsia="宋体" w:cs="Times New Roman"/>
          <w:kern w:val="2"/>
          <w:lang w:val="en-US" w:eastAsia="zh-CN" w:bidi="ar-SA"/>
        </w:rPr>
        <w:t>本文</w:t>
      </w:r>
      <w:r>
        <w:rPr>
          <w:rStyle w:val="58"/>
          <w:rFonts w:hint="default" w:ascii="Times New Roman" w:hAnsi="Times New Roman" w:eastAsia="宋体" w:cs="Times New Roman"/>
          <w:kern w:val="2"/>
          <w:lang w:val="en-US" w:eastAsia="zh-CN" w:bidi="ar-SA"/>
        </w:rPr>
        <w:t>提出</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模型。</w:t>
      </w:r>
      <w:r>
        <w:rPr>
          <w:rStyle w:val="58"/>
          <w:rFonts w:hint="eastAsia" w:ascii="Times New Roman" w:hAnsi="Times New Roman" w:eastAsia="宋体" w:cs="Times New Roman"/>
          <w:kern w:val="2"/>
          <w:lang w:val="en-US" w:eastAsia="zh-CN" w:bidi="ar-SA"/>
        </w:rPr>
        <w:t>首先，</w:t>
      </w:r>
      <w:r>
        <w:rPr>
          <w:rStyle w:val="58"/>
          <w:rFonts w:hint="default" w:ascii="Times New Roman" w:hAnsi="Times New Roman" w:eastAsia="宋体" w:cs="Times New Roman"/>
          <w:kern w:val="2"/>
          <w:lang w:val="en-US" w:eastAsia="zh-CN" w:bidi="ar-SA"/>
        </w:rPr>
        <w:t>设计基于Triplet Loss</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Contrastive Loss</w:t>
      </w:r>
      <w:r>
        <w:rPr>
          <w:rStyle w:val="58"/>
          <w:rFonts w:hint="eastAsia" w:ascii="Times New Roman" w:hAnsi="Times New Roman" w:eastAsia="宋体" w:cs="Times New Roman"/>
          <w:kern w:val="2"/>
          <w:lang w:val="en-US" w:eastAsia="zh-CN" w:bidi="ar-SA"/>
        </w:rPr>
        <w:t>和Quantization Loss的</w:t>
      </w:r>
      <w:r>
        <w:rPr>
          <w:rStyle w:val="58"/>
          <w:rFonts w:hint="default" w:ascii="Times New Roman" w:hAnsi="Times New Roman" w:eastAsia="宋体" w:cs="Times New Roman"/>
          <w:kern w:val="2"/>
          <w:lang w:val="en-US" w:eastAsia="zh-CN" w:bidi="ar-SA"/>
        </w:rPr>
        <w:t>联合损失函数</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8"/>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default" w:ascii="Times New Roman" w:hAnsi="Times New Roman" w:eastAsia="宋体" w:cs="Times New Roman"/>
          <w:kern w:val="2"/>
          <w:lang w:val="en-US" w:eastAsia="zh-CN" w:bidi="ar-SA"/>
        </w:rPr>
      </w:pPr>
      <w:r>
        <w:rPr>
          <w:rStyle w:val="58"/>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8"/>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8"/>
          <w:rFonts w:hint="eastAsia" w:ascii="Times New Roman" w:hAnsi="Times New Roman" w:cs="Times New Roman"/>
          <w:kern w:val="2"/>
          <w:lang w:val="en-US" w:eastAsia="zh-CN" w:bidi="ar-SA"/>
        </w:rPr>
        <w:t>支持数据上传、科属种级联查询、属性筛选及多模态哈希检索等功能。系统</w:t>
      </w:r>
      <w:r>
        <w:rPr>
          <w:rStyle w:val="58"/>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6449"/>
      <w:bookmarkStart w:id="14" w:name="_Toc211470756"/>
      <w:bookmarkStart w:id="15" w:name="_Toc23928"/>
      <w:bookmarkStart w:id="16" w:name="_Toc22267"/>
      <w:bookmarkStart w:id="17" w:name="_Toc870"/>
      <w:bookmarkStart w:id="18" w:name="_Toc25211"/>
      <w:bookmarkStart w:id="19" w:name="_Toc15094"/>
      <w:bookmarkStart w:id="20" w:name="_Toc27917"/>
      <w:bookmarkStart w:id="21" w:name="_Toc24376"/>
      <w:bookmarkStart w:id="22" w:name="_Toc31812"/>
      <w:bookmarkStart w:id="23" w:name="_Toc26034"/>
      <w:bookmarkStart w:id="24" w:name="_Toc9147"/>
      <w:bookmarkStart w:id="25" w:name="_Toc6356"/>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w:t>
      </w:r>
      <w:r>
        <w:rPr>
          <w:rFonts w:hint="eastAsia"/>
          <w:sz w:val="21"/>
          <w:szCs w:val="21"/>
          <w:lang w:eastAsia="zh-CN"/>
        </w:rPr>
        <w:t>DHLM</w:t>
      </w:r>
      <w:r>
        <w:rPr>
          <w:rFonts w:hint="eastAsia"/>
          <w:sz w:val="21"/>
          <w:szCs w:val="21"/>
        </w:rPr>
        <w:t xml:space="preserve"> (Deep Hashing Learning Multi-modal Network), a deep hashing-based multimodal retrieval model that fuses image and location metadata to enable multimodal retrieval capabilities including 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dissertation proposes the DHLM model to tackle class imbalance and complex background interference in ancient tree retrieval.A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w:t>
          </w:r>
          <w:r>
            <w:rPr>
              <w:rFonts w:ascii="Times New Roman" w:hAnsi="Times New Roman" w:eastAsia="宋体" w:cs="Times New Roman"/>
              <w:sz w:val="21"/>
              <w:szCs w:val="21"/>
            </w:rPr>
            <w:t>系统</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1 </w:t>
          </w:r>
          <w:r>
            <w:rPr>
              <w:rFonts w:hint="eastAsia" w:ascii="Times New Roman" w:hAnsi="Times New Roman" w:eastAsia="宋体" w:cs="Times New Roman"/>
              <w:sz w:val="21"/>
              <w:szCs w:val="21"/>
            </w:rPr>
            <w:t>古树名木</w:t>
          </w:r>
          <w:r>
            <w:rPr>
              <w:rFonts w:hint="eastAsia"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C709E2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2 </w:t>
          </w:r>
          <w:r>
            <w:rPr>
              <w:rFonts w:hint="eastAsia" w:ascii="Times New Roman" w:hAnsi="Times New Roman" w:eastAsia="宋体" w:cs="Times New Roman"/>
              <w:sz w:val="21"/>
              <w:szCs w:val="21"/>
            </w:rPr>
            <w:t>古树名木</w:t>
          </w:r>
          <w:r>
            <w:rPr>
              <w:rFonts w:hint="eastAsia" w:cs="Times New Roman"/>
              <w:sz w:val="21"/>
              <w:szCs w:val="21"/>
              <w:lang w:val="en-US" w:eastAsia="zh-CN"/>
            </w:rPr>
            <w:t>信息查询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C62EC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24925"/>
      <w:bookmarkStart w:id="28" w:name="_Toc13384"/>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w:t>
      </w:r>
      <w:r>
        <w:rPr>
          <w:rFonts w:hint="eastAsia"/>
          <w:bCs/>
          <w:lang w:val="en-US" w:eastAsia="zh-CN"/>
        </w:rPr>
        <w:t>统一</w:t>
      </w:r>
      <w:r>
        <w:rPr>
          <w:rFonts w:hint="eastAsia"/>
          <w:bCs/>
        </w:rPr>
        <w:t>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329"/>
      <w:bookmarkStart w:id="33" w:name="_Toc6014"/>
      <w:bookmarkStart w:id="34" w:name="_Toc13806"/>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9217"/>
      <w:bookmarkStart w:id="36" w:name="_Toc17178"/>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4000"/>
      <w:bookmarkStart w:id="42" w:name="_Toc27864"/>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w:t>
      </w:r>
      <w:r>
        <w:rPr>
          <w:rFonts w:hint="eastAsia"/>
          <w:lang w:eastAsia="zh-CN"/>
        </w:rPr>
        <w:t>古树名木多模态展示与检索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w:t>
      </w:r>
      <w:r>
        <w:rPr>
          <w:rFonts w:hint="eastAsia"/>
          <w:lang w:eastAsia="zh-CN"/>
        </w:rPr>
        <w:t>古树名木多模态展示与检索</w:t>
      </w:r>
      <w:r>
        <w:rPr>
          <w:rFonts w:hint="eastAsia"/>
        </w:rPr>
        <w:t>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30488"/>
      <w:bookmarkStart w:id="45" w:name="_Toc9919"/>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w:t>
      </w:r>
      <w:r>
        <w:rPr>
          <w:rFonts w:hint="eastAsia"/>
          <w:lang w:eastAsia="zh-CN"/>
        </w:rPr>
        <w:t>古树名木多模态展示与检索</w:t>
      </w:r>
      <w:r>
        <w:rPr>
          <w:rFonts w:hint="eastAsia"/>
        </w:rPr>
        <w:t>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31254"/>
      <w:bookmarkStart w:id="51" w:name="_Toc25779"/>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9784"/>
      <w:bookmarkStart w:id="53" w:name="_Toc11772"/>
      <w:bookmarkStart w:id="54" w:name="_Toc27995"/>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9721"/>
      <w:bookmarkStart w:id="56" w:name="_Toc22207"/>
      <w:bookmarkStart w:id="57" w:name="_Toc2112"/>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2843"/>
      <w:bookmarkStart w:id="60" w:name="_Toc16269"/>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1310"/>
      <w:bookmarkStart w:id="73" w:name="_Toc27973"/>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6642"/>
      <w:bookmarkStart w:id="75" w:name="_Toc31038"/>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8646"/>
      <w:bookmarkStart w:id="80" w:name="_Toc4891"/>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2" w:name="_Toc13463"/>
      <w:bookmarkStart w:id="83" w:name="_Toc16262"/>
      <w:bookmarkStart w:id="84" w:name="_Toc21519"/>
      <w:bookmarkStart w:id="85" w:name="_Toc38706083"/>
      <w:bookmarkStart w:id="86" w:name="_Toc42616464"/>
      <w:bookmarkStart w:id="87" w:name="_Toc38202898"/>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0" w:name="_Toc15364"/>
      <w:bookmarkStart w:id="91" w:name="_Toc13801"/>
      <w:bookmarkStart w:id="92" w:name="_Toc4982"/>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28884"/>
      <w:bookmarkStart w:id="94" w:name="_Toc17997"/>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58"/>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2018验证集上对比了特征拼接、门控融合、逐元素相加和逐元素相乘四种方案，论证实验见3.4.2节与表3.6。</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31986"/>
      <w:bookmarkStart w:id="96" w:name="_Toc15172"/>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lang w:eastAsia="zh-CN"/>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230367B8">
      <w:pPr>
        <w:bidi w:val="0"/>
        <w:rPr>
          <w:rFonts w:hint="eastAsia"/>
          <w:lang w:eastAsia="zh-CN"/>
        </w:rPr>
      </w:pPr>
      <w:r>
        <w:rPr>
          <w:rFonts w:hint="eastAsia"/>
          <w:lang w:eastAsia="zh-CN"/>
        </w:rPr>
        <w:t>多模态特征融合策略的选择直接影响后续哈希层的输入质量和检索性能。现有深度哈希学习中常用的融合策略主要包括以下四类：（1）特征拼接（concat）：将不同模态特征向量在通道维度直接拼接，保留各模态完整信息，不引入额外可学习参数；（2）逐元素相加（add）：将各模态特征映射至相同维度后逐元素相加，实现信息融合；（3）逐元素相乘（multiply）：与相加类似，以逐元素相乘方式实现特征交互；（4）门控融合（gate）：通过学习得到的标量门控系数对多模态特征进行自适应加权融合。此外，如第2章所述，双线性融合（公式2-12）和交叉注意力融合（公式2-13至2-16）等更复杂的交互式融合策略在部分多模态任务中也展现出较强的建模能力，本文将其一并纳入比较分析。为确定最适合本文应用场景的融合策略，下面从信息保留能力、模型参数量和模态输入特性三个维度，对各类融合策略进行理论分析。</w:t>
      </w:r>
    </w:p>
    <w:p w14:paraId="42D50258">
      <w:pPr>
        <w:numPr>
          <w:ilvl w:val="0"/>
          <w:numId w:val="5"/>
        </w:numPr>
        <w:bidi w:val="0"/>
        <w:rPr>
          <w:rFonts w:hint="eastAsia"/>
          <w:lang w:eastAsia="zh-CN"/>
        </w:rPr>
      </w:pPr>
      <w:r>
        <w:rPr>
          <w:rFonts w:hint="eastAsia"/>
          <w:lang w:eastAsia="zh-CN"/>
        </w:rPr>
        <w:t>从信息保留角度：特征拼接将各模态特征直接拼接，不做任何信息压缩或交互运算，最大程度保留了原始特征信息的独立性，将模态间关系学习交由后续哈希层自动建模，避免了在语义未充分对齐时过早交互带来的信息损失；逐元素相加和逐元素相乘通过算术运算强行融合多模态信息，在图像特征与位置特征的语义空间未对齐时，易造成信息抵消（相加时正负分量相消）或放大失真（相乘时极端值被放大）</w:t>
      </w:r>
    </w:p>
    <w:p w14:paraId="7396A01C">
      <w:pPr>
        <w:numPr>
          <w:ilvl w:val="0"/>
          <w:numId w:val="5"/>
        </w:numPr>
        <w:bidi w:val="0"/>
        <w:rPr>
          <w:rFonts w:hint="eastAsia"/>
          <w:lang w:eastAsia="zh-CN"/>
        </w:rPr>
      </w:pPr>
      <w:r>
        <w:rPr>
          <w:rFonts w:hint="eastAsia"/>
          <w:lang w:eastAsia="zh-CN"/>
        </w:rPr>
        <w:t>从模型参数量角度：门控融合虽具动态调整能力，但门控网络引入额外参数（约131k），而特征拼接、逐元素相加和逐元素相乘均不增加额外参数量；双线性融合产生</w:t>
      </w:r>
      <w:r>
        <w:rPr>
          <w:rFonts w:hint="eastAsia"/>
          <w:lang w:val="en-US" w:eastAsia="zh-CN"/>
        </w:rPr>
        <w:t>d</w:t>
      </w:r>
      <w:r>
        <w:rPr>
          <w:rFonts w:hint="eastAsia"/>
          <w:vertAlign w:val="subscript"/>
          <w:lang w:val="en-US" w:eastAsia="zh-CN"/>
        </w:rPr>
        <w:t>1</w:t>
      </w:r>
      <w:r>
        <w:rPr>
          <w:rFonts w:hint="eastAsia"/>
          <w:lang w:eastAsia="zh-CN"/>
        </w:rPr>
        <w:t>×</w:t>
      </w:r>
      <w:r>
        <w:rPr>
          <w:rFonts w:hint="eastAsia"/>
          <w:lang w:val="en-US" w:eastAsia="zh-CN"/>
        </w:rPr>
        <w:t>d</w:t>
      </w:r>
      <w:r>
        <w:rPr>
          <w:rFonts w:hint="eastAsia"/>
          <w:vertAlign w:val="subscript"/>
          <w:lang w:val="en-US" w:eastAsia="zh-CN"/>
        </w:rPr>
        <w:t>2</w:t>
      </w:r>
      <w:r>
        <w:rPr>
          <w:rFonts w:hint="eastAsia"/>
          <w:lang w:eastAsia="zh-CN"/>
        </w:rPr>
        <w:t>维高维特征，参数量剧增，在小规模数据集上过拟合风险显著。</w:t>
      </w:r>
    </w:p>
    <w:p w14:paraId="1E7F9018">
      <w:pPr>
        <w:numPr>
          <w:ilvl w:val="0"/>
          <w:numId w:val="5"/>
        </w:numPr>
        <w:bidi w:val="0"/>
        <w:rPr>
          <w:rFonts w:hint="eastAsia"/>
          <w:lang w:eastAsia="zh-CN"/>
        </w:rPr>
      </w:pPr>
      <w:r>
        <w:rPr>
          <w:rFonts w:hint="eastAsia"/>
          <w:lang w:eastAsia="zh-CN"/>
        </w:rPr>
        <w:t>从模态输入特性角度：交叉注意力融合要求各模态提供局部特征序列作为键和值，而地理位置元数据仅为二维全局坐标，不满足局部注意力的输入前提；门控融合的门控系数学习依赖足够的样本支持，在有限数据下</w:t>
      </w:r>
      <w:r>
        <w:rPr>
          <w:rFonts w:hint="eastAsia"/>
          <w:lang w:val="en-US" w:eastAsia="zh-CN"/>
        </w:rPr>
        <w:t>门控权重的估计方差较大，稳健性不足</w:t>
      </w:r>
      <w:r>
        <w:rPr>
          <w:rFonts w:hint="eastAsia"/>
          <w:lang w:eastAsia="zh-CN"/>
        </w:rPr>
        <w:t>。综上所述，特征拼接在信息保留、模型复杂度和输入适配性三个维度上均与本文的应用场景最为匹配。</w:t>
      </w:r>
    </w:p>
    <w:p w14:paraId="5D2B6CDE">
      <w:pPr>
        <w:bidi w:val="0"/>
        <w:rPr>
          <w:rFonts w:hint="default"/>
          <w:lang w:val="en-US" w:eastAsia="zh-CN"/>
        </w:rPr>
      </w:pPr>
      <w:r>
        <w:rPr>
          <w:rFonts w:hint="eastAsia"/>
          <w:lang w:eastAsia="zh-CN"/>
        </w:rPr>
        <w:t>基于</w:t>
      </w:r>
      <w:r>
        <w:rPr>
          <w:rFonts w:hint="eastAsia"/>
          <w:lang w:val="en-US" w:eastAsia="zh-CN"/>
        </w:rPr>
        <w:t>上述理论</w:t>
      </w:r>
      <w:r>
        <w:rPr>
          <w:rFonts w:hint="eastAsia"/>
          <w:lang w:eastAsia="zh-CN"/>
        </w:rPr>
        <w:t>分析，本文采用特征拼接方法构建多模态融合层，将512维图像特征向量与256维位置特征向量按通道维度拼接为768维融合特征向量，其数学表达式如公式（3-5）所示：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46FFF886">
      <w:pPr>
        <w:bidi w:val="0"/>
        <w:rPr>
          <w:rFonts w:hint="eastAsia"/>
        </w:rPr>
      </w:pPr>
      <w:r>
        <w:rPr>
          <w:rFonts w:hint="eastAsia"/>
        </w:rPr>
        <w:t>四种融合策略的对比实验结果见3.4.2节表3.6，实验结果与上述理论分析一致：特征拼接在mAP上取得最优性能（0.741），门控融合次之（0.738），二者差距仅为0.3个百分点；逐元素相加（0.729）和逐元素相乘（0.712）性能下降明显，验证了理论分析中关于</w:t>
      </w:r>
      <w:r>
        <w:rPr>
          <w:rFonts w:hint="eastAsia"/>
          <w:lang w:eastAsia="zh-CN"/>
        </w:rPr>
        <w:t>“</w:t>
      </w:r>
      <w:r>
        <w:rPr>
          <w:rFonts w:hint="eastAsia"/>
        </w:rPr>
        <w:t>过早交互导致信息损失</w:t>
      </w:r>
      <w:r>
        <w:rPr>
          <w:rFonts w:hint="eastAsia"/>
          <w:lang w:eastAsia="zh-CN"/>
        </w:rPr>
        <w:t>”</w:t>
      </w:r>
      <w:r>
        <w:rPr>
          <w:rFonts w:hint="eastAsia"/>
        </w:rPr>
        <w:t>的判断。</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6"/>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6"/>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6"/>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383CF14">
      <w:pPr>
        <w:rPr>
          <w:rFonts w:hint="eastAsia"/>
          <w:lang w:val="en-US" w:eastAsia="zh-CN"/>
        </w:rPr>
      </w:pPr>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542B1214">
      <w:pPr>
        <w:bidi w:val="0"/>
        <w:rPr>
          <w:rFonts w:hint="eastAsia"/>
          <w:lang w:val="en-US" w:eastAsia="zh-CN"/>
        </w:rPr>
      </w:pP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7"/>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7"/>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7"/>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7"/>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古树名木数据集的样本分布呈现显著的长尾分布特性：少数常见树种（如侧柏、油松）拥有大量样本记录，而多数珍稀树种样本稀少，类别间样本数量差异悬殊。这种分布导致模型训练过程中头部类别主导梯度更新，尾部类别特征学习不充分，进而造成检索时尾部类别命中率偏低。针对该问题，</w:t>
      </w:r>
      <w:r>
        <w:rPr>
          <w:rFonts w:hint="eastAsia"/>
          <w:lang w:val="en-US" w:eastAsia="zh-CN"/>
        </w:rPr>
        <w:t>本文</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7"/>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04" w:name="_Toc7999"/>
      <w:bookmarkStart w:id="105" w:name="_Toc219236321"/>
      <w:bookmarkStart w:id="106" w:name="_Toc21323"/>
      <w:bookmarkStart w:id="107" w:name="_Toc10210"/>
      <w:r>
        <w:rPr>
          <w:rFonts w:hint="eastAsia"/>
        </w:rPr>
        <w:t>3.2.</w:t>
      </w:r>
      <w:r>
        <w:rPr>
          <w:rFonts w:hint="eastAsia"/>
          <w:lang w:val="en-US" w:eastAsia="zh-CN"/>
        </w:rPr>
        <w:t>6 检索层</w:t>
      </w:r>
      <w:bookmarkEnd w:id="104"/>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8"/>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8"/>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8"/>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5"/>
      <w:r>
        <w:rPr>
          <w:rFonts w:hint="eastAsia"/>
          <w:lang w:val="en-US" w:eastAsia="zh-CN"/>
        </w:rPr>
        <w:t xml:space="preserve"> </w:t>
      </w:r>
      <w:r>
        <w:rPr>
          <w:rFonts w:hint="eastAsia"/>
        </w:rPr>
        <w:t>实验条件</w:t>
      </w:r>
      <w:bookmarkEnd w:id="106"/>
      <w:r>
        <w:rPr>
          <w:rFonts w:hint="eastAsia"/>
        </w:rPr>
        <w:t>与环境设置</w:t>
      </w:r>
      <w:bookmarkEnd w:id="107"/>
      <w:bookmarkEnd w:id="108"/>
    </w:p>
    <w:p w14:paraId="3D6EC3F3">
      <w:pPr>
        <w:pStyle w:val="4"/>
        <w:ind w:left="0" w:leftChars="0" w:firstLine="0" w:firstLineChars="0"/>
      </w:pPr>
      <w:bookmarkStart w:id="109" w:name="_Toc17588"/>
      <w:bookmarkStart w:id="110" w:name="_Toc23804"/>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177FA4AE">
      <w:pPr>
        <w:bidi w:val="0"/>
        <w:rPr>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本研究的数据构建流程如下：</w:t>
      </w:r>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41314CAB">
      <w:pPr>
        <w:bidi w:val="0"/>
        <w:rPr>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经上述筛查，最终保留197个物种、12544张具有有效坐标的图像数据。</w:t>
      </w:r>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rFonts w:hint="default"/>
          <w:lang w:val="en-US" w:eastAsia="zh-CN"/>
        </w:rPr>
      </w:pPr>
      <w:r>
        <w:rPr>
          <w:rFonts w:hint="eastAsia"/>
          <w:lang w:val="en-US" w:eastAsia="zh-CN"/>
        </w:rPr>
        <w:t>综上所述</w:t>
      </w:r>
      <w:r>
        <w:rPr>
          <w:rFonts w:hint="default"/>
          <w:lang w:val="en-US" w:eastAsia="zh-CN"/>
        </w:rPr>
        <w:t>，将上述12544张古树名木相关图像按约7:2:1比例划分为训练集（8781张）、验证集（2509张）和测试集（1254张）。为避免数据泄露，划分时基于image_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58D78F91">
      <w:pPr>
        <w:bidi w:val="0"/>
        <w:rPr>
          <w:rFonts w:hint="eastAsia"/>
          <w:lang w:eastAsia="zh-CN"/>
        </w:rPr>
      </w:pPr>
      <w:r>
        <w:rPr>
          <w:rFonts w:hint="eastAsia"/>
        </w:rPr>
        <w:t>本研究的数据构建流程如下</w:t>
      </w:r>
      <w:r>
        <w:rPr>
          <w:rFonts w:hint="eastAsia"/>
          <w:lang w:eastAsia="zh-CN"/>
        </w:rPr>
        <w:t>：步骤1，书籍数字化与图像提取。使用高精度扫描仪（分辨率≥600 dpi）对书中古树图像进行数字化采集，确保原始印刷质量无损转换；对每株古树的文字描述页同步进行OCR识别，提取位置信息字段；步骤2，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；保留地理编码精度&lt;100米的样本，剔除乡镇级及以下模糊位置；步骤3，样本筛选与标注审核。基于以下三条标准进行严格筛选：图像质量，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红桦共15个典型树种。</w:t>
      </w:r>
    </w:p>
    <w:p w14:paraId="49FB11A7">
      <w:pPr>
        <w:bidi w:val="0"/>
        <w:rPr>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本书收录的约190株古树经多图扩展后获得500余张候选图像，经严格筛选后保留300张带精确位置坐标的权威标注样本，已属稀缺资源。为缓解小样本对实验结论的影响，本文采用“iNaturalist预训练+BFATH微调”的迁移学习策略降低对小样本的依赖。BFATH在本文中的职能定位为：领域微调，在iNaturalist预训练模型基础上，使用BFATH训练集进行有监督微调，验证模型在真实古树名木数据上的迁移能力；系统演示，作为第4章系统演示数据源，树龄、树高等字段仅用于系统功能界面展示，不参与任何模型训练与计算过程。</w:t>
      </w:r>
    </w:p>
    <w:p w14:paraId="0AA28CD3">
      <w:pPr>
        <w:bidi w:val="0"/>
      </w:pPr>
      <w:r>
        <w:rPr>
          <w:rFonts w:hint="eastAsia"/>
        </w:rPr>
        <w:t>综上所述，iNaturalist 2018数据集作为主要实验数据，BFATH数据集用于领域微调与系统演示。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9"/>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9"/>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9"/>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9"/>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16" w:name="_Toc11187"/>
      <w:bookmarkStart w:id="117" w:name="_Toc3128"/>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10"/>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10"/>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10"/>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检索半径＜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10"/>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r>
        <w:rPr>
          <w:rFonts w:hint="eastAsia"/>
          <w:lang w:val="en-US" w:eastAsia="zh-CN"/>
        </w:rPr>
        <w:t>1</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55930B8A">
      <w:pPr>
        <w:bidi w:val="0"/>
      </w:pPr>
      <w:bookmarkStart w:id="121" w:name="_Toc8211"/>
    </w:p>
    <w:p w14:paraId="6E81C1BF">
      <w:pPr>
        <w:pStyle w:val="4"/>
      </w:pPr>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5441"/>
      <w:bookmarkStart w:id="125" w:name="_Toc222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2018承担核心性能对比（表3.3）、融合策略对比（表3.6）与消融实验（表3.7），保证统计稳健性；BFATH承担领域微调验证与系统演示，关注模型在真实古树名木场景中的迁移有效性。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1"/>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1"/>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1"/>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2"/>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2"/>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模态对齐实现拍摄地理位置推断（Geo-localization），其任务目标为根据输入图像推断未知地理位置坐标，属于回归/分类任务；而DHLM面向数据库检索场景，通过哈希码快速匹配数据库中已知古树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3"/>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3"/>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3"/>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w:t>
      </w:r>
      <w:r>
        <w:rPr>
          <w:rFonts w:hint="eastAsia"/>
          <w:lang w:val="en-US" w:eastAsia="zh-CN"/>
        </w:rPr>
        <w:t>导致的</w:t>
      </w:r>
      <w:r>
        <w:rPr>
          <w:rFonts w:hint="eastAsia"/>
        </w:rPr>
        <w:t>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0" w:name="_Toc8339"/>
      <w:bookmarkStart w:id="131" w:name="_Toc16225"/>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098ACB07">
      <w:pPr>
        <w:bidi w:val="0"/>
        <w:ind w:left="0" w:leftChars="0" w:firstLine="420" w:firstLineChars="0"/>
        <w:rPr>
          <w:rFonts w:hint="eastAsia"/>
        </w:rPr>
      </w:pPr>
    </w:p>
    <w:p w14:paraId="017EAA81">
      <w:pPr>
        <w:jc w:val="center"/>
        <w:rPr>
          <w:rFonts w:hint="eastAsia"/>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融合策略对比实验</w:t>
      </w:r>
    </w:p>
    <w:p w14:paraId="1CA4BD24">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4275"/>
        <w:gridCol w:w="1356"/>
        <w:gridCol w:w="1357"/>
        <w:gridCol w:w="1669"/>
      </w:tblGrid>
      <w:tr w14:paraId="2E70D14F">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554974FA">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4CB5FDC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00AC8E8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3D711F5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7BF78EFA">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120EABE6">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2ED8B46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1D7EC65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2FDF6E6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6A4C47D1">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4857715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6B34D17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411CE12">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78A04D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53D74DF">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766FA6C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EB80E9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44A987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4F450E5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E96B62A">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B4CB3A">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E9AE5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E781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DD73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33805E82">
      <w:pPr>
        <w:bidi w:val="0"/>
        <w:ind w:left="0" w:leftChars="0" w:firstLine="420" w:firstLineChars="0"/>
        <w:rPr>
          <w:rFonts w:hint="eastAsia"/>
        </w:rPr>
      </w:pPr>
    </w:p>
    <w:p w14:paraId="552C632F">
      <w:pPr>
        <w:ind w:left="0" w:leftChars="0" w:firstLine="420" w:firstLineChars="0"/>
        <w:jc w:val="left"/>
      </w:pPr>
      <w:r>
        <w:rPr>
          <w:rFonts w:hint="eastAsia"/>
          <w:lang w:val="en-US" w:eastAsia="zh-CN"/>
        </w:rPr>
        <w:t>见上</w:t>
      </w:r>
      <w:r>
        <w:rPr>
          <w:rFonts w:hint="eastAsia"/>
        </w:rPr>
        <w:t>表3.</w:t>
      </w:r>
      <w:r>
        <w:rPr>
          <w:rFonts w:hint="eastAsia"/>
          <w:lang w:val="en-US" w:eastAsia="zh-CN"/>
        </w:rPr>
        <w:t>6所示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554A9B59">
      <w:pPr>
        <w:pStyle w:val="4"/>
        <w:rPr>
          <w:rFonts w:hint="eastAsia" w:eastAsia="宋体"/>
          <w:lang w:val="en-US" w:eastAsia="zh-CN"/>
        </w:rPr>
      </w:pPr>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4"/>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4"/>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4"/>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4"/>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0F057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FF43B6C">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7</w:t>
      </w:r>
      <w:r>
        <w:rPr>
          <w:sz w:val="21"/>
          <w:szCs w:val="21"/>
        </w:rPr>
        <w:t xml:space="preserve"> </w:t>
      </w:r>
      <w:r>
        <w:rPr>
          <w:rFonts w:hint="eastAsia"/>
          <w:sz w:val="21"/>
          <w:szCs w:val="21"/>
        </w:rPr>
        <w:t>消融实验</w:t>
      </w:r>
    </w:p>
    <w:p w14:paraId="0C6E034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A0B87D9">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2D57C676">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42F2F87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840D70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4642008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B7D395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583FDAFF">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A82A5D5">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400E8CF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30C2465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45A26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6E4DB8A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2AB8D3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A4609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7411C8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0C50391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636E9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109FA30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7E9460B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06F6A7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3D22DFD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57C4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6DE5CE4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5DE40E62">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625A5302">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90BEA5E">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713E4D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89AF5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572EC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E5A4F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7388AF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表3.7所示。在iNaturalist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2683F2E9">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r>
        <w:rPr>
          <w:rFonts w:hint="eastAsia"/>
          <w:lang w:val="en-US" w:eastAsia="zh-CN"/>
        </w:rPr>
        <w:t>8</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8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8</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340"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340"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340"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5" w:name="_Toc5835"/>
      <w:bookmarkStart w:id="136" w:name="_Toc3328"/>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5"/>
      <w:bookmarkEnd w:id="136"/>
      <w:r>
        <w:rPr>
          <w:rFonts w:hint="eastAsia"/>
          <w:lang w:val="en-US" w:eastAsia="zh-CN"/>
        </w:rPr>
        <w:t>展示与检索系统</w:t>
      </w:r>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w:t>
      </w:r>
      <w:r>
        <w:rPr>
          <w:rFonts w:hint="eastAsia"/>
          <w:lang w:eastAsia="zh-CN"/>
        </w:rPr>
        <w:t>古树名木多模态展示与检索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w:t>
      </w:r>
      <w:r>
        <w:rPr>
          <w:rFonts w:hint="eastAsia"/>
          <w:lang w:eastAsia="zh-CN"/>
        </w:rPr>
        <w:t>古树名木多模态展示与检索</w:t>
      </w:r>
      <w:r>
        <w:rPr>
          <w:rFonts w:hint="eastAsia"/>
        </w:rPr>
        <w:t>功能以及系统管理员的资源管理等功能。</w:t>
      </w:r>
    </w:p>
    <w:p w14:paraId="6437602D">
      <w:pPr>
        <w:pStyle w:val="3"/>
        <w:spacing w:before="193"/>
      </w:pPr>
      <w:bookmarkStart w:id="137" w:name="_Toc13933"/>
      <w:bookmarkStart w:id="138" w:name="_Toc6561"/>
      <w:bookmarkStart w:id="139" w:name="_Toc10250"/>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w:t>
      </w:r>
      <w:r>
        <w:rPr>
          <w:rFonts w:hint="eastAsia"/>
          <w:lang w:eastAsia="zh-CN"/>
        </w:rPr>
        <w:t>古树名木多模态展示与检索</w:t>
      </w:r>
      <w:r>
        <w:rPr>
          <w:rFonts w:hint="eastAsia"/>
        </w:rPr>
        <w:t>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165"/>
      <w:bookmarkStart w:id="141" w:name="_Toc21759"/>
      <w:bookmarkStart w:id="142" w:name="_Toc25656"/>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lang w:val="en-US" w:eastAsia="zh-CN"/>
        </w:rPr>
        <w:t>系统用户端</w:t>
      </w:r>
      <w:r>
        <w:rPr>
          <w:rFonts w:hint="eastAsia"/>
        </w:rPr>
        <w:t>用例图如图4.1所示</w:t>
      </w:r>
      <w:r>
        <w:rPr>
          <w:rFonts w:hint="eastAsia"/>
          <w:lang w:eastAsia="zh-CN"/>
        </w:rPr>
        <w:t>。</w:t>
      </w:r>
    </w:p>
    <w:p w14:paraId="28D41D82">
      <w:pPr>
        <w:rPr>
          <w:rFonts w:hint="eastAsia"/>
        </w:rPr>
      </w:pPr>
    </w:p>
    <w:p w14:paraId="63B56142">
      <w:pPr>
        <w:pStyle w:val="46"/>
        <w:spacing w:line="30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72100" cy="4657725"/>
            <wp:effectExtent l="0" t="0" r="0" b="3175"/>
            <wp:docPr id="21" name="图片 21" descr="第四章-图4.1 系统整体用例图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第四章-图4.1 系统整体用例图222"/>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372100" cy="4657725"/>
                    </a:xfrm>
                    <a:prstGeom prst="rect">
                      <a:avLst/>
                    </a:prstGeom>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1 用户端</w:t>
      </w:r>
      <w:r>
        <w:rPr>
          <w:rFonts w:hint="eastAsia"/>
          <w:sz w:val="21"/>
          <w:szCs w:val="21"/>
        </w:rPr>
        <w:t>用例图</w:t>
      </w:r>
    </w:p>
    <w:p w14:paraId="636636E4">
      <w:pPr>
        <w:pStyle w:val="46"/>
        <w:spacing w:line="300" w:lineRule="auto"/>
        <w:jc w:val="center"/>
        <w:rPr>
          <w:sz w:val="21"/>
          <w:szCs w:val="21"/>
        </w:rPr>
      </w:pPr>
      <w:r>
        <w:rPr>
          <w:sz w:val="21"/>
          <w:szCs w:val="21"/>
        </w:rPr>
        <w:t xml:space="preserve">Figure 4.1 </w:t>
      </w:r>
      <w:r>
        <w:rPr>
          <w:rFonts w:hint="eastAsia"/>
          <w:sz w:val="21"/>
          <w:szCs w:val="21"/>
        </w:rPr>
        <w:t>U</w:t>
      </w:r>
      <w:r>
        <w:rPr>
          <w:sz w:val="21"/>
          <w:szCs w:val="21"/>
        </w:rPr>
        <w:t>se</w:t>
      </w:r>
      <w:r>
        <w:rPr>
          <w:rFonts w:hint="eastAsia"/>
          <w:sz w:val="21"/>
          <w:szCs w:val="21"/>
          <w:lang w:val="en-US" w:eastAsia="zh-CN"/>
        </w:rPr>
        <w:t>r</w:t>
      </w:r>
      <w:r>
        <w:rPr>
          <w:sz w:val="21"/>
          <w:szCs w:val="21"/>
        </w:rPr>
        <w:t xml:space="preserve"> </w:t>
      </w:r>
      <w:r>
        <w:rPr>
          <w:rFonts w:hint="eastAsia"/>
          <w:sz w:val="21"/>
          <w:szCs w:val="21"/>
          <w:lang w:val="en-US" w:eastAsia="zh-CN"/>
        </w:rPr>
        <w:t xml:space="preserve">Use </w:t>
      </w:r>
      <w:r>
        <w:rPr>
          <w:rFonts w:hint="eastAsia"/>
          <w:sz w:val="21"/>
          <w:szCs w:val="21"/>
        </w:rPr>
        <w:t>C</w:t>
      </w:r>
      <w:r>
        <w:rPr>
          <w:sz w:val="21"/>
          <w:szCs w:val="21"/>
        </w:rPr>
        <w:t xml:space="preserve">ase </w:t>
      </w:r>
      <w:r>
        <w:rPr>
          <w:rFonts w:hint="eastAsia"/>
          <w:sz w:val="21"/>
          <w:szCs w:val="21"/>
        </w:rPr>
        <w:t>D</w:t>
      </w:r>
      <w:r>
        <w:rPr>
          <w:sz w:val="21"/>
          <w:szCs w:val="21"/>
        </w:rPr>
        <w:t>iagram</w:t>
      </w:r>
    </w:p>
    <w:p w14:paraId="6354A510">
      <w:pPr>
        <w:pStyle w:val="46"/>
        <w:spacing w:line="300" w:lineRule="auto"/>
      </w:pPr>
    </w:p>
    <w:p w14:paraId="4CC2C0A3">
      <w:pPr>
        <w:rPr>
          <w:rFonts w:hint="default" w:ascii="宋体" w:hAnsi="宋体" w:eastAsia="宋体" w:cs="宋体"/>
          <w:lang w:val="en-US" w:eastAsia="zh-CN"/>
        </w:rPr>
      </w:pPr>
      <w:bookmarkStart w:id="143"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43"/>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44" w:name="_Toc17366"/>
      <w:bookmarkStart w:id="145" w:name="_Toc2296"/>
      <w:bookmarkStart w:id="146" w:name="_Toc3858"/>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w:t>
      </w:r>
      <w:r>
        <w:rPr>
          <w:rFonts w:hint="eastAsia"/>
          <w:lang w:eastAsia="zh-CN"/>
        </w:rPr>
        <w:t>古树名木多模态展示与检索</w:t>
      </w:r>
      <w:r>
        <w:rPr>
          <w:rFonts w:hint="eastAsia"/>
        </w:rPr>
        <w:t>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1" w:name="_Toc10756"/>
      <w:bookmarkStart w:id="152" w:name="_Toc5387"/>
      <w:r>
        <w:rPr>
          <w:rFonts w:hint="eastAsia"/>
        </w:rPr>
        <w:t>4</w:t>
      </w:r>
      <w:r>
        <w:t>.2.1</w:t>
      </w:r>
      <w:r>
        <w:rPr>
          <w:rFonts w:hint="eastAsia"/>
          <w:lang w:val="en-US" w:eastAsia="zh-CN"/>
        </w:rPr>
        <w:t xml:space="preserve"> </w:t>
      </w:r>
      <w:r>
        <w:t>系统架构</w:t>
      </w:r>
      <w:bookmarkEnd w:id="150"/>
      <w:bookmarkEnd w:id="151"/>
      <w:bookmarkEnd w:id="152"/>
      <w:r>
        <w:rPr>
          <w:rFonts w:hint="eastAsia"/>
          <w:lang w:val="en-US" w:eastAsia="zh-CN"/>
        </w:rPr>
        <w:t>设计</w:t>
      </w:r>
    </w:p>
    <w:p w14:paraId="5F2AAA4E">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31233"/>
      <w:bookmarkStart w:id="154" w:name="_Toc9556"/>
      <w:bookmarkStart w:id="155" w:name="_Toc1645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44900" cy="3489325"/>
            <wp:effectExtent l="0" t="0" r="0" b="3175"/>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64"/>
                    <a:stretch>
                      <a:fillRect/>
                    </a:stretch>
                  </pic:blipFill>
                  <pic:spPr>
                    <a:xfrm>
                      <a:off x="0" y="0"/>
                      <a:ext cx="3644900" cy="3489325"/>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116C3E2D">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56"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其余属性其中包括古树名称、树种名称、科属、保护级别、树龄、树高和经纬坐标等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5"/>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5"/>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5"/>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5"/>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5"/>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bidi w:val="0"/>
      </w:pPr>
      <w:bookmarkStart w:id="160" w:name="_Toc3248"/>
      <w:bookmarkStart w:id="161" w:name="_Toc5799"/>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三</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3E6E3587">
      <w:pPr>
        <w:pStyle w:val="4"/>
        <w:bidi w:val="0"/>
      </w:pPr>
      <w:r>
        <w:rPr>
          <w:rFonts w:hint="eastAsia"/>
        </w:rPr>
        <w:t>4.3.</w:t>
      </w:r>
      <w:r>
        <w:rPr>
          <w:rFonts w:hint="eastAsia"/>
          <w:lang w:val="en-US" w:eastAsia="zh-CN"/>
        </w:rPr>
        <w:t xml:space="preserve">1 </w:t>
      </w:r>
      <w:r>
        <w:rPr>
          <w:rFonts w:hint="eastAsia"/>
        </w:rPr>
        <w:t>古树名木</w:t>
      </w:r>
      <w:r>
        <w:rPr>
          <w:rFonts w:hint="eastAsia"/>
          <w:lang w:val="en-US" w:eastAsia="zh-CN"/>
        </w:rPr>
        <w:t>数据上传</w:t>
      </w:r>
      <w:r>
        <w:rPr>
          <w:rFonts w:hint="eastAsia"/>
        </w:rPr>
        <w:t>详细设计与实现</w:t>
      </w:r>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5</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66"/>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5</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5 </w:t>
      </w:r>
      <w:r>
        <w:rPr>
          <w:rFonts w:hint="eastAsia"/>
          <w:sz w:val="21"/>
          <w:szCs w:val="21"/>
        </w:rPr>
        <w:t>Upload sequence diagram of ancient and famous trees data</w:t>
      </w:r>
    </w:p>
    <w:p w14:paraId="5E61894A">
      <w:pPr>
        <w:numPr>
          <w:ilvl w:val="0"/>
          <w:numId w:val="0"/>
        </w:numPr>
        <w:ind w:firstLine="420" w:firstLineChars="0"/>
        <w:rPr>
          <w:rFonts w:hint="eastAsia"/>
        </w:rPr>
      </w:pP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如下图4.6所示，展示了古树名木数据上传模块的前端界面。页面采用左右分栏布局，左侧为信息录入区域，右侧为图像上传区域。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68950" cy="2287905"/>
            <wp:effectExtent l="9525" t="9525" r="952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7"/>
                    <a:stretch>
                      <a:fillRect/>
                    </a:stretch>
                  </pic:blipFill>
                  <pic:spPr>
                    <a:xfrm>
                      <a:off x="0" y="0"/>
                      <a:ext cx="5568950" cy="2287905"/>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6</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6</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bidi w:val="0"/>
        <w:rPr>
          <w:rFonts w:hint="eastAsia"/>
          <w:lang w:val="en-US" w:eastAsia="zh-CN"/>
        </w:rPr>
      </w:pPr>
      <w:r>
        <w:rPr>
          <w:rFonts w:hint="eastAsia"/>
        </w:rPr>
        <w:t>4.3.</w:t>
      </w:r>
      <w:r>
        <w:rPr>
          <w:rFonts w:hint="eastAsia"/>
          <w:lang w:val="en-US" w:eastAsia="zh-CN"/>
        </w:rPr>
        <w:t>2 古树名木信息查询详细设计与实现</w:t>
      </w:r>
    </w:p>
    <w:p w14:paraId="28319E60">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lang w:val="en-US" w:eastAsia="zh-CN"/>
        </w:rPr>
        <w:t>如</w:t>
      </w:r>
      <w:r>
        <w:rPr>
          <w:rFonts w:hint="eastAsia"/>
        </w:rPr>
        <w:t>下图4.</w:t>
      </w:r>
      <w:r>
        <w:rPr>
          <w:rFonts w:hint="eastAsia"/>
          <w:lang w:val="en-US" w:eastAsia="zh-CN"/>
        </w:rPr>
        <w:t>7</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5D0BAF31">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17FE4F03">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7328C95F">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806315" cy="4685030"/>
            <wp:effectExtent l="0" t="0" r="6985" b="12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68"/>
                    <a:stretch>
                      <a:fillRect/>
                    </a:stretch>
                  </pic:blipFill>
                  <pic:spPr>
                    <a:xfrm>
                      <a:off x="0" y="0"/>
                      <a:ext cx="4806315" cy="4685030"/>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古树名木信息查询时序图</w:t>
      </w:r>
    </w:p>
    <w:p w14:paraId="5A3D9EFB">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7</w:t>
      </w:r>
      <w:r>
        <w:rPr>
          <w:rFonts w:hint="eastAsia"/>
          <w:sz w:val="21"/>
          <w:szCs w:val="21"/>
        </w:rPr>
        <w:t xml:space="preserve"> Information query sequence diagram of ancient and famous trees</w:t>
      </w:r>
    </w:p>
    <w:p w14:paraId="0B01606A">
      <w:pPr>
        <w:numPr>
          <w:ilvl w:val="0"/>
          <w:numId w:val="0"/>
        </w:numPr>
        <w:ind w:firstLine="420" w:firstLineChars="0"/>
        <w:rPr>
          <w:rFonts w:hint="eastAsia"/>
        </w:rPr>
      </w:pP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1F70715A">
      <w:pPr>
        <w:numPr>
          <w:ilvl w:val="0"/>
          <w:numId w:val="0"/>
        </w:numPr>
        <w:ind w:firstLine="420" w:firstLineChars="0"/>
        <w:rPr>
          <w:rFonts w:hint="eastAsia"/>
          <w:sz w:val="21"/>
          <w:szCs w:val="21"/>
        </w:rPr>
      </w:pPr>
      <w:r>
        <w:rPr>
          <w:rFonts w:hint="eastAsia"/>
          <w:lang w:val="en-US" w:eastAsia="zh-CN"/>
        </w:rPr>
        <w:t>如下图4.8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点击后调用后端/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47D0C332">
      <w:pPr>
        <w:numPr>
          <w:ilvl w:val="0"/>
          <w:numId w:val="0"/>
        </w:numPr>
        <w:ind w:firstLine="420" w:firstLineChars="0"/>
        <w:rPr>
          <w:rFonts w:hint="eastAsia"/>
          <w:lang w:val="en-US" w:eastAsia="zh-CN"/>
        </w:rPr>
      </w:pPr>
    </w:p>
    <w:p w14:paraId="66DE31F0">
      <w:pPr>
        <w:numPr>
          <w:ilvl w:val="0"/>
          <w:numId w:val="0"/>
        </w:numPr>
        <w:jc w:val="center"/>
        <w:rPr>
          <w:rFonts w:hint="default"/>
          <w:lang w:val="en-US" w:eastAsia="zh-CN"/>
        </w:rPr>
      </w:pPr>
      <w:r>
        <w:drawing>
          <wp:inline distT="0" distB="0" distL="114300" distR="114300">
            <wp:extent cx="4918075" cy="2724785"/>
            <wp:effectExtent l="9525" t="9525" r="12700" b="215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9"/>
                    <a:stretch>
                      <a:fillRect/>
                    </a:stretch>
                  </pic:blipFill>
                  <pic:spPr>
                    <a:xfrm>
                      <a:off x="0" y="0"/>
                      <a:ext cx="4918075" cy="2724785"/>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193D939E">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243476EC">
      <w:pPr>
        <w:numPr>
          <w:ilvl w:val="0"/>
          <w:numId w:val="0"/>
        </w:numPr>
        <w:rPr>
          <w:rFonts w:hint="default"/>
          <w:lang w:val="en-US" w:eastAsia="zh-CN"/>
        </w:rPr>
      </w:pPr>
    </w:p>
    <w:p w14:paraId="430BE57B">
      <w:pPr>
        <w:ind w:left="0" w:leftChars="0" w:firstLine="0" w:firstLineChars="0"/>
        <w:jc w:val="center"/>
        <w:rPr>
          <w:b/>
          <w:bCs/>
          <w:color w:val="FF0000"/>
        </w:rPr>
      </w:pPr>
      <w:r>
        <w:drawing>
          <wp:inline distT="0" distB="0" distL="114300" distR="114300">
            <wp:extent cx="4907280" cy="2407920"/>
            <wp:effectExtent l="9525" t="9525" r="10795" b="2095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0"/>
                    <a:stretch>
                      <a:fillRect/>
                    </a:stretch>
                  </pic:blipFill>
                  <pic:spPr>
                    <a:xfrm>
                      <a:off x="0" y="0"/>
                      <a:ext cx="4907280" cy="2407920"/>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62" w:name="_Toc23342"/>
      <w:bookmarkStart w:id="163"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numPr>
          <w:ilvl w:val="0"/>
          <w:numId w:val="0"/>
        </w:numPr>
        <w:ind w:firstLine="420" w:firstLineChars="0"/>
        <w:rPr>
          <w:rFonts w:hint="eastAsia"/>
        </w:rPr>
      </w:pPr>
      <w:r>
        <w:rPr>
          <w:rFonts w:hint="default"/>
          <w:lang w:val="en-US" w:eastAsia="zh-CN"/>
        </w:rPr>
        <w:t>如</w:t>
      </w:r>
      <w:r>
        <w:rPr>
          <w:rFonts w:hint="eastAsia"/>
          <w:lang w:val="en-US" w:eastAsia="zh-CN"/>
        </w:rPr>
        <w:t>上</w:t>
      </w:r>
      <w:r>
        <w:rPr>
          <w:rFonts w:hint="default"/>
          <w:lang w:val="en-US" w:eastAsia="zh-CN"/>
        </w:rPr>
        <w:t>图4.</w:t>
      </w:r>
      <w:r>
        <w:rPr>
          <w:rFonts w:hint="eastAsia"/>
          <w:lang w:val="en-US" w:eastAsia="zh-CN"/>
        </w:rPr>
        <w:t>9</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6D779172">
      <w:pPr>
        <w:pStyle w:val="4"/>
        <w:bidi w:val="0"/>
      </w:pPr>
      <w:r>
        <w:rPr>
          <w:rFonts w:hint="eastAsia"/>
        </w:rPr>
        <w:t>4.3.</w:t>
      </w:r>
      <w:r>
        <w:rPr>
          <w:rFonts w:hint="eastAsia"/>
          <w:lang w:val="en-US" w:eastAsia="zh-CN"/>
        </w:rPr>
        <w:t xml:space="preserve">3 </w:t>
      </w:r>
      <w:r>
        <w:rPr>
          <w:rFonts w:hint="eastAsia"/>
        </w:rPr>
        <w:t>古树名木</w:t>
      </w:r>
      <w:r>
        <w:rPr>
          <w:rFonts w:hint="eastAsia"/>
          <w:lang w:val="en-US" w:eastAsia="zh-CN"/>
        </w:rPr>
        <w:t>多模态检索</w:t>
      </w:r>
      <w:r>
        <w:rPr>
          <w:rFonts w:hint="eastAsia"/>
        </w:rPr>
        <w:t>详细设计与实现</w:t>
      </w:r>
      <w:bookmarkEnd w:id="162"/>
      <w:bookmarkEnd w:id="163"/>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5390515" cy="3221355"/>
            <wp:effectExtent l="0" t="0" r="6985" b="44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1"/>
                    <a:stretch>
                      <a:fillRect/>
                    </a:stretch>
                  </pic:blipFill>
                  <pic:spPr>
                    <a:xfrm>
                      <a:off x="0" y="0"/>
                      <a:ext cx="5390515" cy="322135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10</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10 </w:t>
      </w:r>
      <w:r>
        <w:rPr>
          <w:rFonts w:hint="eastAsia"/>
          <w:sz w:val="21"/>
          <w:szCs w:val="21"/>
        </w:rPr>
        <w:t xml:space="preserve">Multimodal Retrieval Sequence Diagram of Ancient and Famous Trees </w:t>
      </w:r>
    </w:p>
    <w:p w14:paraId="5210B60D">
      <w:pPr>
        <w:bidi w:val="0"/>
        <w:ind w:left="0" w:leftChars="0" w:firstLine="420" w:firstLineChars="0"/>
        <w:rPr>
          <w:rFonts w:hint="eastAsia" w:ascii="Times New Roman" w:hAnsi="Times New Roman" w:cs="Times New Roman"/>
          <w:sz w:val="24"/>
          <w:lang w:val="en-US" w:eastAsia="zh-CN"/>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10</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11到图</w:t>
      </w:r>
      <w:r>
        <w:rPr>
          <w:rFonts w:hint="eastAsia"/>
        </w:rPr>
        <w:t>4.1</w:t>
      </w:r>
      <w:r>
        <w:rPr>
          <w:rFonts w:hint="eastAsia"/>
          <w:lang w:val="en-US" w:eastAsia="zh-CN"/>
        </w:rPr>
        <w:t>3</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w:t>
      </w:r>
      <w:r>
        <w:rPr>
          <w:rFonts w:hint="eastAsia"/>
          <w:lang w:val="en-US" w:eastAsia="zh-CN"/>
        </w:rPr>
        <w:t>11</w:t>
      </w:r>
      <w:r>
        <w:rPr>
          <w:rFonts w:hint="eastAsia"/>
        </w:rPr>
        <w:t>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lang w:val="en-US" w:eastAsia="zh-CN"/>
        </w:rPr>
        <w:t>如</w:t>
      </w:r>
      <w:r>
        <w:rPr>
          <w:rFonts w:hint="eastAsia"/>
        </w:rPr>
        <w:t>图4.</w:t>
      </w:r>
      <w:r>
        <w:rPr>
          <w:rFonts w:hint="eastAsia"/>
          <w:lang w:val="en-US" w:eastAsia="zh-CN"/>
        </w:rPr>
        <w:t>12用户上传查询图像后，点击定位查询，系统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lang w:val="en-US" w:eastAsia="zh-CN"/>
        </w:rPr>
        <w:t>如</w:t>
      </w:r>
      <w:r>
        <w:rPr>
          <w:rFonts w:hint="eastAsia"/>
        </w:rPr>
        <w:t>图4.1</w:t>
      </w:r>
      <w:r>
        <w:rPr>
          <w:rFonts w:hint="eastAsia"/>
          <w:lang w:val="en-US" w:eastAsia="zh-CN"/>
        </w:rPr>
        <w:t>3用户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位置坐标相应附近的</w:t>
      </w:r>
      <w:r>
        <w:rPr>
          <w:rFonts w:hint="eastAsia"/>
        </w:rPr>
        <w:t>古树</w:t>
      </w:r>
      <w:r>
        <w:rPr>
          <w:rFonts w:hint="eastAsia"/>
          <w:lang w:val="en-US" w:eastAsia="zh-CN"/>
        </w:rPr>
        <w:t>名木列表。</w:t>
      </w:r>
    </w:p>
    <w:p w14:paraId="6432C1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C56C5E0">
      <w:pPr>
        <w:ind w:left="0" w:leftChars="0" w:firstLine="0" w:firstLineChars="0"/>
        <w:jc w:val="center"/>
      </w:pPr>
      <w:r>
        <w:drawing>
          <wp:inline distT="0" distB="0" distL="114300" distR="114300">
            <wp:extent cx="4142105" cy="2526030"/>
            <wp:effectExtent l="9525" t="9525" r="13970" b="171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72"/>
                    <a:stretch>
                      <a:fillRect/>
                    </a:stretch>
                  </pic:blipFill>
                  <pic:spPr>
                    <a:xfrm>
                      <a:off x="0" y="0"/>
                      <a:ext cx="4142105" cy="2526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64" w:name="_Toc1202"/>
      <w:r>
        <w:drawing>
          <wp:inline distT="0" distB="0" distL="114300" distR="114300">
            <wp:extent cx="4192270" cy="2190115"/>
            <wp:effectExtent l="9525" t="9525" r="1460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4192270" cy="219011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12</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5C5A6A67">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12</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4159250" cy="2210435"/>
            <wp:effectExtent l="9525" t="9525" r="9525" b="152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74"/>
                    <a:stretch>
                      <a:fillRect/>
                    </a:stretch>
                  </pic:blipFill>
                  <pic:spPr>
                    <a:xfrm>
                      <a:off x="0" y="0"/>
                      <a:ext cx="4159250" cy="221043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bookmarkStart w:id="165" w:name="_Toc7167"/>
    </w:p>
    <w:p w14:paraId="4670FDCD">
      <w:pPr>
        <w:pStyle w:val="3"/>
        <w:spacing w:before="193"/>
      </w:pPr>
      <w:r>
        <w:t>4.4</w:t>
      </w:r>
      <w:r>
        <w:rPr>
          <w:rFonts w:hint="eastAsia"/>
          <w:lang w:val="en-US" w:eastAsia="zh-CN"/>
        </w:rPr>
        <w:t xml:space="preserve"> </w:t>
      </w:r>
      <w:r>
        <w:t>系统测试</w:t>
      </w:r>
      <w:bookmarkEnd w:id="164"/>
      <w:bookmarkEnd w:id="165"/>
      <w:r>
        <w:t xml:space="preserve"> </w:t>
      </w:r>
    </w:p>
    <w:p w14:paraId="705D239C">
      <w:pPr>
        <w:pStyle w:val="4"/>
      </w:pPr>
      <w:bookmarkStart w:id="166" w:name="_Toc19790"/>
      <w:bookmarkStart w:id="167" w:name="_Toc8060"/>
      <w:r>
        <w:rPr>
          <w:rFonts w:hint="eastAsia"/>
        </w:rPr>
        <w:t>4.4.1</w:t>
      </w:r>
      <w:r>
        <w:rPr>
          <w:rFonts w:hint="eastAsia"/>
          <w:lang w:val="en-US" w:eastAsia="zh-CN"/>
        </w:rPr>
        <w:t xml:space="preserve"> </w:t>
      </w:r>
      <w:r>
        <w:rPr>
          <w:rFonts w:hint="eastAsia"/>
        </w:rPr>
        <w:t>功能测试</w:t>
      </w:r>
      <w:bookmarkEnd w:id="166"/>
      <w:bookmarkEnd w:id="167"/>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3F5FA10B">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lang w:eastAsia="zh-CN"/>
        </w:rPr>
      </w:pPr>
    </w:p>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68" w:name="_Toc7376"/>
      <w:bookmarkStart w:id="169" w:name="_Toc15930"/>
    </w:p>
    <w:p w14:paraId="59753215">
      <w:pPr>
        <w:pStyle w:val="4"/>
      </w:pPr>
      <w:r>
        <w:rPr>
          <w:rFonts w:hint="eastAsia"/>
        </w:rPr>
        <w:t>4.4.2</w:t>
      </w:r>
      <w:r>
        <w:rPr>
          <w:rFonts w:hint="eastAsia"/>
          <w:lang w:val="en-US" w:eastAsia="zh-CN"/>
        </w:rPr>
        <w:t xml:space="preserve"> </w:t>
      </w:r>
      <w:r>
        <w:rPr>
          <w:rFonts w:hint="eastAsia"/>
        </w:rPr>
        <w:t>非功能测试</w:t>
      </w:r>
      <w:bookmarkEnd w:id="168"/>
      <w:bookmarkEnd w:id="169"/>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59"/>
    <w:p w14:paraId="70D966A2">
      <w:pPr>
        <w:pStyle w:val="3"/>
        <w:spacing w:before="193"/>
        <w:rPr>
          <w:rFonts w:hint="eastAsia" w:eastAsia="黑体"/>
          <w:lang w:val="en-US" w:eastAsia="zh-CN"/>
        </w:rPr>
      </w:pPr>
      <w:bookmarkStart w:id="170" w:name="_Toc25949"/>
      <w:bookmarkStart w:id="171" w:name="_Toc25481"/>
      <w:bookmarkStart w:id="172" w:name="_Toc2024"/>
      <w:r>
        <w:rPr>
          <w:rFonts w:hint="eastAsia"/>
        </w:rPr>
        <w:t>4</w:t>
      </w:r>
      <w:r>
        <w:t>.</w:t>
      </w:r>
      <w:r>
        <w:rPr>
          <w:rFonts w:hint="eastAsia"/>
        </w:rPr>
        <w:t>5</w:t>
      </w:r>
      <w:r>
        <w:rPr>
          <w:rFonts w:hint="eastAsia"/>
          <w:lang w:val="en-US" w:eastAsia="zh-CN"/>
        </w:rPr>
        <w:t xml:space="preserve"> </w:t>
      </w:r>
      <w:r>
        <w:t>本章小</w:t>
      </w:r>
      <w:bookmarkEnd w:id="170"/>
      <w:bookmarkEnd w:id="171"/>
      <w:r>
        <w:rPr>
          <w:rFonts w:hint="eastAsia"/>
          <w:lang w:val="en-US" w:eastAsia="zh-CN"/>
        </w:rPr>
        <w:t>结</w:t>
      </w:r>
      <w:bookmarkEnd w:id="172"/>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73" w:name="_Toc28146"/>
      <w:bookmarkStart w:id="174" w:name="_Toc13268"/>
      <w:bookmarkStart w:id="175" w:name="_Toc16137"/>
      <w:r>
        <w:t>5</w:t>
      </w:r>
      <w:r>
        <w:rPr>
          <w:rFonts w:hint="eastAsia"/>
          <w:lang w:val="en-US" w:eastAsia="zh-CN"/>
        </w:rPr>
        <w:t xml:space="preserve"> </w:t>
      </w:r>
      <w:r>
        <w:t>总结与展望</w:t>
      </w:r>
      <w:bookmarkEnd w:id="173"/>
      <w:bookmarkEnd w:id="174"/>
      <w:bookmarkEnd w:id="175"/>
    </w:p>
    <w:p w14:paraId="5A7075C4">
      <w:pPr>
        <w:pStyle w:val="3"/>
        <w:spacing w:before="193"/>
      </w:pPr>
      <w:bookmarkStart w:id="176" w:name="_Toc7441"/>
      <w:bookmarkStart w:id="177" w:name="_Toc21248"/>
      <w:bookmarkStart w:id="178" w:name="_Toc26958"/>
      <w:r>
        <w:t>5.1</w:t>
      </w:r>
      <w:r>
        <w:rPr>
          <w:rFonts w:hint="eastAsia"/>
          <w:lang w:val="en-US" w:eastAsia="zh-CN"/>
        </w:rPr>
        <w:t xml:space="preserve"> </w:t>
      </w:r>
      <w:r>
        <w:t>总结</w:t>
      </w:r>
      <w:bookmarkEnd w:id="176"/>
      <w:bookmarkEnd w:id="177"/>
      <w:bookmarkEnd w:id="178"/>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3044CA12">
      <w:pPr>
        <w:ind w:firstLine="420"/>
        <w:rPr>
          <w:rFonts w:hint="eastAsia" w:eastAsia="宋体"/>
          <w:lang w:eastAsia="zh-CN"/>
        </w:rPr>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2B4BFEC6">
      <w:pPr>
        <w:numPr>
          <w:ilvl w:val="0"/>
          <w:numId w:val="0"/>
        </w:numPr>
        <w:ind w:left="420" w:leftChars="0"/>
        <w:rPr>
          <w:rFonts w:hint="eastAsia"/>
        </w:rPr>
      </w:pPr>
      <w:bookmarkStart w:id="179"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80" w:name="_Toc4921"/>
      <w:bookmarkStart w:id="181" w:name="_Toc17533"/>
      <w:r>
        <w:t>5.2</w:t>
      </w:r>
      <w:r>
        <w:rPr>
          <w:rFonts w:hint="eastAsia"/>
          <w:lang w:val="en-US" w:eastAsia="zh-CN"/>
        </w:rPr>
        <w:t xml:space="preserve"> </w:t>
      </w:r>
      <w:r>
        <w:t>展望</w:t>
      </w:r>
      <w:bookmarkEnd w:id="179"/>
      <w:bookmarkEnd w:id="180"/>
      <w:bookmarkEnd w:id="181"/>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6"/>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6"/>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6"/>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6"/>
        </w:numPr>
        <w:ind w:firstLine="420"/>
        <w:jc w:val="left"/>
      </w:pPr>
      <w:r>
        <w:rPr>
          <w:rFonts w:hint="eastAsia"/>
        </w:rPr>
        <w:t>系统层面，当前</w:t>
      </w:r>
      <w:r>
        <w:rPr>
          <w:rFonts w:hint="eastAsia"/>
          <w:lang w:eastAsia="zh-CN"/>
        </w:rPr>
        <w:t>古树名木多模态展示与检索</w:t>
      </w:r>
      <w:r>
        <w:rPr>
          <w:rFonts w:hint="eastAsia"/>
        </w:rPr>
        <w:t>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2" w:name="_Toc258"/>
      <w:bookmarkStart w:id="183" w:name="_Toc2584"/>
      <w:r>
        <w:rPr>
          <w:rFonts w:hint="eastAsia"/>
        </w:rPr>
        <w:t>参考文献</w:t>
      </w:r>
      <w:bookmarkEnd w:id="182"/>
      <w:bookmarkEnd w:id="183"/>
    </w:p>
    <w:p w14:paraId="62A03112">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4" w:name="_Ref18718"/>
      <w:r>
        <w:rPr>
          <w:rFonts w:hint="eastAsia"/>
          <w:color w:val="000000"/>
          <w:sz w:val="21"/>
          <w:szCs w:val="21"/>
        </w:rPr>
        <w:t>诸</w:t>
      </w:r>
      <w:bookmarkEnd w:id="184"/>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5" w:name="_Ref978240614"/>
      <w:r>
        <w:rPr>
          <w:rFonts w:hint="eastAsia"/>
          <w:color w:val="000000"/>
          <w:sz w:val="21"/>
          <w:szCs w:val="21"/>
        </w:rPr>
        <w:t>国家古树名木保护专项调查组. 第二次全国古树名木资源普查结果[R]. 北京: 国家林业和草原局, 2023.</w:t>
      </w:r>
      <w:bookmarkEnd w:id="185"/>
    </w:p>
    <w:p w14:paraId="1E2C8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986610500"/>
      <w:r>
        <w:rPr>
          <w:rFonts w:hint="eastAsia"/>
          <w:color w:val="000000"/>
          <w:sz w:val="21"/>
          <w:szCs w:val="21"/>
        </w:rPr>
        <w:t>Kalaivani P, Sharma T P, Mandal D, et al. Deep Learning in Plant Biology: A Comprehensive Review[J]. Frontiers in Plant Science, 2022, 13: 924412.</w:t>
      </w:r>
      <w:bookmarkEnd w:id="186"/>
    </w:p>
    <w:p w14:paraId="290205E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87081096"/>
      <w:r>
        <w:rPr>
          <w:rFonts w:hint="eastAsia"/>
          <w:color w:val="000000"/>
          <w:sz w:val="21"/>
          <w:szCs w:val="21"/>
        </w:rPr>
        <w:t>Ferreira A S, Da Silva N F, Papa J P, et al. Plant Leaf Classification Using Color and Texture Features[J]. IEEE Transactions on Image Processing, 2020, 29: 7565-7576.</w:t>
      </w:r>
      <w:bookmarkEnd w:id="187"/>
    </w:p>
    <w:p w14:paraId="5834E71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88"/>
    </w:p>
    <w:p w14:paraId="001ED1F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89"/>
    </w:p>
    <w:p w14:paraId="6704C8B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0"/>
    </w:p>
    <w:p w14:paraId="38FB150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1"/>
    </w:p>
    <w:p w14:paraId="792C2E4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4291464"/>
      <w:r>
        <w:rPr>
          <w:rFonts w:hint="eastAsia"/>
          <w:color w:val="000000"/>
          <w:sz w:val="21"/>
          <w:szCs w:val="21"/>
        </w:rPr>
        <w:t>Jiang Q Y, Li W J. Deep Cross-Modal Hashing[C]//Proceedings of the IEEE Conference on Computer Vision and Pattern Recognition. Honolulu, USA, 2017: 3232-3240.</w:t>
      </w:r>
      <w:bookmarkEnd w:id="192"/>
    </w:p>
    <w:p w14:paraId="44771A2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3"/>
    </w:p>
    <w:p w14:paraId="0119669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4"/>
    </w:p>
    <w:p w14:paraId="5683E29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5"/>
    </w:p>
    <w:p w14:paraId="178000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6"/>
    </w:p>
    <w:p w14:paraId="248FAEC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7"/>
    </w:p>
    <w:p w14:paraId="630E9E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198"/>
    </w:p>
    <w:p w14:paraId="74D805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199"/>
    </w:p>
    <w:p w14:paraId="59D6509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0"/>
    </w:p>
    <w:p w14:paraId="7ACC43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1"/>
    </w:p>
    <w:p w14:paraId="12E6CDA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2"/>
    </w:p>
    <w:p w14:paraId="463F559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3"/>
    </w:p>
    <w:p w14:paraId="27B9856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4"/>
    </w:p>
    <w:p w14:paraId="48ACCCD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5"/>
    </w:p>
    <w:p w14:paraId="57C2D6B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4359187"/>
      <w:r>
        <w:rPr>
          <w:rFonts w:hint="eastAsia"/>
          <w:color w:val="000000"/>
          <w:sz w:val="21"/>
          <w:szCs w:val="21"/>
        </w:rPr>
        <w:t>Lin M, Chen Q, Yan S. Network In Network[C]//Proceedings of the 2nd International Conference on Learning Representations. Banff, Canada, 2014.</w:t>
      </w:r>
      <w:bookmarkEnd w:id="206"/>
    </w:p>
    <w:p w14:paraId="7DA27D1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7"/>
    </w:p>
    <w:p w14:paraId="35896D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08"/>
    </w:p>
    <w:p w14:paraId="41DA5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09"/>
    </w:p>
    <w:p w14:paraId="16BD65F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0"/>
    </w:p>
    <w:p w14:paraId="6E2180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1"/>
    </w:p>
    <w:p w14:paraId="2753C1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2"/>
    </w:p>
    <w:p w14:paraId="28218E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3"/>
    </w:p>
    <w:p w14:paraId="7BBFD74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40964338"/>
      <w:r>
        <w:rPr>
          <w:rFonts w:hint="eastAsia"/>
          <w:color w:val="000000"/>
          <w:sz w:val="21"/>
          <w:szCs w:val="21"/>
        </w:rPr>
        <w:t>Zhang S, Wang Z, Zhang Y, et al. A Survey of Vision and Language Related Multi-Modal Task[J]. Artificial Intelligence Review, 2022, 55(6): 4685-4715.</w:t>
      </w:r>
      <w:bookmarkEnd w:id="214"/>
    </w:p>
    <w:p w14:paraId="2974D01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5"/>
    </w:p>
    <w:p w14:paraId="237D8B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6"/>
    </w:p>
    <w:p w14:paraId="2B48DC4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7"/>
    </w:p>
    <w:p w14:paraId="2B88EE1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18"/>
    </w:p>
    <w:p w14:paraId="16BC834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19"/>
    </w:p>
    <w:p w14:paraId="6823039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0"/>
    </w:p>
    <w:p w14:paraId="581834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8124780"/>
      <w:r>
        <w:rPr>
          <w:rFonts w:hint="eastAsia"/>
          <w:color w:val="000000"/>
          <w:sz w:val="21"/>
          <w:szCs w:val="21"/>
        </w:rPr>
        <w:t>Li X, Yang J, Ma J. Recent Developments of Content-Based Image Retrieval (CBIR)[J]. Neurocomputing, 2021, 452: 675-689.</w:t>
      </w:r>
      <w:bookmarkEnd w:id="221"/>
    </w:p>
    <w:p w14:paraId="72E60E0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2"/>
    </w:p>
    <w:p w14:paraId="259C207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3"/>
    </w:p>
    <w:p w14:paraId="007BE63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4"/>
    </w:p>
    <w:p w14:paraId="74E570A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91771899"/>
      <w:r>
        <w:rPr>
          <w:rFonts w:hint="eastAsia"/>
          <w:color w:val="000000"/>
          <w:sz w:val="21"/>
          <w:szCs w:val="21"/>
        </w:rPr>
        <w:t>京津冀古树名木保护研究中心. 京津冀古树寻踪[M]. 北京: 中国建筑工业出版社, 2019.</w:t>
      </w:r>
      <w:bookmarkEnd w:id="225"/>
    </w:p>
    <w:p w14:paraId="2BF009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2881161"/>
      <w:r>
        <w:rPr>
          <w:rFonts w:hint="eastAsia"/>
          <w:color w:val="000000"/>
          <w:sz w:val="21"/>
          <w:szCs w:val="21"/>
        </w:rPr>
        <w:t>Shorten C, Khoshgoftaar T M. A Survey on Image Data Augmentation for Deep Learning[J]. Journal of Big Data, 2019, 6(1): 1-48.</w:t>
      </w:r>
      <w:bookmarkEnd w:id="226"/>
    </w:p>
    <w:p w14:paraId="3B092F2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7"/>
    </w:p>
    <w:p w14:paraId="3E2DF2F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5099685"/>
      <w:r>
        <w:rPr>
          <w:rFonts w:hint="eastAsia"/>
          <w:color w:val="000000"/>
          <w:sz w:val="21"/>
          <w:szCs w:val="21"/>
        </w:rPr>
        <w:t>Sommerville I. Software Engineering[M]. 10th ed. Boston: Addison-Wesley, 2015: 125-130.</w:t>
      </w:r>
      <w:bookmarkEnd w:id="228"/>
    </w:p>
    <w:p w14:paraId="51A512E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6124912"/>
      <w:r>
        <w:rPr>
          <w:rFonts w:hint="eastAsia"/>
          <w:color w:val="000000"/>
          <w:sz w:val="21"/>
          <w:szCs w:val="21"/>
        </w:rPr>
        <w:t>Sandhu R S, Coyne E J, Feinstein H L, et al. Role-Based Access Control Models[J]. Computer, 1996, 29(2): 38-47.</w:t>
      </w:r>
      <w:bookmarkEnd w:id="229"/>
    </w:p>
    <w:p w14:paraId="383CB1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6645929"/>
      <w:r>
        <w:rPr>
          <w:rFonts w:hint="eastAsia"/>
          <w:color w:val="000000"/>
          <w:sz w:val="21"/>
          <w:szCs w:val="21"/>
        </w:rPr>
        <w:t>You Y. Vue.js[M]. Birmingham: Packt Publishing Ltd, 2022.</w:t>
      </w:r>
      <w:bookmarkEnd w:id="230"/>
    </w:p>
    <w:p w14:paraId="420B4EF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1"/>
    </w:p>
    <w:p w14:paraId="4FCBCA1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2"/>
    </w:p>
    <w:p w14:paraId="2D1133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4601"/>
      <w:r>
        <w:rPr>
          <w:rFonts w:hint="eastAsia"/>
          <w:color w:val="000000"/>
          <w:sz w:val="21"/>
          <w:szCs w:val="21"/>
        </w:rPr>
        <w:t>国家林业局. 古树名木普查技术规范: LY/T 2738-2016[S]. 北京: 中国标准出版社, 2016.</w:t>
      </w:r>
      <w:bookmarkEnd w:id="233"/>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ind w:left="0" w:leftChars="0" w:firstLine="0" w:firstLineChars="0"/>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1DD2A2C"/>
    <w:multiLevelType w:val="singleLevel"/>
    <w:tmpl w:val="51DD2A2C"/>
    <w:lvl w:ilvl="0" w:tentative="0">
      <w:start w:val="1"/>
      <w:numFmt w:val="decimal"/>
      <w:suff w:val="nothing"/>
      <w:lvlText w:val="（%1）"/>
      <w:lvlJc w:val="left"/>
    </w:lvl>
  </w:abstractNum>
  <w:abstractNum w:abstractNumId="10">
    <w:nsid w:val="530E1F57"/>
    <w:multiLevelType w:val="singleLevel"/>
    <w:tmpl w:val="530E1F57"/>
    <w:lvl w:ilvl="0" w:tentative="0">
      <w:start w:val="2"/>
      <w:numFmt w:val="decimal"/>
      <w:suff w:val="nothing"/>
      <w:lvlText w:val="（%1）"/>
      <w:lvlJc w:val="left"/>
    </w:lvl>
  </w:abstractNum>
  <w:abstractNum w:abstractNumId="11">
    <w:nsid w:val="571303EE"/>
    <w:multiLevelType w:val="singleLevel"/>
    <w:tmpl w:val="571303EE"/>
    <w:lvl w:ilvl="0" w:tentative="0">
      <w:start w:val="1"/>
      <w:numFmt w:val="decimal"/>
      <w:suff w:val="nothing"/>
      <w:lvlText w:val="（%1）"/>
      <w:lvlJc w:val="left"/>
    </w:lvl>
  </w:abstractNum>
  <w:abstractNum w:abstractNumId="12">
    <w:nsid w:val="59546352"/>
    <w:multiLevelType w:val="singleLevel"/>
    <w:tmpl w:val="59546352"/>
    <w:lvl w:ilvl="0" w:tentative="0">
      <w:start w:val="1"/>
      <w:numFmt w:val="decimal"/>
      <w:suff w:val="nothing"/>
      <w:lvlText w:val="（%1）"/>
      <w:lvlJc w:val="left"/>
    </w:lvl>
  </w:abstractNum>
  <w:abstractNum w:abstractNumId="13">
    <w:nsid w:val="6AC83C8B"/>
    <w:multiLevelType w:val="singleLevel"/>
    <w:tmpl w:val="6AC83C8B"/>
    <w:lvl w:ilvl="0" w:tentative="0">
      <w:start w:val="1"/>
      <w:numFmt w:val="decimal"/>
      <w:suff w:val="space"/>
      <w:lvlText w:val="(%1)"/>
      <w:lvlJc w:val="left"/>
    </w:lvl>
  </w:abstractNum>
  <w:abstractNum w:abstractNumId="14">
    <w:nsid w:val="7BF7FD39"/>
    <w:multiLevelType w:val="singleLevel"/>
    <w:tmpl w:val="7BF7FD39"/>
    <w:lvl w:ilvl="0" w:tentative="0">
      <w:start w:val="1"/>
      <w:numFmt w:val="decimal"/>
      <w:suff w:val="nothing"/>
      <w:lvlText w:val="（%1）"/>
      <w:lvlJc w:val="left"/>
    </w:lvl>
  </w:abstractNum>
  <w:abstractNum w:abstractNumId="15">
    <w:nsid w:val="7CF275E0"/>
    <w:multiLevelType w:val="singleLevel"/>
    <w:tmpl w:val="7CF275E0"/>
    <w:lvl w:ilvl="0" w:tentative="0">
      <w:start w:val="2"/>
      <w:numFmt w:val="decimal"/>
      <w:suff w:val="nothing"/>
      <w:lvlText w:val="（%1）"/>
      <w:lvlJc w:val="left"/>
    </w:lvl>
  </w:abstractNum>
  <w:abstractNum w:abstractNumId="16">
    <w:nsid w:val="7EF3084F"/>
    <w:multiLevelType w:val="singleLevel"/>
    <w:tmpl w:val="7EF3084F"/>
    <w:lvl w:ilvl="0" w:tentative="0">
      <w:start w:val="1"/>
      <w:numFmt w:val="decimal"/>
      <w:suff w:val="nothing"/>
      <w:lvlText w:val="（%1）"/>
      <w:lvlJc w:val="left"/>
    </w:lvl>
  </w:abstractNum>
  <w:num w:numId="1">
    <w:abstractNumId w:val="12"/>
  </w:num>
  <w:num w:numId="2">
    <w:abstractNumId w:val="13"/>
  </w:num>
  <w:num w:numId="3">
    <w:abstractNumId w:val="15"/>
  </w:num>
  <w:num w:numId="4">
    <w:abstractNumId w:val="3"/>
  </w:num>
  <w:num w:numId="5">
    <w:abstractNumId w:val="9"/>
  </w:num>
  <w:num w:numId="6">
    <w:abstractNumId w:val="16"/>
  </w:num>
  <w:num w:numId="7">
    <w:abstractNumId w:val="5"/>
  </w:num>
  <w:num w:numId="8">
    <w:abstractNumId w:val="4"/>
  </w:num>
  <w:num w:numId="9">
    <w:abstractNumId w:val="8"/>
  </w:num>
  <w:num w:numId="10">
    <w:abstractNumId w:val="10"/>
  </w:num>
  <w:num w:numId="11">
    <w:abstractNumId w:val="2"/>
  </w:num>
  <w:num w:numId="12">
    <w:abstractNumId w:val="11"/>
  </w:num>
  <w:num w:numId="13">
    <w:abstractNumId w:val="0"/>
  </w:num>
  <w:num w:numId="14">
    <w:abstractNumId w:val="7"/>
  </w:num>
  <w:num w:numId="15">
    <w:abstractNumId w:val="14"/>
  </w:num>
  <w:num w:numId="16">
    <w:abstractNumId w:val="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47F12"/>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97D30"/>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70F48"/>
    <w:rsid w:val="00D743B5"/>
    <w:rsid w:val="00D810AB"/>
    <w:rsid w:val="00D9637F"/>
    <w:rsid w:val="00D96A7D"/>
    <w:rsid w:val="00DC465C"/>
    <w:rsid w:val="00DD4312"/>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0B6A0C"/>
    <w:rsid w:val="02105DD0"/>
    <w:rsid w:val="0216715F"/>
    <w:rsid w:val="021C29C7"/>
    <w:rsid w:val="021D04ED"/>
    <w:rsid w:val="021F7DC1"/>
    <w:rsid w:val="0224362A"/>
    <w:rsid w:val="022573A2"/>
    <w:rsid w:val="02313F99"/>
    <w:rsid w:val="02502671"/>
    <w:rsid w:val="025331D6"/>
    <w:rsid w:val="02571C51"/>
    <w:rsid w:val="02603BB4"/>
    <w:rsid w:val="026161C7"/>
    <w:rsid w:val="02717049"/>
    <w:rsid w:val="02753E85"/>
    <w:rsid w:val="02785D09"/>
    <w:rsid w:val="02786E8A"/>
    <w:rsid w:val="027A5940"/>
    <w:rsid w:val="027F4C16"/>
    <w:rsid w:val="02906F11"/>
    <w:rsid w:val="02A00FF1"/>
    <w:rsid w:val="02A97FD3"/>
    <w:rsid w:val="02BC3862"/>
    <w:rsid w:val="02C0471E"/>
    <w:rsid w:val="02D05560"/>
    <w:rsid w:val="02DB2768"/>
    <w:rsid w:val="02DC5CB3"/>
    <w:rsid w:val="02DD5B9C"/>
    <w:rsid w:val="02E828A9"/>
    <w:rsid w:val="02EF5CDD"/>
    <w:rsid w:val="02F81B46"/>
    <w:rsid w:val="02FF7BF3"/>
    <w:rsid w:val="03031491"/>
    <w:rsid w:val="03217B69"/>
    <w:rsid w:val="032633D2"/>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51239"/>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0291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37441"/>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2D0DDC"/>
    <w:rsid w:val="0834033F"/>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176F95"/>
    <w:rsid w:val="091B60CD"/>
    <w:rsid w:val="091C12AF"/>
    <w:rsid w:val="09271825"/>
    <w:rsid w:val="09284798"/>
    <w:rsid w:val="093323A4"/>
    <w:rsid w:val="093E2CF5"/>
    <w:rsid w:val="093F0D49"/>
    <w:rsid w:val="09432938"/>
    <w:rsid w:val="09502F56"/>
    <w:rsid w:val="095073FA"/>
    <w:rsid w:val="09507869"/>
    <w:rsid w:val="095427DA"/>
    <w:rsid w:val="0954785F"/>
    <w:rsid w:val="095A5E33"/>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17628"/>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1C4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8358F"/>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731801"/>
    <w:rsid w:val="0F8D0B11"/>
    <w:rsid w:val="0F8D6756"/>
    <w:rsid w:val="0F915C8D"/>
    <w:rsid w:val="0F917F09"/>
    <w:rsid w:val="0F9815A7"/>
    <w:rsid w:val="0F9F6E61"/>
    <w:rsid w:val="0F9FEC04"/>
    <w:rsid w:val="0FA22032"/>
    <w:rsid w:val="0FB32491"/>
    <w:rsid w:val="0FB33AEF"/>
    <w:rsid w:val="0FB95776"/>
    <w:rsid w:val="0FC51BF1"/>
    <w:rsid w:val="0FC5D72A"/>
    <w:rsid w:val="0FC9E0DA"/>
    <w:rsid w:val="0FD04DF1"/>
    <w:rsid w:val="0FD07339"/>
    <w:rsid w:val="0FD35650"/>
    <w:rsid w:val="0FD52583"/>
    <w:rsid w:val="0FD84745"/>
    <w:rsid w:val="0FDF5034"/>
    <w:rsid w:val="0FDFD0A1"/>
    <w:rsid w:val="0FE765B4"/>
    <w:rsid w:val="0FEEE00F"/>
    <w:rsid w:val="0FF423D1"/>
    <w:rsid w:val="0FF543DF"/>
    <w:rsid w:val="0FF85943"/>
    <w:rsid w:val="0FF9C466"/>
    <w:rsid w:val="0FFB2085"/>
    <w:rsid w:val="0FFB5A05"/>
    <w:rsid w:val="0FFB9F82"/>
    <w:rsid w:val="0FFBE08C"/>
    <w:rsid w:val="0FFC093F"/>
    <w:rsid w:val="0FFD653F"/>
    <w:rsid w:val="0FFE1169"/>
    <w:rsid w:val="0FFE93FA"/>
    <w:rsid w:val="0FFF45E6"/>
    <w:rsid w:val="0FFF84DA"/>
    <w:rsid w:val="0FFFB0C0"/>
    <w:rsid w:val="10014FAA"/>
    <w:rsid w:val="10101691"/>
    <w:rsid w:val="101464A7"/>
    <w:rsid w:val="101C1267"/>
    <w:rsid w:val="102E6A16"/>
    <w:rsid w:val="1035519A"/>
    <w:rsid w:val="10364FD2"/>
    <w:rsid w:val="10376C1E"/>
    <w:rsid w:val="103919DF"/>
    <w:rsid w:val="10392996"/>
    <w:rsid w:val="103A04BC"/>
    <w:rsid w:val="10401F77"/>
    <w:rsid w:val="104B091B"/>
    <w:rsid w:val="104B44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AF2C58"/>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1697"/>
    <w:rsid w:val="113F4015"/>
    <w:rsid w:val="114415F3"/>
    <w:rsid w:val="11477282"/>
    <w:rsid w:val="114A0BD3"/>
    <w:rsid w:val="11585FBF"/>
    <w:rsid w:val="115D0906"/>
    <w:rsid w:val="11687925"/>
    <w:rsid w:val="11731ED8"/>
    <w:rsid w:val="11762382"/>
    <w:rsid w:val="117874EE"/>
    <w:rsid w:val="117B1425"/>
    <w:rsid w:val="11825E91"/>
    <w:rsid w:val="118440E5"/>
    <w:rsid w:val="119027DB"/>
    <w:rsid w:val="119A3908"/>
    <w:rsid w:val="119B1D62"/>
    <w:rsid w:val="11B10C8D"/>
    <w:rsid w:val="11B81FE1"/>
    <w:rsid w:val="11BA35D3"/>
    <w:rsid w:val="11CE35B2"/>
    <w:rsid w:val="11D0732A"/>
    <w:rsid w:val="11D708DB"/>
    <w:rsid w:val="11DF6829"/>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7B3EF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DF77DA"/>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E318AE"/>
    <w:rsid w:val="16F1492D"/>
    <w:rsid w:val="16F513EF"/>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56281"/>
    <w:rsid w:val="17573B61"/>
    <w:rsid w:val="176443F5"/>
    <w:rsid w:val="176C17D0"/>
    <w:rsid w:val="176D1177"/>
    <w:rsid w:val="176E561B"/>
    <w:rsid w:val="177F293C"/>
    <w:rsid w:val="177F76C0"/>
    <w:rsid w:val="177FA5F3"/>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81312C"/>
    <w:rsid w:val="18936E6A"/>
    <w:rsid w:val="18A4216F"/>
    <w:rsid w:val="18A474FD"/>
    <w:rsid w:val="18B6485F"/>
    <w:rsid w:val="18C272A1"/>
    <w:rsid w:val="18C33745"/>
    <w:rsid w:val="18C63B73"/>
    <w:rsid w:val="18E84F59"/>
    <w:rsid w:val="18F2197B"/>
    <w:rsid w:val="18F916EA"/>
    <w:rsid w:val="18FB0E90"/>
    <w:rsid w:val="18FF36EC"/>
    <w:rsid w:val="19035D5A"/>
    <w:rsid w:val="1908655F"/>
    <w:rsid w:val="190B6E9A"/>
    <w:rsid w:val="190C1415"/>
    <w:rsid w:val="190E24E6"/>
    <w:rsid w:val="191D5610"/>
    <w:rsid w:val="191E6BCD"/>
    <w:rsid w:val="192959AF"/>
    <w:rsid w:val="193957B5"/>
    <w:rsid w:val="193C7053"/>
    <w:rsid w:val="193E0B05"/>
    <w:rsid w:val="1942602D"/>
    <w:rsid w:val="19435421"/>
    <w:rsid w:val="194D1260"/>
    <w:rsid w:val="195C14A3"/>
    <w:rsid w:val="195C5DF6"/>
    <w:rsid w:val="19631CB7"/>
    <w:rsid w:val="19706118"/>
    <w:rsid w:val="19744A3F"/>
    <w:rsid w:val="197D4330"/>
    <w:rsid w:val="199A4A77"/>
    <w:rsid w:val="199B6470"/>
    <w:rsid w:val="19AC242B"/>
    <w:rsid w:val="19B6671E"/>
    <w:rsid w:val="19B854D3"/>
    <w:rsid w:val="19B915C3"/>
    <w:rsid w:val="19BA4605"/>
    <w:rsid w:val="19C0022C"/>
    <w:rsid w:val="19C220EE"/>
    <w:rsid w:val="19C71B4A"/>
    <w:rsid w:val="19CB211F"/>
    <w:rsid w:val="19D64119"/>
    <w:rsid w:val="19E33973"/>
    <w:rsid w:val="19E90135"/>
    <w:rsid w:val="19E90A8E"/>
    <w:rsid w:val="19EA2F53"/>
    <w:rsid w:val="19EC7C28"/>
    <w:rsid w:val="19F20775"/>
    <w:rsid w:val="19F25277"/>
    <w:rsid w:val="19F450C8"/>
    <w:rsid w:val="19FA6567"/>
    <w:rsid w:val="1A041C53"/>
    <w:rsid w:val="1A080271"/>
    <w:rsid w:val="1A141D7E"/>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A24D9F"/>
    <w:rsid w:val="1AAA5CD7"/>
    <w:rsid w:val="1AB27C85"/>
    <w:rsid w:val="1ABC1257"/>
    <w:rsid w:val="1AC71042"/>
    <w:rsid w:val="1AD10211"/>
    <w:rsid w:val="1ADD35D2"/>
    <w:rsid w:val="1ADD4E90"/>
    <w:rsid w:val="1AED6432"/>
    <w:rsid w:val="1AEF5A83"/>
    <w:rsid w:val="1AF35FC0"/>
    <w:rsid w:val="1AF40A84"/>
    <w:rsid w:val="1AF610A6"/>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82A24"/>
    <w:rsid w:val="1B8D3EAE"/>
    <w:rsid w:val="1B903686"/>
    <w:rsid w:val="1B9220BB"/>
    <w:rsid w:val="1B924690"/>
    <w:rsid w:val="1B9C027D"/>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9122C"/>
    <w:rsid w:val="1BFD9FA9"/>
    <w:rsid w:val="1BFF53D2"/>
    <w:rsid w:val="1BFFFD79"/>
    <w:rsid w:val="1C113C73"/>
    <w:rsid w:val="1C1401D7"/>
    <w:rsid w:val="1C1B1166"/>
    <w:rsid w:val="1C295ECB"/>
    <w:rsid w:val="1C314E69"/>
    <w:rsid w:val="1C321C74"/>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6923E1"/>
    <w:rsid w:val="1D7702A0"/>
    <w:rsid w:val="1D7D9222"/>
    <w:rsid w:val="1D816BAA"/>
    <w:rsid w:val="1D83660F"/>
    <w:rsid w:val="1D905BC0"/>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2D0A6E"/>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CF16A6"/>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576BD"/>
    <w:rsid w:val="204C26F0"/>
    <w:rsid w:val="205E1FA5"/>
    <w:rsid w:val="2061413D"/>
    <w:rsid w:val="20633426"/>
    <w:rsid w:val="20657B97"/>
    <w:rsid w:val="20686980"/>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34627"/>
    <w:rsid w:val="21E64000"/>
    <w:rsid w:val="21E7171F"/>
    <w:rsid w:val="21E85FCA"/>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C02A2"/>
    <w:rsid w:val="22CD73BB"/>
    <w:rsid w:val="22D14565"/>
    <w:rsid w:val="22D57C93"/>
    <w:rsid w:val="22DD18A7"/>
    <w:rsid w:val="22E22A19"/>
    <w:rsid w:val="22E76282"/>
    <w:rsid w:val="22F6534C"/>
    <w:rsid w:val="22F776BB"/>
    <w:rsid w:val="22FB7368"/>
    <w:rsid w:val="23031E65"/>
    <w:rsid w:val="23052BAC"/>
    <w:rsid w:val="23111551"/>
    <w:rsid w:val="231132FF"/>
    <w:rsid w:val="23161685"/>
    <w:rsid w:val="2318468D"/>
    <w:rsid w:val="231921B3"/>
    <w:rsid w:val="23252F60"/>
    <w:rsid w:val="232657DC"/>
    <w:rsid w:val="23280A54"/>
    <w:rsid w:val="232B589C"/>
    <w:rsid w:val="232D6BB0"/>
    <w:rsid w:val="23393083"/>
    <w:rsid w:val="233B037C"/>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073B8"/>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CD7AA4"/>
    <w:rsid w:val="24D27E4D"/>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5D6CCF"/>
    <w:rsid w:val="25641BC4"/>
    <w:rsid w:val="256A6A4D"/>
    <w:rsid w:val="257A162F"/>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C84787"/>
    <w:rsid w:val="26D11723"/>
    <w:rsid w:val="26D60AE7"/>
    <w:rsid w:val="26D66D39"/>
    <w:rsid w:val="26D7A32E"/>
    <w:rsid w:val="26DD3F2A"/>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1714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F1D"/>
    <w:rsid w:val="29E0320E"/>
    <w:rsid w:val="29EB48A9"/>
    <w:rsid w:val="29EC23D0"/>
    <w:rsid w:val="29F44C41"/>
    <w:rsid w:val="29FC5656"/>
    <w:rsid w:val="2A0E0598"/>
    <w:rsid w:val="2A103D92"/>
    <w:rsid w:val="2A151272"/>
    <w:rsid w:val="2A164F5A"/>
    <w:rsid w:val="2A172511"/>
    <w:rsid w:val="2A1F09F7"/>
    <w:rsid w:val="2A247DBB"/>
    <w:rsid w:val="2A331DAD"/>
    <w:rsid w:val="2A4254F9"/>
    <w:rsid w:val="2A450AA9"/>
    <w:rsid w:val="2A535319"/>
    <w:rsid w:val="2A600439"/>
    <w:rsid w:val="2A70221C"/>
    <w:rsid w:val="2A77613D"/>
    <w:rsid w:val="2A7E77AA"/>
    <w:rsid w:val="2A7F16E5"/>
    <w:rsid w:val="2A8D0942"/>
    <w:rsid w:val="2A9F3151"/>
    <w:rsid w:val="2A9F7442"/>
    <w:rsid w:val="2AA809EC"/>
    <w:rsid w:val="2AAB375B"/>
    <w:rsid w:val="2AAD4703"/>
    <w:rsid w:val="2AAF1A65"/>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B01B4"/>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47877"/>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8E56A9"/>
    <w:rsid w:val="2D974A4D"/>
    <w:rsid w:val="2D9818DA"/>
    <w:rsid w:val="2D996C9F"/>
    <w:rsid w:val="2D9B4310"/>
    <w:rsid w:val="2D9E3EBE"/>
    <w:rsid w:val="2D9E7E85"/>
    <w:rsid w:val="2DA03EB2"/>
    <w:rsid w:val="2DAA5406"/>
    <w:rsid w:val="2DB256DE"/>
    <w:rsid w:val="2DC428C2"/>
    <w:rsid w:val="2DC7118A"/>
    <w:rsid w:val="2DCE1EBA"/>
    <w:rsid w:val="2DCE51F6"/>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931C8"/>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0D15A9"/>
    <w:rsid w:val="31142151"/>
    <w:rsid w:val="31164B35"/>
    <w:rsid w:val="31215291"/>
    <w:rsid w:val="31216E03"/>
    <w:rsid w:val="312D1C4B"/>
    <w:rsid w:val="312D54CE"/>
    <w:rsid w:val="31327262"/>
    <w:rsid w:val="313C3C3D"/>
    <w:rsid w:val="31411FEA"/>
    <w:rsid w:val="31487073"/>
    <w:rsid w:val="315D146F"/>
    <w:rsid w:val="316433D0"/>
    <w:rsid w:val="316F5A17"/>
    <w:rsid w:val="317E24A7"/>
    <w:rsid w:val="31815AF3"/>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56D5A"/>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D7031"/>
    <w:rsid w:val="33800C9E"/>
    <w:rsid w:val="338B435B"/>
    <w:rsid w:val="33912998"/>
    <w:rsid w:val="339C08ED"/>
    <w:rsid w:val="339E298D"/>
    <w:rsid w:val="33A146B4"/>
    <w:rsid w:val="33AA78FC"/>
    <w:rsid w:val="33AE32BE"/>
    <w:rsid w:val="33B4169A"/>
    <w:rsid w:val="33B52BE2"/>
    <w:rsid w:val="33B57CD6"/>
    <w:rsid w:val="33BA009C"/>
    <w:rsid w:val="33BB54C8"/>
    <w:rsid w:val="33BC72B7"/>
    <w:rsid w:val="33BD46BD"/>
    <w:rsid w:val="33BD5082"/>
    <w:rsid w:val="33C54C52"/>
    <w:rsid w:val="33C9467F"/>
    <w:rsid w:val="33CD57FF"/>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02734"/>
    <w:rsid w:val="34A57E48"/>
    <w:rsid w:val="34AE3A24"/>
    <w:rsid w:val="34B70380"/>
    <w:rsid w:val="34BBBCAD"/>
    <w:rsid w:val="34BE0AAF"/>
    <w:rsid w:val="34CA3E47"/>
    <w:rsid w:val="34D728C5"/>
    <w:rsid w:val="34D73428"/>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280C33"/>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4343E"/>
    <w:rsid w:val="3697ACF5"/>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33692"/>
    <w:rsid w:val="37170710"/>
    <w:rsid w:val="37200240"/>
    <w:rsid w:val="37213662"/>
    <w:rsid w:val="37270EEB"/>
    <w:rsid w:val="372F1658"/>
    <w:rsid w:val="37335AE2"/>
    <w:rsid w:val="373374EF"/>
    <w:rsid w:val="37350AF3"/>
    <w:rsid w:val="37425D25"/>
    <w:rsid w:val="37472E2C"/>
    <w:rsid w:val="374A56DA"/>
    <w:rsid w:val="37591B4A"/>
    <w:rsid w:val="375C50DA"/>
    <w:rsid w:val="3765796B"/>
    <w:rsid w:val="37667C65"/>
    <w:rsid w:val="37690C0C"/>
    <w:rsid w:val="376911DC"/>
    <w:rsid w:val="376F7F2C"/>
    <w:rsid w:val="37702892"/>
    <w:rsid w:val="377063EE"/>
    <w:rsid w:val="3773249A"/>
    <w:rsid w:val="37741137"/>
    <w:rsid w:val="3775A62E"/>
    <w:rsid w:val="377A4C40"/>
    <w:rsid w:val="377A5AA5"/>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71E7"/>
    <w:rsid w:val="37DE9160"/>
    <w:rsid w:val="37E376B7"/>
    <w:rsid w:val="37E7521D"/>
    <w:rsid w:val="37E92F44"/>
    <w:rsid w:val="37EB605E"/>
    <w:rsid w:val="37EB62B4"/>
    <w:rsid w:val="37F3FD81"/>
    <w:rsid w:val="37F46968"/>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87217A"/>
    <w:rsid w:val="388E3785"/>
    <w:rsid w:val="38991974"/>
    <w:rsid w:val="389E4E7A"/>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86639D"/>
    <w:rsid w:val="398F38B3"/>
    <w:rsid w:val="3993381E"/>
    <w:rsid w:val="39984F4F"/>
    <w:rsid w:val="39985A72"/>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4A42A0"/>
    <w:rsid w:val="3A572B32"/>
    <w:rsid w:val="3A60099C"/>
    <w:rsid w:val="3A623E3D"/>
    <w:rsid w:val="3A6C4ACA"/>
    <w:rsid w:val="3A6D1ABE"/>
    <w:rsid w:val="3A713CCC"/>
    <w:rsid w:val="3A7F1959"/>
    <w:rsid w:val="3A7F65B4"/>
    <w:rsid w:val="3A8013C4"/>
    <w:rsid w:val="3A822988"/>
    <w:rsid w:val="3A871D46"/>
    <w:rsid w:val="3A970472"/>
    <w:rsid w:val="3A9E1B37"/>
    <w:rsid w:val="3A9F85AD"/>
    <w:rsid w:val="3AA430AB"/>
    <w:rsid w:val="3AA54601"/>
    <w:rsid w:val="3AA97077"/>
    <w:rsid w:val="3AAB65A3"/>
    <w:rsid w:val="3AAC215F"/>
    <w:rsid w:val="3AAE15B7"/>
    <w:rsid w:val="3AB4098F"/>
    <w:rsid w:val="3AB72586"/>
    <w:rsid w:val="3AB75A56"/>
    <w:rsid w:val="3ABE089D"/>
    <w:rsid w:val="3AC9050D"/>
    <w:rsid w:val="3ACF167E"/>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5BA1"/>
    <w:rsid w:val="3B36794F"/>
    <w:rsid w:val="3B37016E"/>
    <w:rsid w:val="3B3B31B7"/>
    <w:rsid w:val="3B3F2590"/>
    <w:rsid w:val="3B441599"/>
    <w:rsid w:val="3B451940"/>
    <w:rsid w:val="3B4756B8"/>
    <w:rsid w:val="3B4C30A8"/>
    <w:rsid w:val="3B547DD5"/>
    <w:rsid w:val="3B55589E"/>
    <w:rsid w:val="3B5F3F9B"/>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74E47"/>
    <w:rsid w:val="3C0B2B89"/>
    <w:rsid w:val="3C0F3CD2"/>
    <w:rsid w:val="3C114363"/>
    <w:rsid w:val="3C19512D"/>
    <w:rsid w:val="3C24649A"/>
    <w:rsid w:val="3C291261"/>
    <w:rsid w:val="3C397F0C"/>
    <w:rsid w:val="3C3E2F5F"/>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96390"/>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DE45B1"/>
    <w:rsid w:val="3CE15A2C"/>
    <w:rsid w:val="3CE354CC"/>
    <w:rsid w:val="3CEC29BB"/>
    <w:rsid w:val="3CF248ED"/>
    <w:rsid w:val="3CF7E60C"/>
    <w:rsid w:val="3CF80A49"/>
    <w:rsid w:val="3CFEDCD1"/>
    <w:rsid w:val="3CFF709C"/>
    <w:rsid w:val="3CFFF602"/>
    <w:rsid w:val="3D015D3A"/>
    <w:rsid w:val="3D096A38"/>
    <w:rsid w:val="3D0D2931"/>
    <w:rsid w:val="3D0D3616"/>
    <w:rsid w:val="3D17252A"/>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C4052"/>
    <w:rsid w:val="3E5D49C9"/>
    <w:rsid w:val="3E5F9FFF"/>
    <w:rsid w:val="3E6447D3"/>
    <w:rsid w:val="3E683F05"/>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1A9"/>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E7F68"/>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96E1C"/>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02C33"/>
    <w:rsid w:val="41297BA8"/>
    <w:rsid w:val="41326E0A"/>
    <w:rsid w:val="41354204"/>
    <w:rsid w:val="41425B1E"/>
    <w:rsid w:val="41435F45"/>
    <w:rsid w:val="414C7E88"/>
    <w:rsid w:val="41546164"/>
    <w:rsid w:val="41623755"/>
    <w:rsid w:val="41636FC4"/>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01BA1"/>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13FA2"/>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B3BFA"/>
    <w:rsid w:val="450B4A8B"/>
    <w:rsid w:val="450F0E56"/>
    <w:rsid w:val="450F28CE"/>
    <w:rsid w:val="451378A4"/>
    <w:rsid w:val="451D0117"/>
    <w:rsid w:val="451F1453"/>
    <w:rsid w:val="451F1F34"/>
    <w:rsid w:val="453273D9"/>
    <w:rsid w:val="45373ADD"/>
    <w:rsid w:val="454828DA"/>
    <w:rsid w:val="454C0199"/>
    <w:rsid w:val="4561670A"/>
    <w:rsid w:val="45625151"/>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06D1C"/>
    <w:rsid w:val="45D24718"/>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A4797"/>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506BE"/>
    <w:rsid w:val="46FA2178"/>
    <w:rsid w:val="46FE52B2"/>
    <w:rsid w:val="47043DC3"/>
    <w:rsid w:val="470B038B"/>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E04ECA"/>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62240"/>
    <w:rsid w:val="48AB62AA"/>
    <w:rsid w:val="48B858F4"/>
    <w:rsid w:val="48B904EC"/>
    <w:rsid w:val="48B93D4C"/>
    <w:rsid w:val="48BB2692"/>
    <w:rsid w:val="48BC6F7A"/>
    <w:rsid w:val="48BE0C93"/>
    <w:rsid w:val="48C90054"/>
    <w:rsid w:val="48D16F09"/>
    <w:rsid w:val="48E8208B"/>
    <w:rsid w:val="48FD385A"/>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4B5402"/>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B3F25"/>
    <w:rsid w:val="4A8E1C25"/>
    <w:rsid w:val="4A8E20F7"/>
    <w:rsid w:val="4A8E50B1"/>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DF590D"/>
    <w:rsid w:val="4AE40168"/>
    <w:rsid w:val="4AE44E9E"/>
    <w:rsid w:val="4AE90539"/>
    <w:rsid w:val="4AEC627C"/>
    <w:rsid w:val="4AF52A88"/>
    <w:rsid w:val="4AF7CA82"/>
    <w:rsid w:val="4AFA5BA7"/>
    <w:rsid w:val="4AFC7261"/>
    <w:rsid w:val="4AFF2D26"/>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675291"/>
    <w:rsid w:val="4C692FE8"/>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C332C4"/>
    <w:rsid w:val="4DD12E39"/>
    <w:rsid w:val="4DD37C07"/>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20310C"/>
    <w:rsid w:val="4E371BEE"/>
    <w:rsid w:val="4E3917D8"/>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D073B6"/>
    <w:rsid w:val="50E33C4B"/>
    <w:rsid w:val="50E4164D"/>
    <w:rsid w:val="50E91498"/>
    <w:rsid w:val="50E942E2"/>
    <w:rsid w:val="50F815B1"/>
    <w:rsid w:val="50FB40FF"/>
    <w:rsid w:val="51095E03"/>
    <w:rsid w:val="510A55DB"/>
    <w:rsid w:val="510E0CFA"/>
    <w:rsid w:val="51113A57"/>
    <w:rsid w:val="511C2ED2"/>
    <w:rsid w:val="51226553"/>
    <w:rsid w:val="512C1180"/>
    <w:rsid w:val="512F2A1E"/>
    <w:rsid w:val="51387B25"/>
    <w:rsid w:val="513E5E10"/>
    <w:rsid w:val="514069D9"/>
    <w:rsid w:val="51407A55"/>
    <w:rsid w:val="51453FF0"/>
    <w:rsid w:val="51581F75"/>
    <w:rsid w:val="51625807"/>
    <w:rsid w:val="51644DBE"/>
    <w:rsid w:val="516A1CA8"/>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D830B6"/>
    <w:rsid w:val="51DF269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426781"/>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713605"/>
    <w:rsid w:val="55722A84"/>
    <w:rsid w:val="55774994"/>
    <w:rsid w:val="557B70AC"/>
    <w:rsid w:val="55833339"/>
    <w:rsid w:val="5595230F"/>
    <w:rsid w:val="55987349"/>
    <w:rsid w:val="559E4304"/>
    <w:rsid w:val="559F0202"/>
    <w:rsid w:val="55A27C63"/>
    <w:rsid w:val="55AC0AE1"/>
    <w:rsid w:val="55AD03B6"/>
    <w:rsid w:val="55BBB0B5"/>
    <w:rsid w:val="55BF31FD"/>
    <w:rsid w:val="55BFA47E"/>
    <w:rsid w:val="55C23E61"/>
    <w:rsid w:val="55D0251B"/>
    <w:rsid w:val="55D676A6"/>
    <w:rsid w:val="55DA1CA8"/>
    <w:rsid w:val="55E115A8"/>
    <w:rsid w:val="55F312DF"/>
    <w:rsid w:val="55F34CF7"/>
    <w:rsid w:val="55F72CAE"/>
    <w:rsid w:val="55FF932F"/>
    <w:rsid w:val="5606119F"/>
    <w:rsid w:val="560C5B61"/>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B0C35"/>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132D4"/>
    <w:rsid w:val="580249E9"/>
    <w:rsid w:val="580F7BDF"/>
    <w:rsid w:val="58105524"/>
    <w:rsid w:val="58114A52"/>
    <w:rsid w:val="58134E48"/>
    <w:rsid w:val="58140DF3"/>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4A7EBE"/>
    <w:rsid w:val="5A574331"/>
    <w:rsid w:val="5A5B12B5"/>
    <w:rsid w:val="5A624779"/>
    <w:rsid w:val="5A6279C1"/>
    <w:rsid w:val="5A7476F4"/>
    <w:rsid w:val="5A778387"/>
    <w:rsid w:val="5A7D2A4C"/>
    <w:rsid w:val="5A7FB459"/>
    <w:rsid w:val="5A7FC531"/>
    <w:rsid w:val="5A820063"/>
    <w:rsid w:val="5A9009D2"/>
    <w:rsid w:val="5A92474A"/>
    <w:rsid w:val="5A9F1C77"/>
    <w:rsid w:val="5AA1498D"/>
    <w:rsid w:val="5AA4622B"/>
    <w:rsid w:val="5AAB2EB7"/>
    <w:rsid w:val="5AAE2914"/>
    <w:rsid w:val="5AAF779E"/>
    <w:rsid w:val="5ABD20D4"/>
    <w:rsid w:val="5ABF62C1"/>
    <w:rsid w:val="5AC221FF"/>
    <w:rsid w:val="5AC661A1"/>
    <w:rsid w:val="5ACE75A8"/>
    <w:rsid w:val="5AD14B46"/>
    <w:rsid w:val="5AD676A3"/>
    <w:rsid w:val="5ADC3431"/>
    <w:rsid w:val="5ADD4D38"/>
    <w:rsid w:val="5ADD8A57"/>
    <w:rsid w:val="5ADF5D54"/>
    <w:rsid w:val="5ADF7C89"/>
    <w:rsid w:val="5ADF9E61"/>
    <w:rsid w:val="5AEA6714"/>
    <w:rsid w:val="5AF05E30"/>
    <w:rsid w:val="5AF1353F"/>
    <w:rsid w:val="5AF344C4"/>
    <w:rsid w:val="5AF86853"/>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AD58A7"/>
    <w:rsid w:val="5CB2051D"/>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BFA"/>
    <w:rsid w:val="5F5D4CBE"/>
    <w:rsid w:val="5F5DE6A1"/>
    <w:rsid w:val="5F5E97CE"/>
    <w:rsid w:val="5F5EEEC3"/>
    <w:rsid w:val="5F5F9E56"/>
    <w:rsid w:val="5F6917F1"/>
    <w:rsid w:val="5F6D12E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5362B5"/>
    <w:rsid w:val="61670003"/>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2A34BA"/>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334AF"/>
    <w:rsid w:val="62B401CC"/>
    <w:rsid w:val="62B87DC6"/>
    <w:rsid w:val="62C30E7C"/>
    <w:rsid w:val="62C562DB"/>
    <w:rsid w:val="62C84D65"/>
    <w:rsid w:val="62D76283"/>
    <w:rsid w:val="62DC5115"/>
    <w:rsid w:val="62E177C7"/>
    <w:rsid w:val="62ED7E47"/>
    <w:rsid w:val="62EDAF18"/>
    <w:rsid w:val="62EE0A07"/>
    <w:rsid w:val="62F67840"/>
    <w:rsid w:val="62FF1540"/>
    <w:rsid w:val="6300246C"/>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C2835"/>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4B22CD"/>
    <w:rsid w:val="655C266C"/>
    <w:rsid w:val="655C5011"/>
    <w:rsid w:val="65627A2D"/>
    <w:rsid w:val="656C5E2C"/>
    <w:rsid w:val="656D58CD"/>
    <w:rsid w:val="65707CE4"/>
    <w:rsid w:val="657BE69D"/>
    <w:rsid w:val="658A78AB"/>
    <w:rsid w:val="659C0775"/>
    <w:rsid w:val="659E6ED8"/>
    <w:rsid w:val="65A123D5"/>
    <w:rsid w:val="65A13A93"/>
    <w:rsid w:val="65A4166B"/>
    <w:rsid w:val="65AB4911"/>
    <w:rsid w:val="65AB6F91"/>
    <w:rsid w:val="65CF331B"/>
    <w:rsid w:val="65D42AD7"/>
    <w:rsid w:val="65D92300"/>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FB48C"/>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1F635B"/>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55DA7"/>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95127"/>
    <w:rsid w:val="695A58A7"/>
    <w:rsid w:val="69665A40"/>
    <w:rsid w:val="696F64C4"/>
    <w:rsid w:val="697221C1"/>
    <w:rsid w:val="6977D1CE"/>
    <w:rsid w:val="69825989"/>
    <w:rsid w:val="69852275"/>
    <w:rsid w:val="69863787"/>
    <w:rsid w:val="698E6280"/>
    <w:rsid w:val="699833FF"/>
    <w:rsid w:val="699E02E9"/>
    <w:rsid w:val="69AA611C"/>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55C05"/>
    <w:rsid w:val="6B8F08DB"/>
    <w:rsid w:val="6B9145AA"/>
    <w:rsid w:val="6B9B2D32"/>
    <w:rsid w:val="6BA16F19"/>
    <w:rsid w:val="6BA79EDB"/>
    <w:rsid w:val="6BAE29BD"/>
    <w:rsid w:val="6BB13EA5"/>
    <w:rsid w:val="6BB1CE4A"/>
    <w:rsid w:val="6BB31F44"/>
    <w:rsid w:val="6BB649E3"/>
    <w:rsid w:val="6BBBE2B3"/>
    <w:rsid w:val="6BBF3E0E"/>
    <w:rsid w:val="6BBFBE9C"/>
    <w:rsid w:val="6BC56699"/>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01176"/>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167B"/>
    <w:rsid w:val="6E4678CD"/>
    <w:rsid w:val="6E4A2AFE"/>
    <w:rsid w:val="6E577BD2"/>
    <w:rsid w:val="6E5B28B3"/>
    <w:rsid w:val="6E5F49A6"/>
    <w:rsid w:val="6E7837FF"/>
    <w:rsid w:val="6E7855AD"/>
    <w:rsid w:val="6E7C1B07"/>
    <w:rsid w:val="6E7F0666"/>
    <w:rsid w:val="6E7F0827"/>
    <w:rsid w:val="6E8E3022"/>
    <w:rsid w:val="6E8F81CF"/>
    <w:rsid w:val="6E92399F"/>
    <w:rsid w:val="6E9D8C0E"/>
    <w:rsid w:val="6E9EEF82"/>
    <w:rsid w:val="6EAE87C4"/>
    <w:rsid w:val="6EB50B32"/>
    <w:rsid w:val="6EB50F2B"/>
    <w:rsid w:val="6EB8009F"/>
    <w:rsid w:val="6EBB9868"/>
    <w:rsid w:val="6EBEA365"/>
    <w:rsid w:val="6EC647D7"/>
    <w:rsid w:val="6ECFE065"/>
    <w:rsid w:val="6ED5D892"/>
    <w:rsid w:val="6EDA1DC4"/>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E2474"/>
    <w:rsid w:val="6F1FFCC9"/>
    <w:rsid w:val="6F203936"/>
    <w:rsid w:val="6F221B63"/>
    <w:rsid w:val="6F2E62F2"/>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078C"/>
    <w:rsid w:val="6F7318FB"/>
    <w:rsid w:val="6F736093"/>
    <w:rsid w:val="6F7915DC"/>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71838"/>
    <w:rsid w:val="731D7050"/>
    <w:rsid w:val="73243F55"/>
    <w:rsid w:val="7327151F"/>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A2B1D"/>
    <w:rsid w:val="747E4778"/>
    <w:rsid w:val="74816EB6"/>
    <w:rsid w:val="748E1122"/>
    <w:rsid w:val="74970D43"/>
    <w:rsid w:val="749D6310"/>
    <w:rsid w:val="749F06FE"/>
    <w:rsid w:val="74AB605B"/>
    <w:rsid w:val="74AFA636"/>
    <w:rsid w:val="74B46920"/>
    <w:rsid w:val="74B819D9"/>
    <w:rsid w:val="74B86703"/>
    <w:rsid w:val="74BE69A6"/>
    <w:rsid w:val="74C13CF7"/>
    <w:rsid w:val="74C54FD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26BCC"/>
    <w:rsid w:val="76483E16"/>
    <w:rsid w:val="764C2ADE"/>
    <w:rsid w:val="764F80F1"/>
    <w:rsid w:val="76527DE5"/>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1340C5"/>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02CEA"/>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85868"/>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5A7A"/>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6C5A"/>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3DCD"/>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40FD"/>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4BC4"/>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 w:type="paragraph" w:customStyle="1" w:styleId="56">
    <w:name w:val="摘要正文"/>
    <w:basedOn w:val="57"/>
    <w:link w:val="59"/>
    <w:qFormat/>
    <w:uiPriority w:val="0"/>
    <w:pPr>
      <w:ind w:firstLine="200"/>
      <w:jc w:val="both"/>
    </w:pPr>
    <w:rPr>
      <w:rFonts w:ascii="Times New Roman" w:hAnsi="Times New Roman" w:eastAsia="宋体" w:cs="Times New Roman"/>
      <w:sz w:val="21"/>
      <w:szCs w:val="21"/>
    </w:rPr>
  </w:style>
  <w:style w:type="paragraph" w:customStyle="1" w:styleId="57">
    <w:name w:val="English absract"/>
    <w:basedOn w:val="1"/>
    <w:link w:val="60"/>
    <w:qFormat/>
    <w:uiPriority w:val="0"/>
    <w:pPr>
      <w:spacing w:line="360" w:lineRule="auto"/>
      <w:ind w:firstLine="420"/>
      <w:jc w:val="left"/>
    </w:pPr>
    <w:rPr>
      <w:rFonts w:asciiTheme="minorHAnsi" w:hAnsiTheme="minorHAnsi" w:eastAsiaTheme="minorEastAsia"/>
      <w:szCs w:val="24"/>
    </w:rPr>
  </w:style>
  <w:style w:type="character" w:customStyle="1" w:styleId="58">
    <w:name w:val="摘要内容 字符"/>
    <w:basedOn w:val="59"/>
    <w:link w:val="61"/>
    <w:qFormat/>
    <w:uiPriority w:val="0"/>
    <w:rPr>
      <w:sz w:val="24"/>
      <w:szCs w:val="24"/>
    </w:rPr>
  </w:style>
  <w:style w:type="character" w:customStyle="1" w:styleId="59">
    <w:name w:val="摘要正文 字符"/>
    <w:basedOn w:val="60"/>
    <w:link w:val="56"/>
    <w:qFormat/>
    <w:uiPriority w:val="0"/>
    <w:rPr>
      <w:rFonts w:ascii="Times New Roman" w:hAnsi="Times New Roman" w:eastAsia="宋体" w:cs="Times New Roman"/>
      <w:sz w:val="21"/>
      <w:szCs w:val="21"/>
    </w:rPr>
  </w:style>
  <w:style w:type="character" w:customStyle="1" w:styleId="60">
    <w:name w:val="English absract 字符"/>
    <w:basedOn w:val="24"/>
    <w:link w:val="57"/>
    <w:qFormat/>
    <w:uiPriority w:val="0"/>
    <w:rPr>
      <w:rFonts w:asciiTheme="minorHAnsi" w:hAnsiTheme="minorHAnsi" w:eastAsiaTheme="minorEastAsia"/>
      <w:szCs w:val="24"/>
    </w:rPr>
  </w:style>
  <w:style w:type="paragraph" w:customStyle="1" w:styleId="61">
    <w:name w:val="摘要内容"/>
    <w:basedOn w:val="56"/>
    <w:link w:val="58"/>
    <w:qFormat/>
    <w:uiPriority w:val="0"/>
    <w:pPr>
      <w:ind w:firstLine="480"/>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svg"/><Relationship Id="rId62" Type="http://schemas.openxmlformats.org/officeDocument/2006/relationships/image" Target="media/image32.png"/><Relationship Id="rId61" Type="http://schemas.openxmlformats.org/officeDocument/2006/relationships/image" Target="media/image31.sv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88</Pages>
  <Words>13417</Words>
  <Characters>17944</Characters>
  <Lines>1628</Lines>
  <Paragraphs>1460</Paragraphs>
  <TotalTime>115</TotalTime>
  <ScaleCrop>false</ScaleCrop>
  <LinksUpToDate>false</LinksUpToDate>
  <CharactersWithSpaces>18793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2026-07-06T13:28:12Z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