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6603">
      <w:pPr>
        <w:rPr>
          <w:rFonts w:ascii="Times New Roman" w:hAnsi="Times New Roman"/>
          <w:sz w:val="21"/>
          <w:szCs w:val="21"/>
        </w:rPr>
      </w:pPr>
      <w:r>
        <w:rPr>
          <w:rFonts w:hint="eastAsia" w:ascii="Times New Roman" w:hAnsi="Times New Roman"/>
          <w:b/>
          <w:sz w:val="21"/>
          <w:szCs w:val="21"/>
          <w:lang w:val="en-US" w:eastAsia="zh-CN"/>
        </w:rPr>
        <w:t>二审</w:t>
      </w:r>
      <w:r>
        <w:rPr>
          <w:rFonts w:ascii="Times New Roman" w:hAnsi="Times New Roman" w:eastAsia="宋体"/>
          <w:b/>
          <w:sz w:val="21"/>
          <w:szCs w:val="21"/>
        </w:rPr>
        <w:t>评阅意见</w:t>
      </w:r>
      <w:r>
        <w:rPr>
          <w:rFonts w:hint="eastAsia" w:ascii="Times New Roman" w:hAnsi="Times New Roman"/>
          <w:b/>
          <w:sz w:val="21"/>
          <w:szCs w:val="21"/>
          <w:lang w:val="en-US" w:eastAsia="zh-CN"/>
        </w:rPr>
        <w:t>与修改说明</w:t>
      </w:r>
      <w:r>
        <w:rPr>
          <w:rFonts w:ascii="Times New Roman" w:hAnsi="Times New Roman" w:eastAsia="宋体"/>
          <w:b/>
          <w:sz w:val="21"/>
          <w:szCs w:val="21"/>
        </w:rPr>
        <w:t>：</w:t>
      </w:r>
    </w:p>
    <w:p w14:paraId="531D6DEC">
      <w:pPr>
        <w:numPr>
          <w:ilvl w:val="0"/>
          <w:numId w:val="7"/>
        </w:numPr>
        <w:ind w:left="0" w:leftChars="0" w:firstLine="0" w:firstLineChars="0"/>
        <w:rPr>
          <w:rFonts w:hint="eastAsia" w:ascii="Times New Roman" w:hAnsi="Times New Roman"/>
          <w:b/>
          <w:bCs/>
          <w:sz w:val="21"/>
          <w:szCs w:val="21"/>
        </w:rPr>
      </w:pPr>
      <w:r>
        <w:rPr>
          <w:rFonts w:hint="eastAsia" w:ascii="Times New Roman" w:hAnsi="Times New Roman"/>
          <w:b/>
          <w:bCs/>
          <w:sz w:val="21"/>
          <w:szCs w:val="21"/>
        </w:rPr>
        <w:t>论文摘要的内容需要整理，明确解决的问题究竟是位置缺失的多模态融合问题，还是背景干扰的问题。摘要第一段说明是位置和精度问题，后续设计模型的时候又提到是背景问题，两者的问题粒度和角度不同。同时，要在摘要中明确提出的模型改进原因及思考。这部分摘要只能看出改了什么，改的内容与针对问题之间的描述割裂，逻辑性也不强。</w:t>
      </w:r>
    </w:p>
    <w:p w14:paraId="513AF333">
      <w:pPr>
        <w:rPr>
          <w:rFonts w:hint="eastAsia"/>
          <w:lang w:eastAsia="zh-CN"/>
        </w:rPr>
      </w:pPr>
      <w:r>
        <w:rPr>
          <w:rFonts w:hint="eastAsia" w:ascii="Times New Roman" w:hAnsi="Times New Roman"/>
          <w:b/>
          <w:bCs/>
          <w:sz w:val="21"/>
          <w:szCs w:val="21"/>
          <w:lang w:val="en-US" w:eastAsia="zh-CN"/>
        </w:rPr>
        <w:t>回复：</w:t>
      </w:r>
      <w:r>
        <w:rPr>
          <w:rFonts w:ascii="Times New Roman" w:hAnsi="Times New Roman" w:eastAsia="宋体"/>
          <w:sz w:val="21"/>
          <w:szCs w:val="21"/>
        </w:rPr>
        <w:t>感谢评阅专家提出的宝贵意见</w:t>
      </w:r>
      <w:r>
        <w:t>。</w:t>
      </w:r>
      <w:r>
        <w:rPr>
          <w:rFonts w:hint="eastAsia"/>
          <w:lang w:val="en-US" w:eastAsia="zh-CN"/>
        </w:rPr>
        <w:t>针对摘要第一段做出以下修改：</w:t>
      </w:r>
      <w:r>
        <w:t>(1) 统一问题定义：将中文摘要首段核心问题明确为“</w:t>
      </w:r>
      <w:r>
        <w:rPr>
          <w:rFonts w:hint="eastAsia"/>
          <w:lang w:val="en-US" w:eastAsia="zh-CN"/>
        </w:rPr>
        <w:t>然而，</w:t>
      </w:r>
      <w:r>
        <w:rPr>
          <w:rFonts w:hint="default"/>
          <w:lang w:val="en-US" w:eastAsia="zh-CN"/>
        </w:rPr>
        <w:t>现有管理</w:t>
      </w:r>
      <w:r>
        <w:rPr>
          <w:rFonts w:hint="eastAsia"/>
          <w:lang w:val="en-US" w:eastAsia="zh-CN"/>
        </w:rPr>
        <w:t>方式中</w:t>
      </w:r>
      <w:r>
        <w:rPr>
          <w:rFonts w:hint="default"/>
          <w:lang w:val="en-US" w:eastAsia="zh-CN"/>
        </w:rPr>
        <w:t>图像与地理位置元数据</w:t>
      </w:r>
      <w:r>
        <w:rPr>
          <w:rFonts w:hint="eastAsia"/>
          <w:lang w:val="en-US" w:eastAsia="zh-CN"/>
        </w:rPr>
        <w:t>往往割裂，单一图像模态难以全面表征古树名木特征，导致检索精度不足</w:t>
      </w:r>
      <w:r>
        <w:rPr>
          <w:rFonts w:hint="default"/>
          <w:lang w:val="en-US" w:eastAsia="zh-CN"/>
        </w:rPr>
        <w:t>，难以满足精细化管理需求</w:t>
      </w:r>
      <w:r>
        <w:t>”。删除“复杂背景干扰”作为摘要顶层问题的表述，将其下放到第3章数据预处理等具体章节；(2) 明确模型改进原因：在摘要中说明本文“</w:t>
      </w:r>
      <w:r>
        <w:rPr>
          <w:rFonts w:hint="default"/>
          <w:lang w:val="en-US" w:eastAsia="zh-CN"/>
        </w:rPr>
        <w:t>融合图像与地理位置元数据构建统一哈希空间，利用位置先验缓解形态相似树种的视觉歧义</w:t>
      </w:r>
      <w:r>
        <w:t>，实现以图搜图、以图搜位置和以位置搜图的多模态检索能力”，从而体现地理位置元数据对单模态图像检索的互补价值</w:t>
      </w:r>
      <w:r>
        <w:rPr>
          <w:rFonts w:hint="eastAsia"/>
          <w:lang w:eastAsia="zh-CN"/>
        </w:rPr>
        <w:t>。</w:t>
      </w:r>
    </w:p>
    <w:p w14:paraId="30373113">
      <w:pPr>
        <w:rPr>
          <w:rFonts w:hint="eastAsia"/>
          <w:lang w:val="en-US" w:eastAsia="zh-CN"/>
        </w:rPr>
      </w:pPr>
    </w:p>
    <w:p w14:paraId="4BB161AA">
      <w:pPr>
        <w:numPr>
          <w:ilvl w:val="0"/>
          <w:numId w:val="7"/>
        </w:numPr>
        <w:ind w:left="0" w:leftChars="0" w:firstLine="0" w:firstLineChars="0"/>
        <w:rPr>
          <w:rFonts w:ascii="Times New Roman" w:hAnsi="Times New Roman"/>
          <w:b/>
          <w:bCs/>
          <w:sz w:val="21"/>
          <w:szCs w:val="21"/>
        </w:rPr>
      </w:pPr>
      <w:r>
        <w:rPr>
          <w:rFonts w:hint="eastAsia" w:ascii="Times New Roman" w:hAnsi="Times New Roman"/>
          <w:b/>
          <w:bCs/>
          <w:sz w:val="21"/>
          <w:szCs w:val="21"/>
        </w:rPr>
        <w:t>论文模型的创新工作量有限，论文中采用的多模态融合解决方案较为传统，虽然实验对不同方案进行了验证，但从模型方法的前沿性和创新性看，这部分的工作是比较简单的。可将论文的实验数据集使用建议单独作为一个内容，作为数据集的工作量。</w:t>
      </w:r>
    </w:p>
    <w:p w14:paraId="5A828A69">
      <w:pPr>
        <w:rPr>
          <w:rFonts w:hint="eastAsia" w:eastAsia="宋体"/>
          <w:lang w:eastAsia="zh-CN"/>
        </w:rPr>
      </w:pPr>
      <w:r>
        <w:rPr>
          <w:rFonts w:hint="eastAsia" w:ascii="Times New Roman" w:hAnsi="Times New Roman"/>
          <w:b/>
          <w:bCs/>
          <w:sz w:val="21"/>
          <w:szCs w:val="21"/>
          <w:lang w:val="en-US" w:eastAsia="zh-CN"/>
        </w:rPr>
        <w:t>回复：</w:t>
      </w:r>
      <w:r>
        <w:rPr>
          <w:rFonts w:ascii="Times New Roman" w:hAnsi="Times New Roman" w:eastAsia="宋体"/>
          <w:sz w:val="21"/>
          <w:szCs w:val="21"/>
        </w:rPr>
        <w:t>感谢评阅专家提出的宝贵意见</w:t>
      </w:r>
      <w:r>
        <w:t>。针对模型创新工作量有限、数据集使用建议应独立作为工作量的意见，</w:t>
      </w:r>
      <w:r>
        <w:rPr>
          <w:rFonts w:hint="eastAsia"/>
          <w:lang w:val="en-US" w:eastAsia="zh-CN"/>
        </w:rPr>
        <w:t>在第三章做出以下修改</w:t>
      </w:r>
      <w:r>
        <w:t>：(1) 突出模型创新性与差异性：在3.2.1节末尾新增</w:t>
      </w:r>
      <w:r>
        <w:rPr>
          <w:rFonts w:hint="eastAsia"/>
          <w:lang w:eastAsia="zh-CN"/>
        </w:rPr>
        <w:t>“</w:t>
      </w:r>
      <w:r>
        <w:t>与现有工作的区别与设计动机</w:t>
      </w:r>
      <w:r>
        <w:rPr>
          <w:rFonts w:hint="eastAsia"/>
          <w:lang w:eastAsia="zh-CN"/>
        </w:rPr>
        <w:t>”</w:t>
      </w:r>
      <w:r>
        <w:t>段落，系统阐述DHLM与HashNet、DCH、MDSH等单模态深度哈希方法</w:t>
      </w:r>
      <w:r>
        <w:rPr>
          <w:rFonts w:hint="eastAsia"/>
          <w:lang w:val="en-US" w:eastAsia="zh-CN"/>
        </w:rPr>
        <w:t>区别</w:t>
      </w:r>
      <w:r>
        <w:t>，强调图像-地理位置元数据这一特殊双模态场景下的LocationEncoder设计、特征拼接策略选择及三损失联合优化的针对性</w:t>
      </w:r>
      <w:r>
        <w:rPr>
          <w:rFonts w:hint="eastAsia"/>
          <w:lang w:eastAsia="zh-CN"/>
        </w:rPr>
        <w:t>；</w:t>
      </w:r>
      <w:r>
        <w:t>(2) BFATH数据集独立成节：将原3.3.1节拆分为</w:t>
      </w:r>
      <w:r>
        <w:rPr>
          <w:rFonts w:hint="eastAsia"/>
          <w:lang w:eastAsia="zh-CN"/>
        </w:rPr>
        <w:t>“</w:t>
      </w:r>
      <w:r>
        <w:t>3.3.1 iNaturalist 2018数据集</w:t>
      </w:r>
      <w:r>
        <w:rPr>
          <w:rFonts w:hint="eastAsia"/>
          <w:lang w:eastAsia="zh-CN"/>
        </w:rPr>
        <w:t>”</w:t>
      </w:r>
      <w:r>
        <w:t>和</w:t>
      </w:r>
      <w:r>
        <w:rPr>
          <w:rFonts w:hint="eastAsia"/>
          <w:lang w:eastAsia="zh-CN"/>
        </w:rPr>
        <w:t>“</w:t>
      </w:r>
      <w:r>
        <w:t>3.3.2 BFATH自建数据集</w:t>
      </w:r>
      <w:r>
        <w:rPr>
          <w:rFonts w:hint="eastAsia"/>
          <w:lang w:eastAsia="zh-CN"/>
        </w:rPr>
        <w:t>”</w:t>
      </w:r>
      <w:r>
        <w:t>两个并列小节，系统说明BFATH的数据来源、构建流程、规模划分、字段说明与使用边界，体现数据集构建的独立工作量；(3) 新增数据集对比与贡献说明：</w:t>
      </w:r>
      <w:r>
        <w:rPr>
          <w:rFonts w:hint="eastAsia"/>
          <w:lang w:val="en-US" w:eastAsia="zh-CN"/>
        </w:rPr>
        <w:t>在3.3.2末尾</w:t>
      </w:r>
      <w:r>
        <w:t>新增</w:t>
      </w:r>
      <w:r>
        <w:rPr>
          <w:rFonts w:hint="eastAsia"/>
          <w:lang w:eastAsia="zh-CN"/>
        </w:rPr>
        <w:t>“</w:t>
      </w:r>
      <w:r>
        <w:t>表3.1 iNaturalist 2018数据集与BFATH自建数据集对比</w:t>
      </w:r>
      <w:r>
        <w:rPr>
          <w:rFonts w:hint="eastAsia"/>
          <w:lang w:eastAsia="zh-CN"/>
        </w:rPr>
        <w:t>”</w:t>
      </w:r>
      <w:r>
        <w:t>，并在</w:t>
      </w:r>
      <w:r>
        <w:rPr>
          <w:rFonts w:hint="eastAsia"/>
          <w:lang w:val="en-US" w:eastAsia="zh-CN"/>
        </w:rPr>
        <w:t>5.1总结部分</w:t>
      </w:r>
      <w:r>
        <w:t>补充BFATH数据集作为领域验证数据资源的贡献</w:t>
      </w:r>
      <w:r>
        <w:rPr>
          <w:rFonts w:hint="eastAsia"/>
          <w:lang w:eastAsia="zh-CN"/>
        </w:rPr>
        <w:t>。</w:t>
      </w:r>
    </w:p>
    <w:p w14:paraId="76A27610">
      <w:pPr>
        <w:rPr>
          <w:rFonts w:hint="eastAsia"/>
          <w:lang w:val="en-US" w:eastAsia="zh-CN"/>
        </w:rPr>
      </w:pPr>
    </w:p>
    <w:p w14:paraId="60618F69">
      <w:pPr>
        <w:numPr>
          <w:ilvl w:val="0"/>
          <w:numId w:val="7"/>
        </w:numPr>
        <w:ind w:left="0" w:leftChars="0" w:firstLine="0" w:firstLineChars="0"/>
        <w:rPr>
          <w:rFonts w:hint="eastAsia" w:ascii="Times New Roman" w:hAnsi="Times New Roman" w:eastAsia="宋体"/>
          <w:b/>
          <w:bCs/>
          <w:sz w:val="21"/>
          <w:szCs w:val="21"/>
          <w:lang w:val="en-US" w:eastAsia="zh-CN"/>
        </w:rPr>
      </w:pPr>
      <w:r>
        <w:rPr>
          <w:rFonts w:hint="eastAsia" w:ascii="Times New Roman" w:hAnsi="Times New Roman"/>
          <w:b/>
          <w:bCs/>
          <w:sz w:val="21"/>
          <w:szCs w:val="21"/>
        </w:rPr>
        <w:t>论文关于系统设计内容存在一定漏洞，例如论文的数据库设计中有关时间字段的设计等。</w:t>
      </w:r>
    </w:p>
    <w:p w14:paraId="0A63B40A">
      <w:pPr>
        <w:numPr>
          <w:ilvl w:val="0"/>
          <w:numId w:val="0"/>
        </w:numPr>
        <w:ind w:leftChars="0"/>
        <w:rPr>
          <w:rFonts w:hint="default" w:ascii="Times New Roman" w:hAnsi="Times New Roman"/>
          <w:sz w:val="21"/>
          <w:szCs w:val="21"/>
          <w:lang w:val="en-US" w:eastAsia="zh-CN"/>
        </w:rPr>
      </w:pPr>
      <w:r>
        <w:rPr>
          <w:rFonts w:hint="eastAsia" w:ascii="Times New Roman" w:hAnsi="Times New Roman"/>
          <w:b/>
          <w:bCs/>
          <w:sz w:val="21"/>
          <w:szCs w:val="21"/>
          <w:lang w:val="en-US" w:eastAsia="zh-CN"/>
        </w:rPr>
        <w:t>回复：</w:t>
      </w:r>
      <w:r>
        <w:rPr>
          <w:rFonts w:ascii="Times New Roman" w:hAnsi="Times New Roman" w:eastAsia="宋体"/>
          <w:sz w:val="21"/>
          <w:szCs w:val="21"/>
        </w:rPr>
        <w:t>感谢评阅专家提出的宝贵意见</w:t>
      </w:r>
      <w:r>
        <w:t>。针对数据库时间字段设计存在漏洞的意见，已在4.2.3末尾补充专门说明段落：</w:t>
      </w:r>
      <w:r>
        <w:rPr>
          <w:rFonts w:hint="eastAsia"/>
          <w:lang w:eastAsia="zh-CN"/>
        </w:rPr>
        <w:t>“</w:t>
      </w:r>
      <w:r>
        <w:rPr>
          <w:rFonts w:hint="eastAsia"/>
        </w:rPr>
        <w:t>本系统数据库中所有时间字段</w:t>
      </w:r>
      <w:r>
        <w:rPr>
          <w:rFonts w:hint="eastAsia"/>
          <w:lang w:val="en-US" w:eastAsia="zh-CN"/>
        </w:rPr>
        <w:t>XX</w:t>
      </w:r>
      <w:r>
        <w:rPr>
          <w:rFonts w:hint="eastAsia"/>
          <w:lang w:eastAsia="zh-CN"/>
        </w:rPr>
        <w:t>”，</w:t>
      </w:r>
      <w:r>
        <w:rPr>
          <w:rFonts w:hint="eastAsia"/>
          <w:lang w:val="en-US" w:eastAsia="zh-CN"/>
        </w:rPr>
        <w:t>解释说明了</w:t>
      </w:r>
      <w:r>
        <w:t>所有时间字段</w:t>
      </w:r>
      <w:r>
        <w:rPr>
          <w:rFonts w:hint="eastAsia"/>
          <w:lang w:val="en-US" w:eastAsia="zh-CN"/>
        </w:rPr>
        <w:t>采用</w:t>
      </w:r>
      <w:r>
        <w:t>bigint类型存储Unix毫秒时间戳，并以UTC为时间基准</w:t>
      </w:r>
      <w:r>
        <w:rPr>
          <w:rFonts w:hint="eastAsia"/>
          <w:lang w:eastAsia="zh-CN"/>
        </w:rPr>
        <w:t>，</w:t>
      </w:r>
      <w:r>
        <w:rPr>
          <w:rFonts w:hint="eastAsia"/>
          <w:lang w:val="en-US" w:eastAsia="zh-CN"/>
        </w:rPr>
        <w:t>其好处是能避免跨国部署可能带来的时区问题，时间类型的相互转化和插入更新由应用层代码负责，同时补充说明了可以新增数据库环境支持的时间自动触发器更新时间，降低与应用层代码耦合。</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FDE36B0"/>
    <w:multiLevelType w:val="singleLevel"/>
    <w:tmpl w:val="0FDE36B0"/>
    <w:lvl w:ilvl="0" w:tentative="0">
      <w:start w:val="1"/>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749F"/>
    <w:rsid w:val="00AA1D8D"/>
    <w:rsid w:val="00B47730"/>
    <w:rsid w:val="00CB0664"/>
    <w:rsid w:val="00FC693F"/>
    <w:rsid w:val="018403D0"/>
    <w:rsid w:val="01CC3AE1"/>
    <w:rsid w:val="024F008F"/>
    <w:rsid w:val="02637D1E"/>
    <w:rsid w:val="02671935"/>
    <w:rsid w:val="02E37041"/>
    <w:rsid w:val="02F80594"/>
    <w:rsid w:val="030C3D84"/>
    <w:rsid w:val="03463A74"/>
    <w:rsid w:val="03FC60DA"/>
    <w:rsid w:val="04294BC9"/>
    <w:rsid w:val="047B70AB"/>
    <w:rsid w:val="06C9552F"/>
    <w:rsid w:val="074050DD"/>
    <w:rsid w:val="07453B90"/>
    <w:rsid w:val="08585DDB"/>
    <w:rsid w:val="09041940"/>
    <w:rsid w:val="09D122DE"/>
    <w:rsid w:val="0A3B59B5"/>
    <w:rsid w:val="0A6B2926"/>
    <w:rsid w:val="0A937569"/>
    <w:rsid w:val="0BFE6C9A"/>
    <w:rsid w:val="0DAE2941"/>
    <w:rsid w:val="0FAD2590"/>
    <w:rsid w:val="103C5FE2"/>
    <w:rsid w:val="10C25512"/>
    <w:rsid w:val="11736E9A"/>
    <w:rsid w:val="11B25D9A"/>
    <w:rsid w:val="138F0A28"/>
    <w:rsid w:val="15012099"/>
    <w:rsid w:val="17B2302E"/>
    <w:rsid w:val="1ACE5507"/>
    <w:rsid w:val="1B156CCA"/>
    <w:rsid w:val="1BD333DA"/>
    <w:rsid w:val="1C2F10F1"/>
    <w:rsid w:val="1C937BB0"/>
    <w:rsid w:val="1D570C0B"/>
    <w:rsid w:val="1D7534F4"/>
    <w:rsid w:val="1DDD5064"/>
    <w:rsid w:val="1E076F0E"/>
    <w:rsid w:val="20784E15"/>
    <w:rsid w:val="21BA2270"/>
    <w:rsid w:val="245434CE"/>
    <w:rsid w:val="24877D1C"/>
    <w:rsid w:val="252C09B0"/>
    <w:rsid w:val="29172C46"/>
    <w:rsid w:val="291C6FE2"/>
    <w:rsid w:val="29672C47"/>
    <w:rsid w:val="296C5733"/>
    <w:rsid w:val="29AA647C"/>
    <w:rsid w:val="2A225B7B"/>
    <w:rsid w:val="2A636B36"/>
    <w:rsid w:val="2B1318F8"/>
    <w:rsid w:val="2C354A55"/>
    <w:rsid w:val="2C9E029E"/>
    <w:rsid w:val="2DBA2454"/>
    <w:rsid w:val="31F13436"/>
    <w:rsid w:val="3277569C"/>
    <w:rsid w:val="329D7692"/>
    <w:rsid w:val="33DD71D4"/>
    <w:rsid w:val="34A92919"/>
    <w:rsid w:val="34CB2085"/>
    <w:rsid w:val="34CC04CF"/>
    <w:rsid w:val="34E64757"/>
    <w:rsid w:val="35731D6B"/>
    <w:rsid w:val="35FB2318"/>
    <w:rsid w:val="363A54C1"/>
    <w:rsid w:val="36405F1E"/>
    <w:rsid w:val="36835E6A"/>
    <w:rsid w:val="36B915DD"/>
    <w:rsid w:val="36EB413B"/>
    <w:rsid w:val="375B2943"/>
    <w:rsid w:val="380134EA"/>
    <w:rsid w:val="3851269B"/>
    <w:rsid w:val="387254D2"/>
    <w:rsid w:val="38B67B31"/>
    <w:rsid w:val="39551C3C"/>
    <w:rsid w:val="3BFF68A2"/>
    <w:rsid w:val="3D117426"/>
    <w:rsid w:val="3DA32EC5"/>
    <w:rsid w:val="3EFB5137"/>
    <w:rsid w:val="3F5D7209"/>
    <w:rsid w:val="4047131F"/>
    <w:rsid w:val="40501E19"/>
    <w:rsid w:val="40682A4E"/>
    <w:rsid w:val="409B580D"/>
    <w:rsid w:val="40CF0BC5"/>
    <w:rsid w:val="410E7A54"/>
    <w:rsid w:val="411B3556"/>
    <w:rsid w:val="421E1147"/>
    <w:rsid w:val="422F2709"/>
    <w:rsid w:val="43654FAA"/>
    <w:rsid w:val="44670B79"/>
    <w:rsid w:val="452F4035"/>
    <w:rsid w:val="461B60BF"/>
    <w:rsid w:val="4778690F"/>
    <w:rsid w:val="480B1EC6"/>
    <w:rsid w:val="495C0AA0"/>
    <w:rsid w:val="4BDE3E16"/>
    <w:rsid w:val="4C4A5D5D"/>
    <w:rsid w:val="4C6F3738"/>
    <w:rsid w:val="4E0302C9"/>
    <w:rsid w:val="4E23705F"/>
    <w:rsid w:val="4F6D3E15"/>
    <w:rsid w:val="50461F8A"/>
    <w:rsid w:val="51517A3F"/>
    <w:rsid w:val="523370E2"/>
    <w:rsid w:val="52C717A4"/>
    <w:rsid w:val="53AE2DE0"/>
    <w:rsid w:val="545302FB"/>
    <w:rsid w:val="54C0055D"/>
    <w:rsid w:val="556C1456"/>
    <w:rsid w:val="55D3446A"/>
    <w:rsid w:val="578E36BC"/>
    <w:rsid w:val="596C0CB3"/>
    <w:rsid w:val="5A6408FF"/>
    <w:rsid w:val="5BD54CEB"/>
    <w:rsid w:val="5C115B42"/>
    <w:rsid w:val="5C58619D"/>
    <w:rsid w:val="5C8E5AF8"/>
    <w:rsid w:val="5C91317D"/>
    <w:rsid w:val="5CE861EA"/>
    <w:rsid w:val="5D3E6B7A"/>
    <w:rsid w:val="5F884B6F"/>
    <w:rsid w:val="5FB641C3"/>
    <w:rsid w:val="603F0DA5"/>
    <w:rsid w:val="60887BB1"/>
    <w:rsid w:val="61B97126"/>
    <w:rsid w:val="625B18C5"/>
    <w:rsid w:val="62DC55C0"/>
    <w:rsid w:val="63E528D2"/>
    <w:rsid w:val="64A3246B"/>
    <w:rsid w:val="64AD6558"/>
    <w:rsid w:val="65CD0BE6"/>
    <w:rsid w:val="66377785"/>
    <w:rsid w:val="68090DB0"/>
    <w:rsid w:val="6A8F4802"/>
    <w:rsid w:val="6AF93C02"/>
    <w:rsid w:val="6B5B5957"/>
    <w:rsid w:val="6CE35CB1"/>
    <w:rsid w:val="6EBF4E31"/>
    <w:rsid w:val="70620E4A"/>
    <w:rsid w:val="711A5961"/>
    <w:rsid w:val="71E74F23"/>
    <w:rsid w:val="720A320D"/>
    <w:rsid w:val="737B6D82"/>
    <w:rsid w:val="74486D25"/>
    <w:rsid w:val="75BC1371"/>
    <w:rsid w:val="75CF3268"/>
    <w:rsid w:val="760B6D06"/>
    <w:rsid w:val="76200A04"/>
    <w:rsid w:val="769835C8"/>
    <w:rsid w:val="769A7EDF"/>
    <w:rsid w:val="76B34F7A"/>
    <w:rsid w:val="77DC095A"/>
    <w:rsid w:val="77F66600"/>
    <w:rsid w:val="78C935D5"/>
    <w:rsid w:val="791B54B2"/>
    <w:rsid w:val="79575A9B"/>
    <w:rsid w:val="799F7E92"/>
    <w:rsid w:val="79BA2F1D"/>
    <w:rsid w:val="79DE5D2D"/>
    <w:rsid w:val="7A2C6E77"/>
    <w:rsid w:val="7BCA793F"/>
    <w:rsid w:val="7CD51E1C"/>
    <w:rsid w:val="7D7B0CF9"/>
    <w:rsid w:val="7DB11785"/>
    <w:rsid w:val="7DB76E0E"/>
    <w:rsid w:val="7E046E5D"/>
    <w:rsid w:val="7F25708B"/>
    <w:rsid w:val="7F4F6F8D"/>
    <w:rsid w:val="7F5E76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摘要内容 字符"/>
    <w:basedOn w:val="165"/>
    <w:link w:val="169"/>
    <w:qFormat/>
    <w:uiPriority w:val="0"/>
    <w:rPr>
      <w:sz w:val="24"/>
      <w:szCs w:val="24"/>
    </w:rPr>
  </w:style>
  <w:style w:type="character" w:customStyle="1" w:styleId="165">
    <w:name w:val="摘要正文 字符"/>
    <w:basedOn w:val="166"/>
    <w:link w:val="168"/>
    <w:qFormat/>
    <w:uiPriority w:val="0"/>
    <w:rPr>
      <w:rFonts w:ascii="Times New Roman" w:hAnsi="Times New Roman" w:eastAsia="宋体" w:cs="Times New Roman"/>
      <w:sz w:val="21"/>
      <w:szCs w:val="21"/>
    </w:rPr>
  </w:style>
  <w:style w:type="character" w:customStyle="1" w:styleId="166">
    <w:name w:val="English absract 字符"/>
    <w:basedOn w:val="132"/>
    <w:link w:val="167"/>
    <w:qFormat/>
    <w:uiPriority w:val="0"/>
    <w:rPr>
      <w:rFonts w:asciiTheme="minorHAnsi" w:hAnsiTheme="minorHAnsi" w:eastAsiaTheme="minorEastAsia"/>
      <w:szCs w:val="24"/>
    </w:rPr>
  </w:style>
  <w:style w:type="paragraph" w:customStyle="1" w:styleId="167">
    <w:name w:val="English absract"/>
    <w:basedOn w:val="1"/>
    <w:link w:val="166"/>
    <w:qFormat/>
    <w:uiPriority w:val="0"/>
    <w:pPr>
      <w:spacing w:line="360" w:lineRule="auto"/>
      <w:ind w:firstLine="420"/>
      <w:jc w:val="left"/>
    </w:pPr>
    <w:rPr>
      <w:rFonts w:asciiTheme="minorHAnsi" w:hAnsiTheme="minorHAnsi" w:eastAsiaTheme="minorEastAsia"/>
      <w:szCs w:val="24"/>
    </w:rPr>
  </w:style>
  <w:style w:type="paragraph" w:customStyle="1" w:styleId="168">
    <w:name w:val="摘要正文"/>
    <w:basedOn w:val="167"/>
    <w:link w:val="165"/>
    <w:qFormat/>
    <w:uiPriority w:val="0"/>
    <w:pPr>
      <w:ind w:firstLine="200"/>
      <w:jc w:val="both"/>
    </w:pPr>
    <w:rPr>
      <w:rFonts w:ascii="Times New Roman" w:hAnsi="Times New Roman" w:eastAsia="宋体" w:cs="Times New Roman"/>
      <w:sz w:val="21"/>
      <w:szCs w:val="21"/>
    </w:rPr>
  </w:style>
  <w:style w:type="paragraph" w:customStyle="1" w:styleId="169">
    <w:name w:val="摘要内容"/>
    <w:basedOn w:val="168"/>
    <w:link w:val="164"/>
    <w:qFormat/>
    <w:uiPriority w:val="0"/>
    <w:pPr>
      <w:ind w:firstLine="480"/>
    </w:pPr>
    <w:rPr>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323</Words>
  <Characters>323</Characters>
  <Lines>0</Lines>
  <Paragraphs>0</Paragraphs>
  <TotalTime>4</TotalTime>
  <ScaleCrop>false</ScaleCrop>
  <LinksUpToDate>false</LinksUpToDate>
  <CharactersWithSpaces>323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小宋</cp:lastModifiedBy>
  <dcterms:modified xsi:type="dcterms:W3CDTF">2026-07-06T18:27:00Z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eyJoZGlkIjoiNTFjNDUyYjcxZGViMzYxMTM2MWMyMjhlNGRhNWNlNDEiLCJ1c2VySWQiOiIxNDk1ODA4MiJ9</vt:lpwstr>
  </property>
  <property fmtid="{D5CDD505-2E9C-101B-9397-08002B2CF9AE}" pid="3" name="KSOProductBuildVer">
    <vt:lpwstr>2052-12.1.0.26895</vt:lpwstr>
  </property>
  <property fmtid="{D5CDD505-2E9C-101B-9397-08002B2CF9AE}" pid="4" name="ICV">
    <vt:lpwstr>CD42664F2664439296A747E081795991_12</vt:lpwstr>
  </property>
</Properties>
</file>