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34.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6575"/>
      <w:bookmarkStart w:id="1" w:name="_Toc12951"/>
      <w:bookmarkStart w:id="2" w:name="_Toc21715"/>
      <w:bookmarkStart w:id="3" w:name="_Toc8598"/>
      <w:bookmarkStart w:id="4" w:name="_Toc22211"/>
      <w:bookmarkStart w:id="5" w:name="_Toc7456"/>
      <w:bookmarkStart w:id="6" w:name="_Toc25711"/>
      <w:bookmarkStart w:id="7" w:name="_Toc211470751"/>
      <w:bookmarkStart w:id="8" w:name="_Toc11806"/>
      <w:bookmarkStart w:id="9" w:name="_Toc10403"/>
      <w:bookmarkStart w:id="10" w:name="_Toc12473"/>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1">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融合图像与地理位置元数据的古树名木多模态哈希检索系统研建</w:t>
      </w:r>
      <w:r>
        <w:rPr>
          <w:rFonts w:eastAsia="仿宋_GB2312"/>
          <w:sz w:val="32"/>
        </w:rPr>
        <w:t xml:space="preserve"> </w:t>
      </w:r>
    </w:p>
    <w:p w14:paraId="1579E8B3">
      <w:pPr>
        <w:keepNext w:val="0"/>
        <w:keepLines w:val="0"/>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Construction of Ancient and Famous Tree Multimodal Hashing Retrieval System Based on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15</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w:t>
      </w:r>
      <w:r>
        <w:rPr>
          <w:rFonts w:hint="eastAsia"/>
          <w:sz w:val="24"/>
          <w:lang w:eastAsia="zh-CN"/>
        </w:rPr>
        <w:t>DHLM</w:t>
      </w:r>
      <w:r>
        <w:rPr>
          <w:rFonts w:hint="default"/>
          <w:sz w:val="24"/>
        </w:rPr>
        <w:t>（Deep Hashing Learning Multi-modal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w:t>
      </w:r>
      <w:r>
        <w:rPr>
          <w:rFonts w:hint="eastAsia"/>
          <w:sz w:val="24"/>
          <w:lang w:val="en-US" w:eastAsia="zh-CN"/>
        </w:rPr>
        <w:t>本文</w:t>
      </w:r>
      <w:r>
        <w:rPr>
          <w:rFonts w:hint="default"/>
          <w:sz w:val="24"/>
        </w:rPr>
        <w:t>提出</w:t>
      </w:r>
      <w:r>
        <w:rPr>
          <w:rFonts w:hint="eastAsia"/>
          <w:sz w:val="24"/>
          <w:lang w:eastAsia="zh-CN"/>
        </w:rPr>
        <w:t>DHLM</w:t>
      </w:r>
      <w:r>
        <w:rPr>
          <w:rFonts w:hint="default"/>
          <w:sz w:val="24"/>
        </w:rPr>
        <w:t>模型。</w:t>
      </w:r>
      <w:r>
        <w:rPr>
          <w:rFonts w:hint="eastAsia"/>
          <w:sz w:val="24"/>
          <w:lang w:val="en-US" w:eastAsia="zh-CN"/>
        </w:rPr>
        <w:t>首先，</w:t>
      </w:r>
      <w:r>
        <w:rPr>
          <w:rFonts w:hint="default"/>
          <w:sz w:val="24"/>
        </w:rPr>
        <w:t>设计基于Triplet Loss</w:t>
      </w:r>
      <w:r>
        <w:rPr>
          <w:rFonts w:hint="eastAsia"/>
          <w:sz w:val="24"/>
          <w:lang w:eastAsia="zh-CN"/>
        </w:rPr>
        <w:t>、</w:t>
      </w:r>
      <w:r>
        <w:rPr>
          <w:rFonts w:hint="default"/>
          <w:sz w:val="24"/>
        </w:rPr>
        <w:t>Contrastive Loss</w:t>
      </w:r>
      <w:r>
        <w:rPr>
          <w:rFonts w:hint="eastAsia"/>
          <w:sz w:val="24"/>
          <w:lang w:val="en-US" w:eastAsia="zh-CN"/>
        </w:rPr>
        <w:t>和Quantization Loss的</w:t>
      </w:r>
      <w:r>
        <w:rPr>
          <w:rFonts w:hint="default"/>
          <w:sz w:val="24"/>
        </w:rPr>
        <w:t>联合损失函数</w:t>
      </w:r>
      <w:r>
        <w:rPr>
          <w:rFonts w:hint="eastAsia"/>
          <w:sz w:val="24"/>
          <w:lang w:eastAsia="zh-CN"/>
        </w:rPr>
        <w:t>，</w:t>
      </w:r>
      <w:r>
        <w:rPr>
          <w:rFonts w:hint="default"/>
          <w:sz w:val="24"/>
        </w:rPr>
        <w:t>并采用难例挖掘策略缓解类别不平衡问题；</w:t>
      </w:r>
      <w:r>
        <w:rPr>
          <w:rFonts w:hint="eastAsia"/>
          <w:sz w:val="24"/>
          <w:lang w:val="en-US" w:eastAsia="zh-CN"/>
        </w:rPr>
        <w:t>其次，</w:t>
      </w:r>
      <w:r>
        <w:rPr>
          <w:rFonts w:hint="default"/>
          <w:sz w:val="24"/>
        </w:rPr>
        <w:t>构建哈希层将连续特征映射为128位二进制哈希码；</w:t>
      </w:r>
      <w:r>
        <w:rPr>
          <w:rFonts w:hint="eastAsia"/>
          <w:sz w:val="24"/>
          <w:lang w:val="en-US" w:eastAsia="zh-CN"/>
        </w:rPr>
        <w:t>此外，</w:t>
      </w:r>
      <w:r>
        <w:rPr>
          <w:rFonts w:hint="default"/>
          <w:sz w:val="24"/>
        </w:rPr>
        <w:t>设计多模态特征融合模块，以特征拼接为主联合图像和地理位置元数据构建统一语义空间</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为验证模型性能，本文构建多维度实验验证框架。在iNaturalist 2018数据集上进行模型预训练，与HashNet、DCH和MDSH三个基线模型公平对比；在自建BFATH数据集上进行领域微调和消融实验，以mAP、Recall@K和Precision@K验证模型有效性。实验结果表明，DHL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本文设计并实现基于B/S架构的古树名木多模态检索系统。采用Vue和SpringBoot前后端分离架构，集成DHLM模型支持图像与地理位置双向检索。系统已完成开发和测试，可为古树名木检索管理提供有力支持。</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15094"/>
      <w:bookmarkStart w:id="14" w:name="_Toc9147"/>
      <w:bookmarkStart w:id="15" w:name="_Toc26034"/>
      <w:bookmarkStart w:id="16" w:name="_Toc870"/>
      <w:bookmarkStart w:id="17" w:name="_Toc23928"/>
      <w:bookmarkStart w:id="18" w:name="_Toc211470756"/>
      <w:bookmarkStart w:id="19" w:name="_Toc31812"/>
      <w:bookmarkStart w:id="20" w:name="_Toc6356"/>
      <w:bookmarkStart w:id="21" w:name="_Toc27917"/>
      <w:bookmarkStart w:id="22" w:name="_Toc22267"/>
      <w:bookmarkStart w:id="23" w:name="_Toc24376"/>
      <w:bookmarkStart w:id="24" w:name="_Toc26449"/>
      <w:bookmarkStart w:id="25" w:name="_Toc25211"/>
      <w:r>
        <w:rPr>
          <w:rFonts w:hint="eastAsia"/>
          <w:b/>
          <w:bCs/>
          <w:sz w:val="30"/>
          <w:szCs w:val="30"/>
        </w:rPr>
        <w:t>Research and Construction of Ancient and Famous</w:t>
      </w:r>
      <w:r>
        <w:rPr>
          <w:rFonts w:hint="eastAsia"/>
          <w:b/>
          <w:bCs/>
          <w:sz w:val="30"/>
          <w:szCs w:val="30"/>
          <w:lang w:val="en-US" w:eastAsia="zh-CN"/>
        </w:rPr>
        <w:t xml:space="preserve"> </w:t>
      </w:r>
      <w:r>
        <w:rPr>
          <w:rFonts w:hint="eastAsia"/>
          <w:b/>
          <w:bCs/>
          <w:sz w:val="30"/>
          <w:szCs w:val="30"/>
        </w:rPr>
        <w:t xml:space="preserve">Tree Multimodal Hashing Retrieval System Based on 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 xml:space="preserve">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w:t>
      </w:r>
      <w:r>
        <w:rPr>
          <w:rFonts w:hint="eastAsia"/>
          <w:sz w:val="21"/>
          <w:szCs w:val="21"/>
          <w:lang w:eastAsia="zh-CN"/>
        </w:rPr>
        <w:t>DHLM</w:t>
      </w:r>
      <w:r>
        <w:rPr>
          <w:rFonts w:hint="eastAsia"/>
          <w:sz w:val="21"/>
          <w:szCs w:val="21"/>
        </w:rPr>
        <w:t xml:space="preserve"> (Deep Hashing Learning Multi-modal Network), a deep hashing-based multimodal retrieval model that fuses image and location metadata to enable bidirectional retrieval—image-to-location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article</w:t>
      </w:r>
      <w:r>
        <w:rPr>
          <w:rFonts w:hint="eastAsia"/>
          <w:sz w:val="21"/>
          <w:szCs w:val="21"/>
          <w:lang w:val="en-US" w:eastAsia="zh-CN"/>
        </w:rPr>
        <w:t xml:space="preserve"> </w:t>
      </w:r>
      <w:r>
        <w:rPr>
          <w:rFonts w:hint="eastAsia"/>
          <w:sz w:val="21"/>
          <w:szCs w:val="21"/>
        </w:rPr>
        <w:t>propose</w:t>
      </w:r>
      <w:r>
        <w:rPr>
          <w:rFonts w:hint="eastAsia"/>
          <w:sz w:val="21"/>
          <w:szCs w:val="21"/>
          <w:lang w:val="en-US" w:eastAsia="zh-CN"/>
        </w:rPr>
        <w:t>s</w:t>
      </w:r>
      <w:r>
        <w:rPr>
          <w:rFonts w:hint="eastAsia"/>
          <w:sz w:val="21"/>
          <w:szCs w:val="21"/>
        </w:rPr>
        <w:t xml:space="preserve"> the </w:t>
      </w:r>
      <w:r>
        <w:rPr>
          <w:rFonts w:hint="eastAsia"/>
          <w:sz w:val="21"/>
          <w:szCs w:val="21"/>
          <w:lang w:eastAsia="zh-CN"/>
        </w:rPr>
        <w:t>DHLM</w:t>
      </w:r>
      <w:r>
        <w:rPr>
          <w:rFonts w:hint="eastAsia"/>
          <w:sz w:val="21"/>
          <w:szCs w:val="21"/>
        </w:rPr>
        <w:t xml:space="preserve"> model to tackle class imbalance and complex background interference in ancient tree retrieval. A joint loss combining Triplet Loss, Contrastive Loss and Quantization Loss is adopted together with hard negative mining. The hash layer maps continuous features into compact 128-bit binary codes, and a multimodal fusion module based on feature concatenation integrates image and location metadata into a unified semantic space.</w:t>
      </w:r>
    </w:p>
    <w:p w14:paraId="62EEFE2E">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 xml:space="preserve">A multi-level experimental framework is built for validation. On the iNaturalist 2018 dataset, </w:t>
      </w:r>
      <w:r>
        <w:rPr>
          <w:rFonts w:hint="eastAsia"/>
          <w:sz w:val="21"/>
          <w:szCs w:val="21"/>
          <w:lang w:eastAsia="zh-CN"/>
        </w:rPr>
        <w:t>DHLM</w:t>
      </w:r>
      <w:r>
        <w:rPr>
          <w:rFonts w:hint="eastAsia"/>
          <w:sz w:val="21"/>
          <w:szCs w:val="21"/>
        </w:rPr>
        <w:t xml:space="preserve">-Image is benchmarked against HashNet, DCH, and MDSH under identical settings. Fine-tuning and ablation studies are then carried out on our self-built BFATH dataset, with mAP, Recall@K, and Precision@K as evaluation metrics. Results show that </w:t>
      </w:r>
      <w:r>
        <w:rPr>
          <w:rFonts w:hint="eastAsia"/>
          <w:sz w:val="21"/>
          <w:szCs w:val="21"/>
          <w:lang w:eastAsia="zh-CN"/>
        </w:rPr>
        <w:t>DHLM</w:t>
      </w:r>
      <w:r>
        <w:rPr>
          <w:rFonts w:hint="eastAsia"/>
          <w:sz w:val="21"/>
          <w:szCs w:val="21"/>
        </w:rPr>
        <w:t xml:space="preserve">-Image surpasses MDSH by 2.8 percentage points, and the full </w:t>
      </w:r>
      <w:r>
        <w:rPr>
          <w:rFonts w:hint="eastAsia"/>
          <w:sz w:val="21"/>
          <w:szCs w:val="21"/>
          <w:lang w:eastAsia="zh-CN"/>
        </w:rPr>
        <w:t>DHLM</w:t>
      </w:r>
      <w:r>
        <w:rPr>
          <w:rFonts w:hint="eastAsia"/>
          <w:sz w:val="21"/>
          <w:szCs w:val="21"/>
        </w:rPr>
        <w:t xml:space="preserve">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 xml:space="preserve">To fill the gap in dedicated ancient tree retrieval tools, a B/S-architecture retrieval system is designed and built, adopting Vue and SpringBoot decoupled front-end/back-end architecture and integrating the </w:t>
      </w:r>
      <w:r>
        <w:rPr>
          <w:rFonts w:hint="eastAsia"/>
          <w:sz w:val="21"/>
          <w:szCs w:val="21"/>
          <w:lang w:eastAsia="zh-CN"/>
        </w:rPr>
        <w:t>DHLM</w:t>
      </w:r>
      <w:r>
        <w:rPr>
          <w:rFonts w:hint="eastAsia"/>
          <w:sz w:val="21"/>
          <w:szCs w:val="21"/>
        </w:rPr>
        <w:t xml:space="preserve"> model for bidirectional image-location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4984"/>
      <w:bookmarkStart w:id="31" w:name="_Toc26559"/>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13806"/>
      <w:bookmarkStart w:id="33" w:name="_Toc13329"/>
      <w:bookmarkStart w:id="34" w:name="_Toc6014"/>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406"/>
      <w:bookmarkStart w:id="39" w:name="_Toc24964"/>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4000"/>
      <w:bookmarkStart w:id="42" w:name="_Toc27864"/>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Multi-modal Network，简称</w:t>
      </w:r>
      <w:r>
        <w:rPr>
          <w:rFonts w:hint="eastAsia"/>
          <w:sz w:val="24"/>
          <w:lang w:eastAsia="zh-CN"/>
        </w:rPr>
        <w:t>DHLM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采用特征拼接构建统一语义空间，并通过多路融合策略验证确定拼接方案为最优</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在哈希生成层，构建双分支哈希投影机制（DBHP），将图像特征与位置特征分别映射至128维哈希语义空间后加权融合，配合量化损失模块生成128位二进制哈希码。通过引入Triplet Loss和Contrastive Loss进行度量学习优化，提升网络对古树名木的多模态特征对齐能力。</w:t>
      </w:r>
    </w:p>
    <w:p w14:paraId="5DB8411E">
      <w:pPr>
        <w:ind w:firstLine="420"/>
      </w:pPr>
      <w:r>
        <w:rPr>
          <w:rFonts w:hint="eastAsia"/>
        </w:rPr>
        <w:t>（2）验证</w:t>
      </w:r>
      <w:r>
        <w:rPr>
          <w:rFonts w:hint="eastAsia" w:cs="Times New Roman"/>
          <w:kern w:val="2"/>
          <w:sz w:val="24"/>
          <w:szCs w:val="24"/>
          <w:lang w:val="en-US" w:eastAsia="zh-CN" w:bidi="ar-SA"/>
        </w:rPr>
        <w:t>DHLM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大规模通用植物数据集上进行模型预训练和基线对比实验，利用其丰富的样本量和规范的标注体系，检验</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在通用植物检索场景中的基础能力和跨类别泛化性能；其次，在自建BFATH古树名木数据集上进行领域微调和消融实验，验证模型在真实古树名木场景中的有效性，分析哈希层、多模态融合机制及联合损失函数等各模块对领域任务的贡献。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DHLM</w:t>
      </w:r>
      <w:r>
        <w:rPr>
          <w:rFonts w:hint="eastAsia"/>
        </w:rPr>
        <w:t>模型实现</w:t>
      </w:r>
      <w:r>
        <w:rPr>
          <w:rFonts w:hint="eastAsia"/>
          <w:lang w:val="en-US" w:eastAsia="zh-CN"/>
        </w:rPr>
        <w:t>以图搜位置、以位置搜图的双向检索能力。</w:t>
      </w:r>
      <w:r>
        <w:rPr>
          <w:rFonts w:hint="eastAsia"/>
          <w:lang w:val="en-US" w:eastAsia="zh-CN"/>
        </w:rPr>
        <w:tab/>
      </w: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30488"/>
      <w:bookmarkStart w:id="45" w:name="_Toc9919"/>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DHLM</w:t>
      </w:r>
      <w:r>
        <w:rPr>
          <w:rFonts w:hint="eastAsia"/>
        </w:rPr>
        <w:t>模型，提出结合Triplet Loss/Contrastive Loss和量化损失解决</w:t>
      </w:r>
      <w:r>
        <w:rPr>
          <w:rFonts w:hint="eastAsia"/>
          <w:lang w:val="en-US" w:eastAsia="zh-CN"/>
        </w:rPr>
        <w:t>多</w:t>
      </w:r>
      <w:r>
        <w:rPr>
          <w:rFonts w:hint="eastAsia"/>
        </w:rPr>
        <w:t>模态</w:t>
      </w:r>
      <w:r>
        <w:rPr>
          <w:rFonts w:hint="eastAsia"/>
          <w:lang w:val="en-US" w:eastAsia="zh-CN"/>
        </w:rPr>
        <w:t>信息融合</w:t>
      </w:r>
      <w:r>
        <w:rPr>
          <w:rFonts w:hint="eastAsia"/>
        </w:rPr>
        <w:t>和哈希优化问题；采用以特征拼接为主的多模态融合策略增强模态间信息互补。最后，对比实验证明模型在检索准确性和泛化能力上的优势，并通过消融实验验证模型的有效性。</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w:t>
      </w:r>
      <w:r>
        <w:rPr>
          <w:rFonts w:hint="eastAsia"/>
          <w:lang w:val="en-US" w:eastAsia="zh-CN"/>
        </w:rPr>
        <w:t>多模态检索</w:t>
      </w:r>
      <w:r>
        <w:rPr>
          <w:rFonts w:hint="eastAsia"/>
        </w:rPr>
        <w:t>系统研建。本章设计与实现基于B/S结构的古树名木</w:t>
      </w:r>
      <w:r>
        <w:rPr>
          <w:rFonts w:hint="eastAsia"/>
          <w:lang w:val="en-US" w:eastAsia="zh-CN"/>
        </w:rPr>
        <w:t>检索</w:t>
      </w:r>
      <w:r>
        <w:rPr>
          <w:rFonts w:hint="eastAsia"/>
        </w:rPr>
        <w:t>系统，技术栈采用Vue及SpringBoot框架进行前后</w:t>
      </w:r>
      <w:r>
        <w:rPr>
          <w:rFonts w:hint="eastAsia"/>
          <w:lang w:val="en-US" w:eastAsia="zh-CN"/>
        </w:rPr>
        <w:t>端</w:t>
      </w:r>
      <w:r>
        <w:rPr>
          <w:rFonts w:hint="eastAsia"/>
        </w:rPr>
        <w:t>设计，并且集成</w:t>
      </w:r>
      <w:r>
        <w:rPr>
          <w:rFonts w:hint="eastAsia"/>
          <w:lang w:eastAsia="zh-CN"/>
        </w:rPr>
        <w:t>DHLM</w:t>
      </w:r>
      <w:r>
        <w:rPr>
          <w:rFonts w:hint="eastAsia"/>
        </w:rPr>
        <w:t>模型。基于需求分析进行数据库设计，实现了用户权限管理、资源管理和古树名木</w:t>
      </w:r>
      <w:r>
        <w:rPr>
          <w:rFonts w:hint="eastAsia"/>
          <w:lang w:val="en-US" w:eastAsia="zh-CN"/>
        </w:rPr>
        <w:t>检索</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2785"/>
      <w:bookmarkStart w:id="47" w:name="_Toc3913"/>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31254"/>
      <w:bookmarkStart w:id="51" w:name="_Toc25779"/>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27995"/>
      <w:bookmarkStart w:id="53" w:name="_Toc9784"/>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9721"/>
      <w:bookmarkStart w:id="56" w:name="_Toc22207"/>
      <w:bookmarkStart w:id="57" w:name="_Toc2112"/>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2843"/>
      <w:bookmarkStart w:id="60" w:name="_Toc16269"/>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4"/>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5"/>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5762"/>
      <w:bookmarkStart w:id="71" w:name="_Toc22765"/>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6"/>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27973"/>
      <w:bookmarkStart w:id="73" w:name="_Toc1310"/>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7">
                      <a:extLst>
                        <a:ext uri="{96DAC541-7B7A-43D3-8B79-37D633B846F1}">
                          <asvg:svgBlip xmlns:asvg="http://schemas.microsoft.com/office/drawing/2016/SVG/main" r:embed="rId48"/>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9151"/>
      <w:bookmarkStart w:id="78" w:name="_Toc31698"/>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49">
                      <a:extLst>
                        <a:ext uri="{96DAC541-7B7A-43D3-8B79-37D633B846F1}">
                          <asvg:svgBlip xmlns:asvg="http://schemas.microsoft.com/office/drawing/2016/SVG/main" r:embed="rId50"/>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3">
                      <a:extLst>
                        <a:ext uri="{96DAC541-7B7A-43D3-8B79-37D633B846F1}">
                          <asvg:svgBlip xmlns:asvg="http://schemas.microsoft.com/office/drawing/2016/SVG/main" r:embed="rId54"/>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的关联部位，以实现对多模态信息的有效整合。此外，在多模态深度哈希学习领域，研究者探索了将各模态特征分别映射至公共哈希空间后进行融合的策略</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val="en-US" w:eastAsia="zh-CN"/>
        </w:rPr>
        <w:t>-</w:t>
      </w:r>
      <w:r>
        <w:rPr>
          <w:rFonts w:hint="eastAsia"/>
          <w:vertAlign w:val="superscript"/>
          <w:lang w:eastAsia="zh-CN"/>
        </w:rPr>
        <w:t>10]</w:t>
      </w:r>
      <w:r>
        <w:rPr>
          <w:rFonts w:hint="eastAsia"/>
          <w:vertAlign w:val="superscript"/>
          <w:lang w:eastAsia="zh-CN"/>
        </w:rPr>
        <w:fldChar w:fldCharType="end"/>
      </w:r>
      <w:r>
        <w:rPr>
          <w:rFonts w:hint="eastAsia"/>
        </w:rPr>
        <w:t>。这类方法通过在紧凑的哈希表示空间中进行模态对齐与融合，兼顾了检索效率与多模态信息整合，为哈希层级别的模态融合设计提供了理论基础。</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5"/>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6"/>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w:t>
      </w:r>
      <w:r>
        <w:rPr>
          <w:rFonts w:hint="eastAsia"/>
          <w:lang w:eastAsia="zh-CN"/>
        </w:rPr>
        <w:t>DHLM</w:t>
      </w:r>
      <w:r>
        <w:rPr>
          <w:rFonts w:hint="eastAsia"/>
        </w:rPr>
        <w:t>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38706083"/>
      <w:bookmarkStart w:id="86" w:name="_Toc38202898"/>
      <w:bookmarkStart w:id="87" w:name="_Toc42616464"/>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w:t>
      </w:r>
      <w:r>
        <w:rPr>
          <w:rFonts w:hint="eastAsia"/>
          <w:lang w:val="en-US" w:eastAsia="zh-CN"/>
        </w:rPr>
        <w:t>DHLM模型</w:t>
      </w:r>
      <w:r>
        <w:rPr>
          <w:rFonts w:hint="eastAsia"/>
        </w:rPr>
        <w:t>设计的背景，分析现有图像检索方法在古树名木应用场景中的局限性。</w:t>
      </w:r>
      <w:r>
        <w:rPr>
          <w:rFonts w:hint="eastAsia"/>
          <w:lang w:val="en-US" w:eastAsia="zh-CN"/>
        </w:rPr>
        <w:t>然后</w:t>
      </w:r>
      <w:r>
        <w:rPr>
          <w:rFonts w:hint="eastAsia"/>
        </w:rPr>
        <w:t>详细介绍</w:t>
      </w:r>
      <w:r>
        <w:rPr>
          <w:rFonts w:hint="eastAsia"/>
          <w:lang w:eastAsia="zh-CN"/>
        </w:rPr>
        <w:t>DHLM</w:t>
      </w:r>
      <w:r>
        <w:rPr>
          <w:rFonts w:hint="eastAsia"/>
        </w:rPr>
        <w:t>模型的整体架构设计，包括</w:t>
      </w:r>
      <w:r>
        <w:rPr>
          <w:rFonts w:hint="eastAsia"/>
          <w:lang w:val="en-US" w:eastAsia="zh-CN"/>
        </w:rPr>
        <w:t>图像与位置特征编码层</w:t>
      </w:r>
      <w:r>
        <w:rPr>
          <w:rFonts w:hint="eastAsia"/>
        </w:rPr>
        <w:t>、多模态融合</w:t>
      </w:r>
      <w:r>
        <w:rPr>
          <w:rFonts w:hint="eastAsia"/>
          <w:lang w:val="en-US" w:eastAsia="zh-CN"/>
        </w:rPr>
        <w:t>层、哈希层</w:t>
      </w:r>
      <w:r>
        <w:rPr>
          <w:rFonts w:hint="eastAsia"/>
        </w:rPr>
        <w:t>和检索</w:t>
      </w:r>
      <w:r>
        <w:rPr>
          <w:rFonts w:hint="eastAsia"/>
          <w:lang w:val="en-US" w:eastAsia="zh-CN"/>
        </w:rPr>
        <w:t>层四</w:t>
      </w:r>
      <w:r>
        <w:rPr>
          <w:rFonts w:hint="eastAsia"/>
        </w:rPr>
        <w:t>个核心</w:t>
      </w:r>
      <w:r>
        <w:rPr>
          <w:rFonts w:hint="eastAsia"/>
          <w:lang w:val="en-US" w:eastAsia="zh-CN"/>
        </w:rPr>
        <w:t>模块</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w:t>
      </w:r>
      <w:r>
        <w:rPr>
          <w:rFonts w:hint="eastAsia"/>
          <w:lang w:val="en-US" w:eastAsia="zh-CN"/>
        </w:rPr>
        <w:t>等</w:t>
      </w:r>
      <w:r>
        <w:rPr>
          <w:rFonts w:hint="eastAsia"/>
        </w:rPr>
        <w:t>三个基线模型的对比实验，以及</w:t>
      </w:r>
      <w:r>
        <w:rPr>
          <w:rFonts w:hint="eastAsia"/>
          <w:lang w:val="en-US" w:eastAsia="zh-CN"/>
        </w:rPr>
        <w:t>消融实验和超参数敏感性分析</w:t>
      </w:r>
      <w:r>
        <w:rPr>
          <w:rFonts w:hint="eastAsia"/>
        </w:rPr>
        <w:t>，深入分析</w:t>
      </w:r>
      <w:r>
        <w:rPr>
          <w:rFonts w:hint="eastAsia"/>
          <w:lang w:eastAsia="zh-CN"/>
        </w:rPr>
        <w:t>DHLM</w:t>
      </w:r>
      <w:r>
        <w:rPr>
          <w:rFonts w:hint="eastAsia"/>
        </w:rPr>
        <w:t>模型的性能表现与优越性，为古树名木图像检索任务提供高效可靠的算法支撑。</w:t>
      </w:r>
    </w:p>
    <w:p w14:paraId="4BB2BC53">
      <w:pPr>
        <w:pStyle w:val="3"/>
        <w:spacing w:before="193"/>
      </w:pPr>
      <w:bookmarkStart w:id="88" w:name="_Toc30690"/>
      <w:bookmarkStart w:id="89" w:name="_Toc30215"/>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w:t>
      </w:r>
      <w:r>
        <w:rPr>
          <w:rFonts w:hint="eastAsia"/>
          <w:lang w:val="en-US" w:eastAsia="zh-CN"/>
        </w:rPr>
        <w:t>名木</w:t>
      </w:r>
      <w:r>
        <w:rPr>
          <w:rFonts w:hint="eastAsia"/>
        </w:rPr>
        <w:t>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w:t>
      </w:r>
      <w:r>
        <w:rPr>
          <w:rFonts w:hint="eastAsia"/>
          <w:lang w:eastAsia="zh-CN"/>
        </w:rPr>
        <w:t>DHLM</w:t>
      </w:r>
      <w:r>
        <w:rPr>
          <w:rFonts w:hint="eastAsia"/>
        </w:rPr>
        <w:t>（Deep Hashing Learning 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w:t>
      </w:r>
      <w:r>
        <w:rPr>
          <w:rFonts w:hint="eastAsia"/>
          <w:lang w:eastAsia="zh-CN"/>
        </w:rPr>
        <w:t>DHLM</w:t>
      </w:r>
      <w:r>
        <w:rPr>
          <w:rFonts w:hint="eastAsia"/>
        </w:rPr>
        <w:t>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w:t>
      </w:r>
      <w:r>
        <w:rPr>
          <w:rFonts w:hint="eastAsia"/>
          <w:lang w:eastAsia="zh-CN"/>
        </w:rPr>
        <w:t>DHLM</w:t>
      </w:r>
      <w:r>
        <w:rPr>
          <w:rFonts w:hint="eastAsia"/>
        </w:rPr>
        <w:t>。该模型采用ResNet等多骨干网络提取图像特征，设计MLP位置编码器将地理位置元数据编码为特征向量</w:t>
      </w:r>
      <w:r>
        <w:rPr>
          <w:rFonts w:hint="eastAsia"/>
          <w:lang w:eastAsia="zh-CN"/>
        </w:rPr>
        <w:t>；</w:t>
      </w:r>
      <w:r>
        <w:rPr>
          <w:rFonts w:hint="eastAsia"/>
        </w:rPr>
        <w:t>通过多路融合策略验证确定特征拼接为融合方案；设计双分支哈希投影机制，将图像特征与位置特征分别映射至128维哈希语义空间后加权融合，最终生成紧凑的二进制哈希码以实现高效检索。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w:t>
      </w:r>
      <w:r>
        <w:rPr>
          <w:rFonts w:hint="eastAsia"/>
          <w:lang w:eastAsia="zh-CN"/>
        </w:rPr>
        <w:t>DHLM</w:t>
      </w:r>
      <w:r>
        <w:rPr>
          <w:rFonts w:hint="eastAsia"/>
        </w:rPr>
        <w:t>模型的有效性和合理性。</w:t>
      </w:r>
    </w:p>
    <w:p w14:paraId="4983B441">
      <w:pPr>
        <w:pStyle w:val="3"/>
        <w:spacing w:before="193"/>
        <w:ind w:left="0" w:leftChars="0" w:firstLine="0" w:firstLineChars="0"/>
      </w:pPr>
      <w:bookmarkStart w:id="90" w:name="_Toc15364"/>
      <w:bookmarkStart w:id="91" w:name="_Toc13801"/>
      <w:bookmarkStart w:id="92" w:name="_Toc4982"/>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28884"/>
      <w:bookmarkStart w:id="94" w:name="_Toc17997"/>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eastAsia="zh-CN"/>
        </w:rPr>
        <w:t>DHLM</w:t>
      </w:r>
      <w:r>
        <w:rPr>
          <w:rFonts w:hint="eastAsia"/>
        </w:rPr>
        <w:t>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1C47B78D">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在多模态融合阶段，通过特征拼接将图像特征与位置特征融合，生成包含双模态信息的融合特征（融合策略的详细论证见3.2.3节）。</w:t>
      </w:r>
    </w:p>
    <w:p w14:paraId="1379BD6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在哈希生成阶段，设计双分支哈希投影机制，将图像特征与位置特征分别映射至128维哈希语义空间，通过可学习权重在哈希空间进行加权融合，最终生成紧凑的二进制哈希码；并结合多损失联合优化策略约束哈希码质量</w:t>
      </w:r>
      <w:r>
        <w:rPr>
          <w:rFonts w:hint="eastAsia"/>
          <w:lang w:eastAsia="zh-CN"/>
        </w:rPr>
        <w:t>。</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lang w:eastAsia="zh-CN"/>
        </w:rPr>
        <w:t>DHLM</w:t>
      </w:r>
      <w:r>
        <w:rPr>
          <w:rFonts w:hint="eastAsia"/>
        </w:rPr>
        <w:t>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09F4A75">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7205" cy="1668780"/>
            <wp:effectExtent l="0" t="0" r="10795" b="7620"/>
            <wp:docPr id="17" name="图片 17" descr="图3.1-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3.1-新"/>
                    <pic:cNvPicPr>
                      <a:picLocks noChangeAspect="1"/>
                    </pic:cNvPicPr>
                  </pic:nvPicPr>
                  <pic:blipFill>
                    <a:blip r:embed="rId57"/>
                    <a:stretch>
                      <a:fillRect/>
                    </a:stretch>
                  </pic:blipFill>
                  <pic:spPr>
                    <a:xfrm>
                      <a:off x="0" y="0"/>
                      <a:ext cx="5577205" cy="1668780"/>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特征向量和位置特征向</w:t>
      </w:r>
      <w:bookmarkStart w:id="235" w:name="_GoBack"/>
      <w:bookmarkEnd w:id="235"/>
      <w:r>
        <w:rPr>
          <w:rFonts w:hint="default"/>
          <w:lang w:val="en-US" w:eastAsia="zh-CN"/>
        </w:rPr>
        <w:t>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备选方案采用向量融合机制，通过自适应权重动态调整特征贡献。实验表明特征拼接方法简单有效，后续以其为基准开展研究。</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31986"/>
      <w:bookmarkStart w:id="96" w:name="_Toc15172"/>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w:t>
      </w:r>
      <w:r>
        <w:rPr>
          <w:rFonts w:hint="eastAsia"/>
          <w:lang w:val="en-US" w:eastAsia="zh-CN"/>
        </w:rPr>
        <w:t>名木</w:t>
      </w:r>
      <w:r>
        <w:rPr>
          <w:rFonts w:hint="eastAsia"/>
        </w:rPr>
        <w:t>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本文采用特征拼接方法将图像特征向量与位置特征向量按通道维度进行拼接，构建包含双模态信息的融合特征向量，</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img</m:t>
            </m:r>
            <m:ctrlPr>
              <w:rPr>
                <w:rFonts w:ascii="Cambria Math" w:hAnsi="Cambria Math"/>
                <w:i/>
                <w:iCs/>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geo</m:t>
            </m:r>
            <m:ctrlPr>
              <w:rPr>
                <w:rFonts w:ascii="Cambria Math" w:hAnsi="Cambria Math"/>
                <w:i/>
                <w:iCs/>
              </w:rPr>
            </m:ctrlPr>
          </m:sub>
        </m:sSub>
      </m:oMath>
      <w:r>
        <w:rPr>
          <w:rFonts w:hint="eastAsia"/>
          <w:lang w:eastAsia="zh-CN"/>
        </w:rPr>
        <w:t>为位置特征向量。</w:t>
      </w:r>
    </w:p>
    <w:p w14:paraId="28EF247C">
      <w:pPr>
        <w:bidi w:val="0"/>
        <w:rPr>
          <w:rFonts w:hint="eastAsia"/>
        </w:rPr>
      </w:pPr>
      <w:r>
        <w:rPr>
          <w:rFonts w:hint="eastAsia"/>
        </w:rPr>
        <w:t>为论证融合策略的选择，本文在iNaturalist 2018验证集上对比四种融合方案</w:t>
      </w:r>
      <w:r>
        <w:rPr>
          <w:rFonts w:hint="eastAsia"/>
          <w:lang w:eastAsia="zh-CN"/>
        </w:rPr>
        <w:t>，</w:t>
      </w:r>
      <w:r>
        <w:rPr>
          <w:rFonts w:hint="eastAsia"/>
        </w:rPr>
        <w:t>四种融合方案的详细对比实验结果见3.4.</w:t>
      </w:r>
      <w:r>
        <w:rPr>
          <w:rFonts w:hint="eastAsia"/>
          <w:lang w:val="en-US" w:eastAsia="zh-CN"/>
        </w:rPr>
        <w:t>2</w:t>
      </w:r>
      <w:r>
        <w:rPr>
          <w:rFonts w:hint="eastAsia"/>
        </w:rPr>
        <w:t>节表3.</w:t>
      </w:r>
      <w:r>
        <w:rPr>
          <w:rFonts w:hint="eastAsia"/>
          <w:lang w:val="en-US" w:eastAsia="zh-CN"/>
        </w:rPr>
        <w:t>6</w:t>
      </w:r>
      <w:r>
        <w:rPr>
          <w:rFonts w:hint="eastAsia"/>
          <w:lang w:eastAsia="zh-CN"/>
        </w:rPr>
        <w:t>：（</w:t>
      </w:r>
      <w:r>
        <w:rPr>
          <w:rFonts w:hint="eastAsia"/>
          <w:lang w:val="en-US" w:eastAsia="zh-CN"/>
        </w:rPr>
        <w:t>1</w:t>
      </w:r>
      <w:r>
        <w:rPr>
          <w:rFonts w:hint="eastAsia"/>
          <w:lang w:eastAsia="zh-CN"/>
        </w:rPr>
        <w:t>）</w:t>
      </w:r>
      <w:r>
        <w:rPr>
          <w:rFonts w:hint="eastAsia"/>
        </w:rPr>
        <w:t>特征拼接（Concat）：将512维图像特征与256维位置特征拼接为768维</w:t>
      </w:r>
      <w:r>
        <w:rPr>
          <w:rFonts w:hint="eastAsia"/>
          <w:lang w:eastAsia="zh-CN"/>
        </w:rPr>
        <w:t>；（</w:t>
      </w:r>
      <w:r>
        <w:rPr>
          <w:rFonts w:hint="eastAsia"/>
          <w:lang w:val="en-US" w:eastAsia="zh-CN"/>
        </w:rPr>
        <w:t>2</w:t>
      </w:r>
      <w:r>
        <w:rPr>
          <w:rFonts w:hint="eastAsia"/>
          <w:lang w:eastAsia="zh-CN"/>
        </w:rPr>
        <w:t>）</w:t>
      </w:r>
      <w:r>
        <w:rPr>
          <w:rFonts w:hint="eastAsia"/>
        </w:rPr>
        <w:t>逐元素相加（Add）：将位置特征升维至512维后与图像特征逐元素相加</w:t>
      </w:r>
      <w:r>
        <w:rPr>
          <w:rFonts w:hint="eastAsia"/>
          <w:lang w:eastAsia="zh-CN"/>
        </w:rPr>
        <w:t>。（</w:t>
      </w:r>
      <w:r>
        <w:rPr>
          <w:rFonts w:hint="eastAsia"/>
          <w:lang w:val="en-US" w:eastAsia="zh-CN"/>
        </w:rPr>
        <w:t>3</w:t>
      </w:r>
      <w:r>
        <w:rPr>
          <w:rFonts w:hint="eastAsia"/>
          <w:lang w:eastAsia="zh-CN"/>
        </w:rPr>
        <w:t>）</w:t>
      </w:r>
      <w:r>
        <w:rPr>
          <w:rFonts w:hint="eastAsia"/>
        </w:rPr>
        <w:t>逐元素相乘（Multiply）：位置特征升维后逐元素相乘</w:t>
      </w:r>
      <w:r>
        <w:rPr>
          <w:rFonts w:hint="eastAsia"/>
          <w:lang w:eastAsia="zh-CN"/>
        </w:rPr>
        <w:t>。（</w:t>
      </w:r>
      <w:r>
        <w:rPr>
          <w:rFonts w:hint="eastAsia"/>
          <w:lang w:val="en-US" w:eastAsia="zh-CN"/>
        </w:rPr>
        <w:t>4</w:t>
      </w:r>
      <w:r>
        <w:rPr>
          <w:rFonts w:hint="eastAsia"/>
          <w:lang w:eastAsia="zh-CN"/>
        </w:rPr>
        <w:t>）</w:t>
      </w:r>
      <w:r>
        <w:rPr>
          <w:rFonts w:hint="eastAsia"/>
        </w:rPr>
        <w:t>门控融合（Gate）：用图像特征生成标量门控g∈(0,1)，加权融合</w:t>
      </w:r>
      <w:r>
        <w:rPr>
          <w:rFonts w:hint="default" w:ascii="Times New Roman" w:hAnsi="Times New Roman" w:cs="Times New Roman"/>
          <w:i/>
          <w:iCs/>
        </w:rPr>
        <w:t>f</w:t>
      </w:r>
      <w:r>
        <w:rPr>
          <w:rFonts w:hint="default" w:ascii="Times New Roman" w:hAnsi="Times New Roman" w:cs="Times New Roman"/>
          <w:i/>
          <w:iCs/>
          <w:vertAlign w:val="subscript"/>
        </w:rPr>
        <w:t>fused</w:t>
      </w:r>
      <w:r>
        <w:rPr>
          <w:rFonts w:hint="default" w:ascii="Times New Roman" w:hAnsi="Times New Roman" w:cs="Times New Roman"/>
          <w:i/>
          <w:iCs/>
        </w:rPr>
        <w:t xml:space="preserve"> </w:t>
      </w:r>
      <w:r>
        <w:rPr>
          <w:rFonts w:hint="default" w:ascii="Times New Roman" w:hAnsi="Times New Roman" w:cs="Times New Roman"/>
        </w:rPr>
        <w:t>= (1-</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u w:val="single"/>
        </w:rPr>
        <w:t>f</w:t>
      </w:r>
      <w:r>
        <w:rPr>
          <w:rFonts w:hint="default" w:ascii="Times New Roman" w:hAnsi="Times New Roman" w:cs="Times New Roman"/>
          <w:i/>
          <w:iCs/>
          <w:u w:val="single"/>
          <w:vertAlign w:val="subscript"/>
        </w:rPr>
        <w:t>i</w:t>
      </w:r>
      <w:r>
        <w:rPr>
          <w:rFonts w:hint="default" w:ascii="Times New Roman" w:hAnsi="Times New Roman" w:cs="Times New Roman"/>
          <w:vertAlign w:val="subscript"/>
        </w:rPr>
        <w:t xml:space="preserve"> </w:t>
      </w:r>
      <w:r>
        <w:rPr>
          <w:rFonts w:hint="default" w:ascii="Times New Roman" w:hAnsi="Times New Roman" w:cs="Times New Roman"/>
        </w:rPr>
        <w:t>+ g</w:t>
      </w:r>
      <w:r>
        <w:rPr>
          <w:rFonts w:hint="default" w:ascii="Times New Roman" w:hAnsi="Times New Roman" w:cs="Times New Roman"/>
          <w:i/>
          <w:iCs/>
        </w:rPr>
        <w:t>f</w:t>
      </w:r>
      <w:r>
        <w:rPr>
          <w:rFonts w:hint="default" w:ascii="Times New Roman" w:hAnsi="Times New Roman" w:cs="Times New Roman"/>
          <w:i/>
          <w:iCs/>
          <w:vertAlign w:val="subscript"/>
        </w:rPr>
        <w:t>l</w:t>
      </w:r>
      <w:r>
        <w:rPr>
          <w:rFonts w:hint="eastAsia"/>
        </w:rPr>
        <w:t>。</w:t>
      </w:r>
    </w:p>
    <w:p w14:paraId="46FFF886">
      <w:pPr>
        <w:bidi w:val="0"/>
        <w:rPr>
          <w:rFonts w:hint="eastAsia"/>
        </w:rPr>
      </w:pPr>
      <w:r>
        <w:rPr>
          <w:rFonts w:hint="eastAsia"/>
        </w:rPr>
        <w:t>特征拼接通过保留各模态完整信息，将模态间关系学习交由后续哈希层自动建模，避免了在语义未对齐时过早交互带来的信息损失；门控融合虽具动态调整能力，但门控网络引入的额外参数在小规模数据集上收益有限；逐元素相加/相乘在模态语义未充分对齐时易造成信息抵消或放大失真。第二章介绍的双线性融合（公式2-12）和交叉注意力融合（公式2-13至2-16）虽然理论上具有更强的交互建模能力，但双线性融合产生d1×d2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r>
        <w:rPr>
          <w:rFonts w:hint="default"/>
          <w:lang w:val="en-US" w:eastAsia="zh-CN"/>
        </w:rPr>
        <w:t>。</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F51AC24">
      <w:pPr>
        <w:bidi w:val="0"/>
        <w:rPr>
          <w:rFonts w:hint="eastAsia"/>
        </w:rPr>
      </w:pPr>
      <w:r>
        <w:rPr>
          <w:rFonts w:hint="eastAsia"/>
        </w:rPr>
        <w:t>深度哈希学习的核心挑战在于如何将高维连续特征映射为紧凑的二进制哈希码，同时保持语义判别性和训练可优化性。现有方法如HashNe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采用FC-Tanh-Sign结构实现连续松弛，但将多模态拼接特征直接通过单层全连接投影至哈希空间，存在两方面局限：（1）高维混叠</w:t>
      </w:r>
      <w:r>
        <w:rPr>
          <w:rFonts w:hint="eastAsia"/>
          <w:lang w:eastAsia="zh-CN"/>
        </w:rPr>
        <w:t>，</w:t>
      </w:r>
      <w:r>
        <w:rPr>
          <w:rFonts w:hint="eastAsia"/>
        </w:rPr>
        <w:t>不同模态信息在投影过程中相互干扰，导致各模态的独立语义被稀释；（2）不可解释</w:t>
      </w:r>
      <w:r>
        <w:rPr>
          <w:rFonts w:hint="eastAsia"/>
          <w:lang w:eastAsia="zh-CN"/>
        </w:rPr>
        <w:t>，</w:t>
      </w:r>
      <w:r>
        <w:rPr>
          <w:rFonts w:hint="eastAsia"/>
        </w:rPr>
        <w:t>单一路投影无法反映各模态对最终哈希码的独立贡献。</w:t>
      </w:r>
    </w:p>
    <w:p w14:paraId="4C2D9BE1">
      <w:pPr>
        <w:bidi w:val="0"/>
        <w:rPr>
          <w:rFonts w:hint="eastAsia"/>
        </w:rPr>
      </w:pPr>
      <w:r>
        <w:rPr>
          <w:rFonts w:hint="eastAsia"/>
        </w:rPr>
        <w:t>针对上述问题，受现有图像-文本多模态哈希方法独立投影思想的启发</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lang w:eastAsia="zh-CN"/>
        </w:rPr>
        <w:t>，</w:t>
      </w:r>
      <w:r>
        <w:rPr>
          <w:rFonts w:hint="eastAsia"/>
        </w:rPr>
        <w:t>本文针对图像-地理位置坐标场景设计双分支哈希投影融合机制（Dual-branch Hash Projection, DBHP），结构如图3.1</w:t>
      </w:r>
      <w:r>
        <w:rPr>
          <w:rFonts w:hint="eastAsia"/>
          <w:lang w:val="en-US" w:eastAsia="zh-CN"/>
        </w:rPr>
        <w:t>的哈希层</w:t>
      </w:r>
      <w:r>
        <w:rPr>
          <w:rFonts w:hint="eastAsia"/>
        </w:rPr>
        <w:t>所示。其核心思想是：将图像特征与位置特征分别通过独立投影矩阵映射至128维哈希语义空间，再在哈希空间进行显式加权融合。该设计的优势在于：（1）模态解耦</w:t>
      </w:r>
      <w:r>
        <w:rPr>
          <w:rFonts w:hint="eastAsia"/>
          <w:lang w:eastAsia="zh-CN"/>
        </w:rPr>
        <w:t>，</w:t>
      </w:r>
      <w:r>
        <w:rPr>
          <w:rFonts w:hint="eastAsia"/>
        </w:rPr>
        <w:t>各模态在投影过程中保持独立，避免混叠干扰；（2）可解释性</w:t>
      </w:r>
      <w:r>
        <w:rPr>
          <w:rFonts w:hint="eastAsia"/>
          <w:lang w:eastAsia="zh-CN"/>
        </w:rPr>
        <w:t>，</w:t>
      </w:r>
      <w:r>
        <w:rPr>
          <w:rFonts w:hint="eastAsia"/>
        </w:rPr>
        <w:t>融合权重</w:t>
      </w:r>
      <w:r>
        <w:rPr>
          <w:rFonts w:hint="default"/>
          <w:lang w:val="en-US" w:eastAsia="zh-CN"/>
        </w:rPr>
        <w:t>λ</w:t>
      </w:r>
      <w:r>
        <w:rPr>
          <w:rFonts w:hint="eastAsia"/>
        </w:rPr>
        <w:t>直接反映模型对图像模态与位置模态判别力的动态评估。</w:t>
      </w:r>
    </w:p>
    <w:p w14:paraId="1992FFDA">
      <w:pPr>
        <w:bidi w:val="0"/>
        <w:rPr>
          <w:rFonts w:hint="eastAsia"/>
        </w:rPr>
      </w:pPr>
      <w:r>
        <w:rPr>
          <w:rFonts w:hint="eastAsia"/>
        </w:rPr>
        <w:t>具体而言，设图像特征</w:t>
      </w:r>
      <w:r>
        <w:rPr>
          <w:rFonts w:hint="default" w:ascii="Times New Roman" w:hAnsi="Times New Roman" w:cs="Times New Roman"/>
          <w:i/>
          <w:iCs/>
        </w:rPr>
        <w:t>f</w:t>
      </w:r>
      <w:r>
        <w:rPr>
          <w:rFonts w:hint="default" w:ascii="Times New Roman" w:hAnsi="Times New Roman" w:cs="Times New Roman"/>
          <w:i/>
          <w:iCs/>
          <w:vertAlign w:val="subscript"/>
        </w:rPr>
        <w:t>i</w:t>
      </w:r>
      <w:r>
        <w:rPr>
          <w:rFonts w:hint="default" w:ascii="Times New Roman" w:hAnsi="Times New Roman" w:cs="Times New Roman"/>
          <w:i/>
          <w:iCs/>
        </w:rPr>
        <w:t>∈R</w:t>
      </w:r>
      <w:r>
        <w:rPr>
          <w:rFonts w:hint="default" w:ascii="Times New Roman" w:hAnsi="Times New Roman" w:cs="Times New Roman"/>
          <w:i/>
          <w:iCs/>
          <w:vertAlign w:val="superscript"/>
        </w:rPr>
        <w:t>512</w:t>
      </w:r>
      <w:r>
        <w:rPr>
          <w:rFonts w:hint="eastAsia"/>
          <w:i/>
          <w:iCs/>
        </w:rPr>
        <w:t>，位置特征f</w:t>
      </w:r>
      <w:r>
        <w:rPr>
          <w:rFonts w:hint="eastAsia"/>
          <w:i/>
          <w:iCs/>
          <w:vertAlign w:val="subscript"/>
          <w:lang w:val="en-US" w:eastAsia="zh-CN"/>
        </w:rPr>
        <w:t>l</w:t>
      </w:r>
      <w:r>
        <w:rPr>
          <w:rFonts w:hint="eastAsia"/>
          <w:i/>
          <w:iCs/>
        </w:rPr>
        <w:t>∈R</w:t>
      </w:r>
      <w:r>
        <w:rPr>
          <w:rFonts w:hint="eastAsia"/>
          <w:i/>
          <w:iCs/>
          <w:vertAlign w:val="superscript"/>
        </w:rPr>
        <w:t>256</w:t>
      </w:r>
      <w:r>
        <w:rPr>
          <w:rFonts w:hint="eastAsia"/>
        </w:rPr>
        <w:t>，双分支线性投影过程如公式（3-8）和公式（3-9）所示：</w:t>
      </w:r>
    </w:p>
    <w:p w14:paraId="741B47DE">
      <w:pPr>
        <w:pStyle w:val="54"/>
        <w:bidi w:val="0"/>
        <w:jc w:val="center"/>
        <w:rPr>
          <w:rFonts w:hint="eastAsia"/>
          <w:lang w:val="en-US" w:eastAsia="zh-CN"/>
        </w:rPr>
      </w:pPr>
      <w:r>
        <w:rPr>
          <w:rFonts w:hint="eastAsia" w:hAnsi="Cambria Math"/>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iCs/>
          <w:lang w:val="en-US" w:eastAsia="zh-CN"/>
        </w:rPr>
        <w:t>（3-8）</w:t>
      </w:r>
    </w:p>
    <w:p w14:paraId="46203D53">
      <w:pPr>
        <w:pStyle w:val="54"/>
        <w:bidi w:val="0"/>
        <w:jc w:val="center"/>
        <w:rPr>
          <w:rFonts w:hint="eastAsia" w:eastAsia="宋体"/>
          <w:lang w:val="en-US" w:eastAsia="zh-CN"/>
        </w:rPr>
      </w:pPr>
      <w:r>
        <w:rPr>
          <w:rFonts w:hint="eastAsia"/>
          <w:i/>
          <w:sz w:val="24"/>
          <w:lang w:val="en-US" w:eastAsia="zh-CN"/>
        </w:rPr>
        <w:t xml:space="preserve">                           </w:t>
      </w:r>
      <w:r>
        <w:rPr>
          <w:rFonts w:hint="eastAsia"/>
          <w:i/>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t xml:space="preserve">        </w:t>
      </w:r>
      <w:r>
        <w:rPr>
          <w:rFonts w:hint="default" w:ascii="Times New Roman" w:hAnsi="Times New Roman" w:cs="Times New Roman"/>
          <w:i w:val="0"/>
          <w:iCs/>
          <w:lang w:val="en-US" w:eastAsia="zh-CN"/>
        </w:rPr>
        <w:t>（3-</w:t>
      </w:r>
      <w:r>
        <w:rPr>
          <w:rFonts w:hint="eastAsia" w:ascii="Times New Roman" w:hAnsi="Times New Roman" w:cs="Times New Roman"/>
          <w:i w:val="0"/>
          <w:iCs/>
          <w:lang w:val="en-US" w:eastAsia="zh-CN"/>
        </w:rPr>
        <w:t>9</w:t>
      </w:r>
      <w:r>
        <w:rPr>
          <w:rFonts w:hint="default" w:ascii="Times New Roman" w:hAnsi="Times New Roman" w:cs="Times New Roman"/>
          <w:i w:val="0"/>
          <w:iCs/>
          <w:lang w:val="en-US" w:eastAsia="zh-CN"/>
        </w:rPr>
        <w:t>）</w:t>
      </w:r>
    </w:p>
    <w:p w14:paraId="2F8FE8C4">
      <w:pPr>
        <w:bidi w:val="0"/>
        <w:rPr>
          <w:rFonts w:hint="default"/>
          <w:lang w:val="en-US" w:eastAsia="zh-CN"/>
        </w:rPr>
      </w:pPr>
      <w:r>
        <w:rPr>
          <w:rFonts w:hint="default"/>
          <w:lang w:val="en-US" w:eastAsia="zh-CN"/>
        </w:rPr>
        <w:t>其中，</w:t>
      </w:r>
      <w:r>
        <w:rPr>
          <w:rFonts w:hint="default"/>
          <w:i/>
          <w:iCs/>
          <w:lang w:val="en-US" w:eastAsia="zh-CN"/>
        </w:rPr>
        <w:t>W</w:t>
      </w:r>
      <w:r>
        <w:rPr>
          <w:rFonts w:hint="default"/>
          <w:i/>
          <w:iCs/>
          <w:vertAlign w:val="subscript"/>
          <w:lang w:val="en-US" w:eastAsia="zh-CN"/>
        </w:rPr>
        <w:t>i</w:t>
      </w:r>
      <w:r>
        <w:rPr>
          <w:rFonts w:hint="default"/>
          <w:i/>
          <w:iCs/>
          <w:lang w:val="en-US" w:eastAsia="zh-CN"/>
        </w:rPr>
        <w:t>∈R</w:t>
      </w:r>
      <w:r>
        <w:rPr>
          <w:rFonts w:hint="default"/>
          <w:i/>
          <w:iCs/>
          <w:vertAlign w:val="superscript"/>
          <w:lang w:val="en-US" w:eastAsia="zh-CN"/>
        </w:rPr>
        <w:t>(128×512)</w:t>
      </w:r>
      <w:r>
        <w:rPr>
          <w:rFonts w:hint="default"/>
          <w:lang w:val="en-US" w:eastAsia="zh-CN"/>
        </w:rPr>
        <w:t>、</w:t>
      </w:r>
      <w:r>
        <w:rPr>
          <w:rFonts w:hint="default"/>
          <w:i/>
          <w:iCs/>
          <w:lang w:val="en-US" w:eastAsia="zh-CN"/>
        </w:rPr>
        <w:t>b</w:t>
      </w:r>
      <w:r>
        <w:rPr>
          <w:rFonts w:hint="default"/>
          <w:i/>
          <w:iCs/>
          <w:vertAlign w:val="subscript"/>
          <w:lang w:val="en-US" w:eastAsia="zh-CN"/>
        </w:rPr>
        <w:t>i</w:t>
      </w:r>
      <w:r>
        <w:rPr>
          <w:rFonts w:hint="default"/>
          <w:i/>
          <w:iCs/>
          <w:lang w:val="en-US" w:eastAsia="zh-CN"/>
        </w:rPr>
        <w:t>∈R</w:t>
      </w:r>
      <w:r>
        <w:rPr>
          <w:rFonts w:hint="default"/>
          <w:i/>
          <w:iCs/>
          <w:vertAlign w:val="superscript"/>
          <w:lang w:val="en-US" w:eastAsia="zh-CN"/>
        </w:rPr>
        <w:t>128</w:t>
      </w:r>
      <w:r>
        <w:rPr>
          <w:rFonts w:hint="default"/>
          <w:lang w:val="en-US" w:eastAsia="zh-CN"/>
        </w:rPr>
        <w:t>为图像分支投影参数；</w:t>
      </w:r>
      <w:r>
        <w:rPr>
          <w:rFonts w:hint="default"/>
          <w:i/>
          <w:iCs/>
          <w:lang w:val="en-US" w:eastAsia="zh-CN"/>
        </w:rPr>
        <w:t>W</w:t>
      </w:r>
      <w:r>
        <w:rPr>
          <w:rFonts w:hint="default"/>
          <w:i/>
          <w:iCs/>
          <w:vertAlign w:val="subscript"/>
          <w:lang w:val="en-US" w:eastAsia="zh-CN"/>
        </w:rPr>
        <w:t>l</w:t>
      </w:r>
      <w:r>
        <w:rPr>
          <w:rFonts w:hint="default"/>
          <w:i/>
          <w:iCs/>
          <w:lang w:val="en-US" w:eastAsia="zh-CN"/>
        </w:rPr>
        <w:t>∈R</w:t>
      </w:r>
      <w:r>
        <w:rPr>
          <w:rFonts w:hint="default"/>
          <w:i/>
          <w:iCs/>
          <w:vertAlign w:val="superscript"/>
          <w:lang w:val="en-US" w:eastAsia="zh-CN"/>
        </w:rPr>
        <w:t>(128×256)</w:t>
      </w:r>
      <w:r>
        <w:rPr>
          <w:rFonts w:hint="default"/>
          <w:lang w:val="en-US" w:eastAsia="zh-CN"/>
        </w:rPr>
        <w:t>、</w:t>
      </w:r>
      <w:r>
        <w:rPr>
          <w:rFonts w:hint="default"/>
          <w:i/>
          <w:iCs/>
          <w:lang w:val="en-US" w:eastAsia="zh-CN"/>
        </w:rPr>
        <w:t>b</w:t>
      </w:r>
      <w:r>
        <w:rPr>
          <w:rFonts w:hint="default"/>
          <w:i/>
          <w:iCs/>
          <w:vertAlign w:val="subscript"/>
          <w:lang w:val="en-US" w:eastAsia="zh-CN"/>
        </w:rPr>
        <w:t>l</w:t>
      </w:r>
      <w:r>
        <w:rPr>
          <w:rFonts w:hint="default"/>
          <w:i/>
          <w:iCs/>
          <w:lang w:val="en-US" w:eastAsia="zh-CN"/>
        </w:rPr>
        <w:t>∈R</w:t>
      </w:r>
      <w:r>
        <w:rPr>
          <w:rFonts w:hint="default"/>
          <w:i/>
          <w:iCs/>
          <w:vertAlign w:val="superscript"/>
          <w:lang w:val="en-US" w:eastAsia="zh-CN"/>
        </w:rPr>
        <w:t>128</w:t>
      </w:r>
      <w:r>
        <w:rPr>
          <w:rFonts w:hint="default"/>
          <w:lang w:val="en-US" w:eastAsia="zh-CN"/>
        </w:rPr>
        <w:t>为位置分支投影参数；</w:t>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eastAsia" w:ascii="Cambria Math" w:hAnsi="Cambria Math"/>
            <w:sz w:val="24"/>
            <w:lang w:eastAsia="zh-CN"/>
          </w:rPr>
          <m:t>，</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default"/>
          <w:i/>
          <w:iCs/>
          <w:lang w:val="en-US" w:eastAsia="zh-CN"/>
        </w:rPr>
        <w:t>∈R</w:t>
      </w:r>
      <w:r>
        <w:rPr>
          <w:rFonts w:hint="default"/>
          <w:i/>
          <w:iCs/>
          <w:vertAlign w:val="superscript"/>
          <w:lang w:val="en-US" w:eastAsia="zh-CN"/>
        </w:rPr>
        <w:t>128</w:t>
      </w:r>
      <w:r>
        <w:rPr>
          <w:rFonts w:hint="default"/>
          <w:lang w:val="en-US" w:eastAsia="zh-CN"/>
        </w:rPr>
        <w:t>为分支线性投影输出。</w:t>
      </w:r>
    </w:p>
    <w:p w14:paraId="7BBFD8FB">
      <w:pPr>
        <w:bidi w:val="0"/>
        <w:rPr>
          <w:rFonts w:hint="default"/>
          <w:lang w:val="en-US" w:eastAsia="zh-CN"/>
        </w:rPr>
      </w:pPr>
      <w:r>
        <w:rPr>
          <w:rFonts w:hint="default"/>
          <w:lang w:val="en-US" w:eastAsia="zh-CN"/>
        </w:rPr>
        <w:t>哈希空间融合与连续松弛过程如公式（3-10）和公式（3-11）所示：</w:t>
      </w:r>
    </w:p>
    <w:p w14:paraId="74365A50">
      <w:pPr>
        <w:bidi w:val="0"/>
        <w:ind w:left="0" w:leftChars="0" w:firstLine="0" w:firstLineChars="0"/>
        <w:jc w:val="center"/>
        <w:rPr>
          <w:rFonts w:hint="default" w:ascii="Times New Roman" w:hAnsi="Times New Roman" w:eastAsia="宋体" w:cs="Times New Roman"/>
          <w:i w:val="0"/>
          <w:iCs/>
          <w:lang w:val="en-US" w:eastAsia="zh-CN"/>
        </w:rPr>
      </w:pPr>
      <w:r>
        <m:rPr/>
        <w:rPr>
          <w:rFonts w:hint="eastAsia" w:hAnsi="Cambria Math"/>
          <w:i w:val="0"/>
          <w:sz w:val="24"/>
          <w:lang w:val="en-US" w:eastAsia="zh-CN"/>
        </w:rPr>
        <w:t xml:space="preserve">                            </w:t>
      </w:r>
      <m:oMath>
        <m:r>
          <m:rPr/>
          <w:rPr>
            <w:rFonts w:hint="default" w:ascii="Cambria Math" w:hAnsi="Cambria Math" w:eastAsia="宋体"/>
            <w:sz w:val="24"/>
          </w:rPr>
          <m:t>z=λ</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+(1−λ)</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hAnsi="Cambria Math"/>
          <w:i w:val="0"/>
          <w:sz w:val="24"/>
          <w:lang w:val="en-US" w:eastAsia="zh-CN"/>
        </w:rPr>
        <w:tab/>
        <w:t xml:space="preserve"> </w:t>
      </w:r>
      <w:r>
        <w:rPr>
          <w:rFonts w:hint="eastAsia" w:hAnsi="Cambria Math"/>
          <w:i w:val="0"/>
          <w:sz w:val="24"/>
          <w:lang w:val="en-US" w:eastAsia="zh-CN"/>
        </w:rPr>
        <w:tab/>
        <w:t/>
      </w:r>
      <w:r>
        <w:rPr>
          <w:rFonts w:hint="eastAsia" w:hAnsi="Cambria Math"/>
          <w:i w:val="0"/>
          <w:sz w:val="24"/>
          <w:lang w:val="en-US" w:eastAsia="zh-CN"/>
        </w:rPr>
        <w:tab/>
        <w:t/>
      </w:r>
      <w:r>
        <w:rPr>
          <w:rFonts w:hint="eastAsia" w:hAnsi="Cambria Math"/>
          <w:i w:val="0"/>
          <w:sz w:val="24"/>
          <w:lang w:val="en-US" w:eastAsia="zh-CN"/>
        </w:rPr>
        <w:tab/>
        <w:t/>
      </w:r>
      <w:r>
        <w:rPr>
          <w:rFonts w:hint="eastAsia" w:hAnsi="Cambria Math"/>
          <w:i w:val="0"/>
          <w:sz w:val="24"/>
          <w:lang w:val="en-US" w:eastAsia="zh-CN"/>
        </w:rPr>
        <w:tab/>
        <w:t xml:space="preserve"> </w:t>
      </w:r>
      <w:r>
        <w:rPr>
          <w:rStyle w:val="55"/>
          <w:rFonts w:hint="eastAsia"/>
          <w:lang w:val="en-US" w:eastAsia="zh-CN"/>
        </w:rPr>
        <w:t xml:space="preserve"> </w:t>
      </w:r>
      <w:r>
        <w:rPr>
          <w:rStyle w:val="55"/>
          <w:rFonts w:hint="eastAsia"/>
          <w:lang w:val="en-US" w:eastAsia="zh-CN"/>
        </w:rPr>
        <w:t xml:space="preserve"> </w:t>
      </w:r>
      <w:r>
        <w:rPr>
          <w:rStyle w:val="55"/>
          <w:rFonts w:hint="default" w:ascii="Times New Roman" w:hAnsi="Times New Roman" w:cs="Times New Roman"/>
          <w:i w:val="0"/>
          <w:iCs/>
          <w:lang w:val="en-US" w:eastAsia="zh-CN"/>
        </w:rPr>
        <w:t>（3-10）</w:t>
      </w:r>
    </w:p>
    <w:p w14:paraId="3EDC95F1">
      <w:pPr>
        <w:bidi w:val="0"/>
        <w:ind w:firstLine="3403" w:firstLineChars="1418"/>
        <w:jc w:val="center"/>
        <w:rPr>
          <w:rStyle w:val="55"/>
          <w:rFonts w:hint="eastAsia"/>
          <w:lang w:val="en-US" w:eastAsia="zh-CN"/>
        </w:rPr>
      </w:pPr>
      <w:r>
        <m:rPr/>
        <w:rPr>
          <w:rFonts w:hint="eastAsia" w:hAnsi="Cambria Math"/>
          <w:i w:val="0"/>
          <w:sz w:val="24"/>
          <w:lang w:val="en-US" w:eastAsia="zh-CN"/>
        </w:rPr>
        <w:t xml:space="preserve">  </w:t>
      </w:r>
      <m:oMath>
        <m:r>
          <m:rPr/>
          <w:rPr>
            <w:rFonts w:hint="default" w:ascii="Cambria Math" w:hAnsi="Cambria Math" w:eastAsia="宋体"/>
            <w:sz w:val="24"/>
          </w:rPr>
          <m:t>h=</m:t>
        </m:r>
        <m:func>
          <m:funcPr>
            <m:ctrlPr>
              <w:rPr>
                <w:rFonts w:hint="default" w:ascii="Cambria Math" w:hAnsi="Cambria Math" w:eastAsia="宋体"/>
                <w:sz w:val="24"/>
              </w:rPr>
            </m:ctrlPr>
          </m:funcPr>
          <m:fName>
            <m:r>
              <m:rPr>
                <m:sty m:val="p"/>
              </m:rPr>
              <w:rPr>
                <w:rFonts w:hint="default" w:ascii="Cambria Math" w:hAnsi="Cambria Math" w:eastAsia="宋体"/>
                <w:sz w:val="24"/>
              </w:rPr>
              <m:t>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z)</m:t>
        </m:r>
      </m:oMath>
      <w:r>
        <m:rPr/>
        <w:rPr>
          <w:rFonts w:hint="eastAsia" w:hAnsi="Cambria Math"/>
          <w:i w:val="0"/>
          <w:sz w:val="24"/>
          <w:lang w:val="en-US" w:eastAsia="zh-CN"/>
        </w:rPr>
        <w:t xml:space="preserve"> </w:t>
      </w:r>
      <w:r>
        <m:rPr/>
        <w:rPr>
          <w:rFonts w:hint="eastAsia" w:hAnsi="Cambria Math"/>
          <w:i w:val="0"/>
          <w:sz w:val="24"/>
          <w:lang w:val="en-US" w:eastAsia="zh-CN"/>
        </w:rPr>
        <w:tab/>
        <w:t/>
      </w:r>
      <w:r>
        <m:rPr/>
        <w:rPr>
          <w:rFonts w:hint="eastAsia" w:hAnsi="Cambria Math"/>
          <w:i w:val="0"/>
          <w:sz w:val="24"/>
          <w:lang w:val="en-US" w:eastAsia="zh-CN"/>
        </w:rPr>
        <w:tab/>
        <w:t/>
      </w:r>
      <w:r>
        <m:rPr/>
        <w:rPr>
          <w:rFonts w:hint="eastAsia" w:hAnsi="Cambria Math"/>
          <w:i w:val="0"/>
          <w:sz w:val="24"/>
          <w:lang w:val="en-US" w:eastAsia="zh-CN"/>
        </w:rPr>
        <w:tab/>
        <w:t/>
      </w:r>
      <w:r>
        <m:rPr/>
        <w:rPr>
          <w:rFonts w:hint="eastAsia" w:hAnsi="Cambria Math"/>
          <w:i w:val="0"/>
          <w:sz w:val="24"/>
          <w:lang w:val="en-US" w:eastAsia="zh-CN"/>
        </w:rPr>
        <w:tab/>
        <w:t/>
      </w:r>
      <w:r>
        <m:rPr/>
        <w:rPr>
          <w:rFonts w:hint="eastAsia" w:hAnsi="Cambria Math"/>
          <w:i w:val="0"/>
          <w:sz w:val="24"/>
          <w:lang w:val="en-US" w:eastAsia="zh-CN"/>
        </w:rPr>
        <w:tab/>
        <w:t/>
      </w:r>
      <w:r>
        <m:rPr/>
        <w:rPr>
          <w:rFonts w:hint="eastAsia" w:hAnsi="Cambria Math"/>
          <w:i w:val="0"/>
          <w:sz w:val="24"/>
          <w:lang w:val="en-US" w:eastAsia="zh-CN"/>
        </w:rPr>
        <w:tab/>
        <w:t/>
      </w:r>
      <w:r>
        <m:rPr/>
        <w:rPr>
          <w:rFonts w:hint="eastAsia" w:hAnsi="Cambria Math"/>
          <w:i w:val="0"/>
          <w:sz w:val="24"/>
          <w:lang w:val="en-US" w:eastAsia="zh-CN"/>
        </w:rPr>
        <w:tab/>
        <w:t xml:space="preserve">   </w:t>
      </w:r>
      <w:r>
        <w:rPr>
          <w:rStyle w:val="55"/>
          <w:rFonts w:hint="default"/>
          <w:lang w:val="en-US" w:eastAsia="zh-CN"/>
        </w:rPr>
        <w:t>（3-1</w:t>
      </w:r>
      <w:r>
        <w:rPr>
          <w:rStyle w:val="55"/>
          <w:rFonts w:hint="eastAsia"/>
          <w:lang w:val="en-US" w:eastAsia="zh-CN"/>
        </w:rPr>
        <w:t>1</w:t>
      </w:r>
      <w:r>
        <w:rPr>
          <w:rStyle w:val="55"/>
          <w:rFonts w:hint="default"/>
          <w:lang w:val="en-US" w:eastAsia="zh-CN"/>
        </w:rPr>
        <w:t>）</w:t>
      </w:r>
    </w:p>
    <w:p w14:paraId="600CFF46">
      <w:pPr>
        <w:bidi w:val="0"/>
        <w:rPr>
          <w:rFonts w:hint="default"/>
          <w:lang w:val="en-US" w:eastAsia="zh-CN"/>
        </w:rPr>
      </w:pPr>
      <w:r>
        <w:rPr>
          <w:rFonts w:hint="default"/>
          <w:lang w:val="en-US" w:eastAsia="zh-CN"/>
        </w:rPr>
        <w:t>其中，λ∈(0,1)为可学习融合权重，通过Sigmoid函数映射得到，即λ=σ(w)，其中</w:t>
      </w:r>
      <w:r>
        <w:rPr>
          <w:rFonts w:hint="default"/>
          <w:i/>
          <w:iCs/>
          <w:lang w:val="en-US" w:eastAsia="zh-CN"/>
        </w:rPr>
        <w:t>w</w:t>
      </w:r>
      <w:r>
        <w:rPr>
          <w:rFonts w:hint="default"/>
          <w:lang w:val="en-US" w:eastAsia="zh-CN"/>
        </w:rPr>
        <w:t>为可学习参数，确保λ始终处于(0,1)区间</w:t>
      </w:r>
      <w:r>
        <w:rPr>
          <w:rFonts w:hint="eastAsia"/>
          <w:lang w:val="en-US" w:eastAsia="zh-CN"/>
        </w:rPr>
        <w:t>；</w:t>
      </w:r>
      <w:r>
        <w:rPr>
          <w:rFonts w:hint="default"/>
          <w:lang w:val="en-US" w:eastAsia="zh-CN"/>
        </w:rPr>
        <w:t>初始化</w:t>
      </w:r>
      <w:r>
        <w:rPr>
          <w:rFonts w:hint="default"/>
          <w:i/>
          <w:iCs/>
          <w:lang w:val="en-US" w:eastAsia="zh-CN"/>
        </w:rPr>
        <w:t>w</w:t>
      </w:r>
      <w:r>
        <w:rPr>
          <w:rFonts w:hint="default"/>
          <w:lang w:val="en-US" w:eastAsia="zh-CN"/>
        </w:rPr>
        <w:t>=0使λ=0.5，以平衡两模态初始贡献。训练过程中λ自动优化，λ趋近于1表示模型更依赖图像判别信息，λ趋近于0表示位置信息在当前样本中起主导作用。</w:t>
      </w:r>
      <w:r>
        <w:rPr>
          <w:rFonts w:hint="default"/>
          <w:i/>
          <w:iCs/>
          <w:lang w:val="en-US" w:eastAsia="zh-CN"/>
        </w:rPr>
        <w:t>h</w:t>
      </w:r>
      <w:r>
        <w:rPr>
          <w:rFonts w:hint="default"/>
          <w:lang w:val="en-US" w:eastAsia="zh-CN"/>
        </w:rPr>
        <w:t>∈(-1,1)</w:t>
      </w:r>
      <w:r>
        <w:rPr>
          <w:rFonts w:hint="default"/>
          <w:vertAlign w:val="superscript"/>
          <w:lang w:val="en-US" w:eastAsia="zh-CN"/>
        </w:rPr>
        <w:t>128</w:t>
      </w:r>
      <w:r>
        <w:rPr>
          <w:rFonts w:hint="default"/>
          <w:lang w:val="en-US" w:eastAsia="zh-CN"/>
        </w:rPr>
        <w:t>为连续值哈希向量。</w:t>
      </w:r>
    </w:p>
    <w:p w14:paraId="3ABC2438">
      <w:pPr>
        <w:bidi w:val="0"/>
        <w:rPr>
          <w:rFonts w:hint="eastAsia"/>
          <w:lang w:val="en-US" w:eastAsia="zh-CN"/>
        </w:rPr>
      </w:pPr>
      <w:r>
        <w:rPr>
          <w:rFonts w:hint="eastAsia"/>
          <w:lang w:val="en-US" w:eastAsia="zh-CN"/>
        </w:rPr>
        <w:t>最终，通过符号函数将连续表示量化为二进制哈希码，如公式（3-12）所示：</w:t>
      </w:r>
    </w:p>
    <w:p w14:paraId="78E95238">
      <w:pPr>
        <w:pStyle w:val="54"/>
        <w:bidi w:val="0"/>
        <w:jc w:val="center"/>
        <w:rPr>
          <w:rFonts w:hint="eastAsia" w:eastAsia="宋体"/>
          <w:lang w:val="en-US" w:eastAsia="zh-CN"/>
        </w:rPr>
      </w:pPr>
      <w:r>
        <m:rPr/>
        <w:rPr>
          <w:rFonts w:hint="eastAsia" w:hAnsi="Cambria Math"/>
          <w:i w:val="0"/>
          <w:sz w:val="24"/>
          <w:lang w:val="en-US" w:eastAsia="zh-CN"/>
        </w:rPr>
        <w:t xml:space="preserve">      </w:t>
      </w:r>
      <w:r>
        <m:rPr/>
        <w:rPr>
          <w:rFonts w:hint="eastAsia" w:hAnsi="Cambria Math"/>
          <w:i w:val="0"/>
          <w:sz w:val="24"/>
          <w:lang w:val="en-US" w:eastAsia="zh-CN"/>
        </w:rPr>
        <w:tab/>
      </w:r>
      <m:oMath>
        <m:r>
          <m:rPr/>
          <w:rPr>
            <w:rFonts w:hint="default" w:ascii="Cambria Math" w:hAnsi="Cambria Math" w:eastAsia="宋体"/>
            <w:sz w:val="24"/>
          </w:rPr>
          <m:t>b=sign(h)</m:t>
        </m:r>
      </m:oMath>
      <w:r>
        <m:rPr/>
        <w:rPr>
          <w:rFonts w:hint="eastAsia" w:hAnsi="Cambria Math"/>
          <w:i w:val="0"/>
          <w:sz w:val="24"/>
          <w:lang w:val="en-US" w:eastAsia="zh-CN"/>
        </w:rPr>
        <w:tab/>
      </w:r>
      <w:r>
        <m:rPr/>
        <w:rPr>
          <w:rFonts w:hint="eastAsia" w:hAnsi="Cambria Math"/>
          <w:i w:val="0"/>
          <w:sz w:val="24"/>
          <w:lang w:eastAsia="zh-CN"/>
        </w:rPr>
        <w:t>（</w:t>
      </w:r>
      <w:r>
        <m:rPr/>
        <w:rPr>
          <w:rFonts w:hint="eastAsia" w:hAnsi="Cambria Math"/>
          <w:i w:val="0"/>
          <w:sz w:val="24"/>
          <w:lang w:val="en-US" w:eastAsia="zh-CN"/>
        </w:rPr>
        <w:t>3-12</w:t>
      </w:r>
      <w:r>
        <m:rPr/>
        <w:rPr>
          <w:rFonts w:hint="eastAsia" w:hAnsi="Cambria Math"/>
          <w:i w:val="0"/>
          <w:sz w:val="24"/>
          <w:lang w:eastAsia="zh-CN"/>
        </w:rPr>
        <w:t>）</w:t>
      </w:r>
    </w:p>
    <w:p w14:paraId="7DB03F9C">
      <w:pPr>
        <w:bidi w:val="0"/>
        <w:rPr>
          <w:rFonts w:hint="eastAsia"/>
          <w:lang w:val="en-US" w:eastAsia="zh-CN"/>
        </w:rPr>
      </w:pPr>
      <w:r>
        <w:rPr>
          <w:rFonts w:hint="eastAsia"/>
          <w:lang w:val="en-US" w:eastAsia="zh-CN"/>
        </w:rPr>
        <w:t>为减小训练阶段连续值与推理阶段离散值之间的量化误差，本文沿用量化损失进行约束，其数学表达式如公式（3-13）所示：</w:t>
      </w:r>
    </w:p>
    <w:p w14:paraId="2B150E7F">
      <w:pPr>
        <w:pStyle w:val="54"/>
        <w:bidi w:val="0"/>
        <w:jc w:val="both"/>
        <w:rPr>
          <w:rFonts w:hint="eastAsia" w:eastAsia="宋体"/>
          <w:lang w:val="en-US" w:eastAsia="zh-CN"/>
        </w:rPr>
      </w:pPr>
      <w:r>
        <w:rPr>
          <w:rFonts w:hint="eastAsia" w:hAnsi="Cambria Math"/>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nary>
          <m:naryPr>
            <m:chr m:val="∑"/>
            <m:limLoc m:val="subSup"/>
            <m:ctrlPr>
              <w:rPr>
                <w:rFonts w:hint="default" w:ascii="Cambria Math" w:hAnsi="Cambria Math" w:eastAsia="宋体"/>
                <w:sz w:val="24"/>
              </w:rPr>
            </m:ctrlPr>
          </m:naryPr>
          <m:sub>
            <m:r>
              <m:rPr/>
              <w:rPr>
                <w:rFonts w:hint="default" w:ascii="Cambria Math" w:hAnsi="Cambria Math" w:eastAsia="宋体"/>
                <w:sz w:val="24"/>
              </w:rPr>
              <m:t>j=1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oMath>
      <w:r>
        <w:rPr>
          <w:rFonts w:hint="eastAsia" w:hAnsi="Cambria Math"/>
          <w:i w:val="0"/>
          <w:sz w:val="24"/>
          <w:lang w:val="en-US" w:eastAsia="zh-CN"/>
        </w:rPr>
        <w:t xml:space="preserve"> </w:t>
      </w:r>
      <w:r>
        <w:rPr>
          <w:rFonts w:hint="eastAsia" w:hAnsi="Cambria Math"/>
          <w:i w:val="0"/>
          <w:sz w:val="24"/>
          <w:lang w:val="en-US" w:eastAsia="zh-CN"/>
        </w:rPr>
        <w:tab/>
        <w:t>（3-13）</w:t>
      </w:r>
    </w:p>
    <w:p w14:paraId="06BD2DF7">
      <w:pPr>
        <w:bidi w:val="0"/>
        <w:rPr>
          <w:rFonts w:hint="eastAsia"/>
          <w:lang w:val="en-US" w:eastAsia="zh-CN"/>
        </w:rPr>
      </w:pPr>
      <w:r>
        <w:rPr>
          <w:rFonts w:hint="eastAsia"/>
          <w:lang w:val="en-US" w:eastAsia="zh-CN"/>
        </w:rPr>
        <w:t>其中，</w:t>
      </w:r>
      <w:r>
        <w:rPr>
          <w:rFonts w:hint="eastAsia"/>
          <w:i/>
          <w:iCs/>
          <w:lang w:val="en-US" w:eastAsia="zh-CN"/>
        </w:rPr>
        <w:t>L</w:t>
      </w:r>
      <w:r>
        <w:rPr>
          <w:rFonts w:hint="eastAsia"/>
          <w:lang w:val="en-US" w:eastAsia="zh-CN"/>
        </w:rPr>
        <w:t>=128为哈希码长度；</w:t>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oMath>
      <w:r>
        <w:rPr>
          <w:rFonts w:hint="eastAsia"/>
          <w:lang w:val="en-US" w:eastAsia="zh-CN"/>
        </w:rPr>
        <w:t>为第</w:t>
      </w:r>
      <w:r>
        <w:rPr>
          <w:rFonts w:hint="eastAsia"/>
          <w:i/>
          <w:iCs/>
          <w:lang w:val="en-US" w:eastAsia="zh-CN"/>
        </w:rPr>
        <w:t>j</w:t>
      </w:r>
      <w:r>
        <w:rPr>
          <w:rFonts w:hint="eastAsia"/>
          <w:lang w:val="en-US" w:eastAsia="zh-CN"/>
        </w:rPr>
        <w:t>位连续值输出。该损失鼓励哈希层输出的绝对值接近1，从而减小Sign函数量化引入的信息损失。</w:t>
      </w:r>
    </w:p>
    <w:p w14:paraId="4F7E53D6">
      <w:pPr>
        <w:bidi w:val="0"/>
        <w:rPr>
          <w:rFonts w:hint="eastAsia"/>
          <w:lang w:val="en-US" w:eastAsia="zh-CN"/>
        </w:rPr>
      </w:pPr>
      <w:r>
        <w:rPr>
          <w:rFonts w:hint="eastAsia"/>
          <w:lang w:val="en-US" w:eastAsia="zh-CN"/>
        </w:rPr>
        <w:t>需要注意的是，双分支投影未引入额外的非线性层或注意力模块，参数量与单路FC投影相比增量可忽略。现有图像-文本多模态哈希方法如DCMH</w:t>
      </w:r>
      <w:r>
        <w:rPr>
          <w:rFonts w:hint="eastAsia"/>
          <w:vertAlign w:val="superscript"/>
          <w:lang w:val="en-US" w:eastAsia="zh-CN"/>
        </w:rPr>
        <w:fldChar w:fldCharType="begin"/>
      </w:r>
      <w:r>
        <w:instrText xml:space="preserve"> REF _Ref1004291464 \r \h  \* MERGEFORMAT</w:instrText>
      </w:r>
      <w:r>
        <w:rPr>
          <w:rFonts w:hint="eastAsia"/>
          <w:vertAlign w:val="superscript"/>
          <w:lang w:val="en-US" w:eastAsia="zh-CN"/>
        </w:rPr>
        <w:fldChar w:fldCharType="separate"/>
      </w:r>
      <w:r>
        <w:rPr>
          <w:rFonts w:hint="eastAsia"/>
          <w:vertAlign w:val="superscript"/>
          <w:lang w:val="en-US" w:eastAsia="zh-CN"/>
        </w:rPr>
        <w:t>[9]</w:t>
      </w:r>
      <w:r>
        <w:rPr>
          <w:rFonts w:hint="eastAsia"/>
          <w:vertAlign w:val="superscript"/>
          <w:lang w:val="en-US" w:eastAsia="zh-CN"/>
        </w:rPr>
        <w:fldChar w:fldCharType="end"/>
      </w:r>
      <w:r>
        <w:rPr>
          <w:rFonts w:hint="eastAsia"/>
          <w:lang w:val="en-US" w:eastAsia="zh-CN"/>
        </w:rPr>
        <w:t>和SSAH</w:t>
      </w:r>
      <w:r>
        <w:rPr>
          <w:rFonts w:hint="eastAsia"/>
          <w:vertAlign w:val="superscript"/>
          <w:lang w:val="en-US" w:eastAsia="zh-CN"/>
        </w:rPr>
        <w:fldChar w:fldCharType="begin"/>
      </w:r>
      <w:r>
        <w:instrText xml:space="preserve"> REF _Ref1004678025 \r \h  \* MERGEFORMAT</w:instrText>
      </w:r>
      <w:r>
        <w:rPr>
          <w:rFonts w:hint="eastAsia"/>
          <w:vertAlign w:val="superscript"/>
          <w:lang w:val="en-US" w:eastAsia="zh-CN"/>
        </w:rPr>
        <w:fldChar w:fldCharType="separate"/>
      </w:r>
      <w:r>
        <w:rPr>
          <w:rFonts w:hint="eastAsia"/>
          <w:vertAlign w:val="superscript"/>
          <w:lang w:val="en-US" w:eastAsia="zh-CN"/>
        </w:rPr>
        <w:t>[10]</w:t>
      </w:r>
      <w:r>
        <w:rPr>
          <w:rFonts w:hint="eastAsia"/>
          <w:vertAlign w:val="superscript"/>
          <w:lang w:val="en-US" w:eastAsia="zh-CN"/>
        </w:rPr>
        <w:fldChar w:fldCharType="end"/>
      </w:r>
      <w:r>
        <w:rPr>
          <w:rFonts w:hint="eastAsia"/>
          <w:lang w:val="en-US" w:eastAsia="zh-CN"/>
        </w:rPr>
        <w:t>均同样采用各模态独立哈希投影的思想，但面向离散文本模态设计；本文将其适配至图像-地理位置坐标场景，并通过显式可学习融合权重增强哈希空间的可解释性，是针对古树名木多模态检索任务的适配性设计。</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采用多损失联合优化策略，通过</w:t>
      </w:r>
      <w:r>
        <w:rPr>
          <w:rFonts w:hint="eastAsia"/>
          <w:lang w:val="en-US" w:eastAsia="zh-CN"/>
        </w:rPr>
        <w:t>三</w:t>
      </w:r>
      <w:r>
        <w:rPr>
          <w:rFonts w:hint="eastAsia"/>
        </w:rPr>
        <w:t>种互补的损失函数分别优化特征判别性、相似度关系和量化一致性</w:t>
      </w:r>
      <w:r>
        <w:rPr>
          <w:rFonts w:hint="eastAsia"/>
          <w:lang w:eastAsia="zh-CN"/>
        </w:rPr>
        <w:t>；</w:t>
      </w:r>
      <w:r>
        <w:rPr>
          <w:rFonts w:hint="default"/>
          <w:lang w:val="en-US" w:eastAsia="zh-CN"/>
        </w:rPr>
        <w:t>最终的联合损失函数整合三种损失</w:t>
      </w:r>
      <w:r>
        <w:rPr>
          <w:rFonts w:hint="eastAsia"/>
          <w:lang w:val="en-US" w:eastAsia="zh-CN"/>
        </w:rPr>
        <w:t>得到结果。损失函数计算过程如图3.2所示。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5166360" cy="1959610"/>
            <wp:effectExtent l="0" t="0" r="2540" b="8890"/>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8"/>
                    <a:stretch>
                      <a:fillRect/>
                    </a:stretch>
                  </pic:blipFill>
                  <pic:spPr>
                    <a:xfrm>
                      <a:off x="0" y="0"/>
                      <a:ext cx="5166360" cy="1959610"/>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5"/>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Loss通过构建三元组(锚点a、正样本p、负样本n)学习判别性特征。对于每个锚点样本，从同类别中随机选取正样本，从不同类别中选取负样本。数学表达式如公式（3-11）所示：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1</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5"/>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数学表达式如公式（3-12）所示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12</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数学表达式如公式（3-13）所示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5"/>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，其数学表达式见上述公式（3-10）。</w:t>
      </w:r>
    </w:p>
    <w:p w14:paraId="5FF3FD89">
      <w:pPr>
        <w:numPr>
          <w:ilvl w:val="0"/>
          <w:numId w:val="5"/>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14）所示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14）</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w:t>
      </w:r>
      <w:r>
        <w:rPr>
          <w:rFonts w:hint="eastAsia"/>
          <w:lang w:val="en-US" w:eastAsia="zh-CN"/>
        </w:rPr>
        <w:t>名木</w:t>
      </w:r>
      <w:r>
        <w:rPr>
          <w:rFonts w:hint="default"/>
          <w:lang w:val="en-US" w:eastAsia="zh-CN"/>
        </w:rPr>
        <w:t>），难例挖掘确保其样本获得足够的梯度更新，避免被头部类别主导。</w:t>
      </w:r>
    </w:p>
    <w:p w14:paraId="0EE13495">
      <w:pPr>
        <w:numPr>
          <w:ilvl w:val="0"/>
          <w:numId w:val="5"/>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，其数学表达式如公式（3-15）所示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15</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w:t>
      </w:r>
      <w:r>
        <w:rPr>
          <w:rFonts w:hint="eastAsia"/>
          <w:lang w:val="en-US" w:eastAsia="zh-CN"/>
        </w:rPr>
        <w:t>10/16</w:t>
      </w:r>
      <w:r>
        <w:rPr>
          <w:rFonts w:hint="default"/>
          <w:lang w:val="en-US" w:eastAsia="zh-CN"/>
        </w:rPr>
        <w:t>，主导损失）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w:t>
      </w:r>
      <w:r>
        <w:rPr>
          <w:rFonts w:hint="eastAsia"/>
          <w:lang w:val="en-US" w:eastAsia="zh-CN"/>
        </w:rPr>
        <w:t>5/16</w:t>
      </w:r>
      <w:r>
        <w:rPr>
          <w:rFonts w:hint="default"/>
          <w:lang w:val="en-US" w:eastAsia="zh-CN"/>
        </w:rPr>
        <w:t>，辅助损失）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w:t>
      </w:r>
      <w:r>
        <w:rPr>
          <w:rFonts w:hint="eastAsia"/>
          <w:lang w:val="en-US" w:eastAsia="zh-CN"/>
        </w:rPr>
        <w:t>1/16</w:t>
      </w:r>
      <w:r>
        <w:rPr>
          <w:rFonts w:hint="default"/>
          <w:lang w:val="en-US" w:eastAsia="zh-CN"/>
        </w:rPr>
        <w:t>，约束损失）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三种损失权重按10:5:1的比例分配并归一化，满足λ₁+λ₂+λ₃=1。权重的设置遵循“主导-辅助”原则：Triplet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上述具体取值通过预实验搜索确定，详细敏感性分析及验证见3.4.4节。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6"/>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使用哈希层输出的连续值哈希码，通过余弦相似度度量查询样本与库样本的语义相似程度。余弦相似度计算数学表达式如公式（3-16）所示：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16</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6"/>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将哈希层输出的连续值通过Sign函数二值化为128位二进制哈希码，利用汉明距离度量样本间的相似性。汉明距离数学表达式如公式（3-17）所示：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17</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6"/>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23804"/>
      <w:bookmarkStart w:id="110" w:name="_Toc17588"/>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7895FD81">
      <w:pPr>
        <w:bidi w:val="0"/>
      </w:pPr>
      <w:r>
        <w:rPr>
          <w:rFonts w:hint="eastAsia"/>
        </w:rPr>
        <w:t>iNaturalist 2018数据集是由全球志愿者与科学家通过众包方式收集整理的世界动植物图像数据库。本研究采用该数据集作为模型预训练和通用性能评估的基础数据，具体筛选标准如下：首先，从iNaturalist 2018全部类别中，依据古树名木常见科属（银杏科、松科、柏科、壳斗科、豆科等），筛选出36个相关科属类别；其次，保留具有有效位置坐标（纬度、经度均非空）的样本，剔除坐标缺失或明显异常的记录，最终获得12450张具有有效坐标的</w:t>
      </w:r>
      <w:r>
        <w:rPr>
          <w:rFonts w:hint="eastAsia"/>
          <w:lang w:val="en-US" w:eastAsia="zh-CN"/>
        </w:rPr>
        <w:t>图像数据</w:t>
      </w:r>
      <w:r>
        <w:rPr>
          <w:rFonts w:hint="eastAsia"/>
        </w:rPr>
        <w:t>用于实验。iNaturalist 2018中的位置坐标由拍摄者设备自动记录</w:t>
      </w:r>
      <w:r>
        <w:rPr>
          <w:rFonts w:hint="eastAsia"/>
          <w:lang w:eastAsia="zh-CN"/>
        </w:rPr>
        <w:t>（</w:t>
      </w:r>
      <w:r>
        <w:rPr>
          <w:rFonts w:hint="eastAsia"/>
          <w:lang w:val="en-US" w:eastAsia="zh-CN"/>
        </w:rPr>
        <w:t>典型值10-50米</w:t>
      </w:r>
      <w:r>
        <w:rPr>
          <w:rFonts w:hint="eastAsia"/>
          <w:lang w:eastAsia="zh-CN"/>
        </w:rPr>
        <w:t>）</w:t>
      </w:r>
      <w:r>
        <w:rPr>
          <w:rFonts w:hint="eastAsia"/>
        </w:rPr>
        <w:t>，为消费级定位精度，满足本研究城市/景区级位置检索的需求。本研究使用该数据集中的图像</w:t>
      </w:r>
      <w:r>
        <w:rPr>
          <w:rFonts w:hint="eastAsia"/>
          <w:lang w:val="en-US" w:eastAsia="zh-CN"/>
        </w:rPr>
        <w:t>数据</w:t>
      </w:r>
      <w:r>
        <w:rPr>
          <w:rFonts w:hint="eastAsia"/>
        </w:rPr>
        <w:t>及其对应的位置坐标构建训练样本。需要说明的是，iNaturalist 2018为通用植物数据集，其图像采集场景、样本分布与真实的古树名木记录存在一定差异，因此本研究将其定位为</w:t>
      </w:r>
      <w:r>
        <w:rPr>
          <w:rFonts w:hint="eastAsia"/>
          <w:lang w:eastAsia="zh-CN"/>
        </w:rPr>
        <w:t>“</w:t>
      </w:r>
      <w:r>
        <w:rPr>
          <w:rFonts w:hint="eastAsia"/>
        </w:rPr>
        <w:t>预训练与通用评估数据集</w:t>
      </w:r>
      <w:r>
        <w:rPr>
          <w:rFonts w:hint="eastAsia"/>
          <w:lang w:eastAsia="zh-CN"/>
        </w:rPr>
        <w:t>”</w:t>
      </w:r>
      <w:r>
        <w:rPr>
          <w:rFonts w:hint="eastAsia"/>
        </w:rPr>
        <w:t>，主要服务于模型初始化和跨数据集泛化能力验证，而非直接作为古树名木场景的最终评估标准。本研究采用类别分层随机划分策略，将iNaturalist 2018古树名木相关子集按</w:t>
      </w:r>
      <w:r>
        <w:rPr>
          <w:rFonts w:hint="eastAsia"/>
          <w:lang w:val="en-US" w:eastAsia="zh-CN"/>
        </w:rPr>
        <w:t>约</w:t>
      </w:r>
      <w:r>
        <w:rPr>
          <w:rFonts w:hint="eastAsia"/>
        </w:rPr>
        <w:t>7:2:1比例划分为训练集（8964张）、验证集（2241张）和测试集（1245张）。为避免数据泄露，划分时基于图像ID进行去重处理，确保同一棵树的多张图像（若存在）仅归属于单一集合，不跨集分布。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4ADA56AC">
      <w:pPr>
        <w:bidi w:val="0"/>
        <w:rPr>
          <w:rFonts w:hint="eastAsia"/>
        </w:rPr>
      </w:pPr>
      <w:r>
        <w:rPr>
          <w:rFonts w:hint="eastAsia"/>
        </w:rPr>
        <w:t>BFATH（Beijing Forestry Ancient Tree Hashing）是本研究专门针对古树名木场景构建的领域验证数据集，是论文核心实验的评估基准。《京津冀古树寻踪》是北京市园林绿化局组织编撰的专业文献，系统记录了京津冀地区经官方认定的古树名木资源，每株树木均经过专家鉴定，符合《全国古树名木普查技术规范》中关于古树（树龄≥100年）或名木（具有历史/文化/科学价值）的认定标准，对每株古树的生长位置、树高、树龄和保护级别等进行了权威记录。</w:t>
      </w:r>
    </w:p>
    <w:p w14:paraId="6B672F1F">
      <w:pPr>
        <w:bidi w:val="0"/>
        <w:rPr>
          <w:rFonts w:hint="eastAsia"/>
        </w:rPr>
      </w:pPr>
      <w:r>
        <w:rPr>
          <w:rFonts w:hint="eastAsia"/>
        </w:rPr>
        <w:t>数据构建流程如下：对书籍中的古树</w:t>
      </w:r>
      <w:r>
        <w:rPr>
          <w:rFonts w:hint="eastAsia"/>
          <w:lang w:val="en-US" w:eastAsia="zh-CN"/>
        </w:rPr>
        <w:t>名木</w:t>
      </w:r>
      <w:r>
        <w:rPr>
          <w:rFonts w:hint="eastAsia"/>
        </w:rPr>
        <w:t>记录进行严格筛选，保留具有清晰图像（分辨率≥512×512）和完整</w:t>
      </w:r>
      <w:r>
        <w:rPr>
          <w:rFonts w:hint="eastAsia"/>
          <w:lang w:eastAsia="zh-CN"/>
        </w:rPr>
        <w:t>位置坐标</w:t>
      </w:r>
      <w:r>
        <w:rPr>
          <w:rFonts w:hint="eastAsia"/>
        </w:rPr>
        <w:t>（精度&lt;100米）的样本；通过高精度扫描和数字化处理获取图像数据；由林业专业人员人工核对物种标签和位置坐标，确保标注准确性。经筛选后，最终纳入数据集的有效样本为300张，涵盖银杏、红松和柏树等15个典型树种。BFATH按8:1:1比例划分：训练集240张（80%）、验证集30张（10%）和测试集30张（10%）。</w:t>
      </w:r>
    </w:p>
    <w:p w14:paraId="48448F6B">
      <w:pPr>
        <w:bidi w:val="0"/>
        <w:rPr>
          <w:rFonts w:hint="eastAsia"/>
        </w:rPr>
      </w:pPr>
      <w:r>
        <w:rPr>
          <w:rFonts w:hint="eastAsia"/>
        </w:rPr>
        <w:t>BFATH数据集的核心价值在于：①权威性：数据来源为官方认定古树名木，符合古树名木的行政定义；②专业性：涵盖树龄、保护级别等古树名木特有属性字段；③独立性：与iNaturalist众包数据源完全独立，无样本重叠，可有效验证模型的领域迁移能力。需要说明的是，古树名木为不可再生资源，受保护政策限制，大规模数据采集成本极高，300张带精确</w:t>
      </w:r>
      <w:r>
        <w:rPr>
          <w:rFonts w:hint="eastAsia"/>
          <w:lang w:eastAsia="zh-CN"/>
        </w:rPr>
        <w:t>位置坐标</w:t>
      </w:r>
      <w:r>
        <w:rPr>
          <w:rFonts w:hint="eastAsia"/>
        </w:rPr>
        <w:t>的权威标注样本已属稀缺资源。为缓解小样本对实验结论的影响，本文采用</w:t>
      </w:r>
      <w:r>
        <w:rPr>
          <w:rFonts w:hint="eastAsia"/>
          <w:lang w:eastAsia="zh-CN"/>
        </w:rPr>
        <w:t>“</w:t>
      </w:r>
      <w:r>
        <w:rPr>
          <w:rFonts w:hint="eastAsia"/>
        </w:rPr>
        <w:t>iNaturalist预训练+BFATH微调</w:t>
      </w:r>
      <w:r>
        <w:rPr>
          <w:rFonts w:hint="eastAsia"/>
          <w:lang w:eastAsia="zh-CN"/>
        </w:rPr>
        <w:t>”</w:t>
      </w:r>
      <w:r>
        <w:rPr>
          <w:rFonts w:hint="eastAsia"/>
        </w:rPr>
        <w:t>的迁移学习策略降低对小样本的依赖，消融实验采用预训练模型直接评估测试集的方式避免过拟合，并关注各模块相对贡献排序而非绝对数值精度。</w:t>
      </w:r>
    </w:p>
    <w:p w14:paraId="38AE28D9">
      <w:pPr>
        <w:bidi w:val="0"/>
        <w:rPr>
          <w:rFonts w:hint="eastAsia"/>
        </w:rPr>
      </w:pPr>
      <w:r>
        <w:rPr>
          <w:rFonts w:hint="eastAsia"/>
        </w:rPr>
        <w:t>使用边界说明：模型微调</w:t>
      </w:r>
      <w:r>
        <w:rPr>
          <w:rFonts w:hint="eastAsia"/>
          <w:lang w:eastAsia="zh-CN"/>
        </w:rPr>
        <w:t>，</w:t>
      </w:r>
      <w:r>
        <w:rPr>
          <w:rFonts w:hint="eastAsia"/>
        </w:rPr>
        <w:t>在iNaturalist预训练模型基础上，使用BFATH训练集进行有监督微调，验证模型在真实古树</w:t>
      </w:r>
      <w:r>
        <w:rPr>
          <w:rFonts w:hint="eastAsia"/>
          <w:lang w:val="en-US" w:eastAsia="zh-CN"/>
        </w:rPr>
        <w:t>名木</w:t>
      </w:r>
      <w:r>
        <w:rPr>
          <w:rFonts w:hint="eastAsia"/>
        </w:rPr>
        <w:t>数据上的迁移能力。此阶段图像和位置坐标作为模型输入，物种标签仅用于Triplet Loss监督信号</w:t>
      </w:r>
      <w:r>
        <w:rPr>
          <w:rFonts w:hint="eastAsia"/>
          <w:lang w:eastAsia="zh-CN"/>
        </w:rPr>
        <w:t>；</w:t>
      </w:r>
      <w:r>
        <w:rPr>
          <w:rFonts w:hint="eastAsia"/>
        </w:rPr>
        <w:t>消融实验在iNaturalist预训练模型基础上，分别配置完整模型和逐一移除核心模块的对照模型，使用BFATH测试集评估各模块对古树名木领域检索性能的贡献，以验证模型设计在真实古树名木场景中的有效性。注：BFATH样本均来自书籍数字化，与iNaturalist众包数据源完全独立，无样本重叠</w:t>
      </w:r>
      <w:r>
        <w:rPr>
          <w:rFonts w:hint="eastAsia"/>
          <w:lang w:eastAsia="zh-CN"/>
        </w:rPr>
        <w:t>；</w:t>
      </w:r>
      <w:r>
        <w:rPr>
          <w:rFonts w:hint="eastAsia"/>
          <w:lang w:val="en-US" w:eastAsia="zh-CN"/>
        </w:rPr>
        <w:t>系统演示，</w:t>
      </w:r>
      <w:r>
        <w:rPr>
          <w:rFonts w:hint="eastAsia"/>
        </w:rPr>
        <w:t>树龄、树高等字段仅用于系统功能界面展示</w:t>
      </w:r>
      <w:r>
        <w:rPr>
          <w:rFonts w:hint="eastAsia"/>
          <w:lang w:eastAsia="zh-CN"/>
        </w:rPr>
        <w:t>，</w:t>
      </w:r>
      <w:r>
        <w:rPr>
          <w:rFonts w:hint="eastAsia"/>
        </w:rPr>
        <w:t>不参与任何模型训练与计算过程。考虑到书籍中部分古树</w:t>
      </w:r>
      <w:r>
        <w:rPr>
          <w:rFonts w:hint="eastAsia"/>
          <w:lang w:val="en-US" w:eastAsia="zh-CN"/>
        </w:rPr>
        <w:t>名木</w:t>
      </w:r>
      <w:r>
        <w:rPr>
          <w:rFonts w:hint="eastAsia"/>
        </w:rPr>
        <w:t>可能包含多视角图像，本研究对同一棵树仅保留一张最具代表性的正面图像，确保数据集中300张样本对应300株不同的古树</w:t>
      </w:r>
      <w:r>
        <w:rPr>
          <w:rFonts w:hint="eastAsia"/>
          <w:lang w:val="en-US" w:eastAsia="zh-CN"/>
        </w:rPr>
        <w:t>名木</w:t>
      </w:r>
      <w:r>
        <w:rPr>
          <w:rFonts w:hint="eastAsia"/>
        </w:rPr>
        <w:t>。划分时严格遵循</w:t>
      </w:r>
      <w:r>
        <w:rPr>
          <w:rFonts w:hint="eastAsia"/>
          <w:lang w:eastAsia="zh-CN"/>
        </w:rPr>
        <w:t>“</w:t>
      </w:r>
      <w:r>
        <w:rPr>
          <w:rFonts w:hint="eastAsia"/>
        </w:rPr>
        <w:t>同一实例不跨集</w:t>
      </w:r>
      <w:r>
        <w:rPr>
          <w:rFonts w:hint="eastAsia"/>
          <w:lang w:eastAsia="zh-CN"/>
        </w:rPr>
        <w:t>”</w:t>
      </w:r>
      <w:r>
        <w:rPr>
          <w:rFonts w:hint="eastAsia"/>
        </w:rPr>
        <w:t>原则，确保训练</w:t>
      </w:r>
      <w:r>
        <w:rPr>
          <w:rFonts w:hint="eastAsia"/>
          <w:lang w:eastAsia="zh-CN"/>
        </w:rPr>
        <w:t>、</w:t>
      </w:r>
      <w:r>
        <w:rPr>
          <w:rFonts w:hint="eastAsia"/>
        </w:rPr>
        <w:t>验证</w:t>
      </w:r>
      <w:r>
        <w:rPr>
          <w:rFonts w:hint="eastAsia"/>
          <w:lang w:val="en-US" w:eastAsia="zh-CN"/>
        </w:rPr>
        <w:t>和</w:t>
      </w:r>
      <w:r>
        <w:rPr>
          <w:rFonts w:hint="eastAsia"/>
        </w:rPr>
        <w:t>测试集之间不存在同一棵树的图像跨集分布。</w:t>
      </w:r>
    </w:p>
    <w:p w14:paraId="0AA28CD3">
      <w:pPr>
        <w:bidi w:val="0"/>
      </w:pPr>
      <w:r>
        <w:rPr>
          <w:rFonts w:hint="eastAsia"/>
        </w:rPr>
        <w:t>综上所述，iNaturalist 2018数据集作为主要实验数据，BFATH数据集用于微调和系统演示。</w:t>
      </w:r>
    </w:p>
    <w:p w14:paraId="19013A6B">
      <w:pPr>
        <w:pStyle w:val="4"/>
      </w:pPr>
      <w:bookmarkStart w:id="111" w:name="_Toc1770392442"/>
      <w:bookmarkStart w:id="112" w:name="_Toc14020"/>
      <w:bookmarkStart w:id="113" w:name="_Toc2909"/>
      <w:bookmarkStart w:id="114" w:name="_Toc6854"/>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7"/>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像素。缩放过程采用双线性插值算法，在降低分辨率的同时保留古树名木枝干形态、纹理、冠形等关键图像特征，保证图像结构完整性与语义一致性。注：本研究默认使用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7"/>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7"/>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7"/>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w:t>
      </w:r>
      <w:r>
        <w:rPr>
          <w:rFonts w:hint="eastAsia" w:ascii="宋体" w:hAnsi="宋体" w:cs="宋体"/>
          <w:lang w:val="en-US" w:eastAsia="zh-CN"/>
        </w:rPr>
        <w:t>定位精度</w:t>
      </w:r>
      <w:r>
        <w:rPr>
          <w:rFonts w:hint="default" w:ascii="宋体" w:hAnsi="宋体" w:cs="宋体"/>
          <w:lang w:val="en-US" w:eastAsia="zh-CN"/>
        </w:rPr>
        <w:t>&gt;</w:t>
      </w:r>
      <w:r>
        <w:rPr>
          <w:rFonts w:hint="default" w:ascii="Times New Roman" w:hAnsi="Times New Roman" w:cs="Times New Roman"/>
          <w:lang w:val="en-US" w:eastAsia="zh-CN"/>
        </w:rPr>
        <w:t>100</w:t>
      </w:r>
      <w:r>
        <w:rPr>
          <w:rFonts w:hint="default" w:ascii="宋体" w:hAnsi="宋体" w:cs="宋体"/>
          <w:lang w:val="en-US" w:eastAsia="zh-CN"/>
        </w:rPr>
        <w:t>米或坐标位于研究区域外的样本；缺失值处理：本研究在数据筛选阶段已剔除缺失坐标样本，所有用于实验的</w:t>
      </w:r>
      <w:r>
        <w:rPr>
          <w:rFonts w:hint="default" w:ascii="Times New Roman" w:hAnsi="Times New Roman" w:cs="Times New Roman"/>
          <w:lang w:val="en-US" w:eastAsia="zh-CN"/>
        </w:rPr>
        <w:t>12450</w:t>
      </w:r>
      <w:r>
        <w:rPr>
          <w:rFonts w:hint="default" w:ascii="宋体" w:hAnsi="宋体" w:cs="宋体"/>
          <w:lang w:val="en-US" w:eastAsia="zh-CN"/>
        </w:rPr>
        <w:t>张图像均具有有效位置坐标，无需额外缺失值处理。</w:t>
      </w:r>
    </w:p>
    <w:p w14:paraId="2216568B">
      <w:pPr>
        <w:pStyle w:val="4"/>
      </w:pPr>
      <w:bookmarkStart w:id="116" w:name="_Toc3128"/>
      <w:bookmarkStart w:id="117" w:name="_Toc11187"/>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8"/>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36个古树名木相关类别、1245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8"/>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8"/>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在图像数据库中检索相似图像数据</w:t>
      </w:r>
      <w:r>
        <w:rPr>
          <w:rFonts w:hint="eastAsia"/>
          <w:lang w:eastAsia="zh-CN"/>
        </w:rPr>
        <w:t>。距离查询位置&lt;1km的图像视为相关样本，计算mAP-L2I、Recall@K-L2I、Precision@K-L2I。</w:t>
      </w:r>
    </w:p>
    <w:p w14:paraId="19D0FB43">
      <w:pPr>
        <w:numPr>
          <w:ilvl w:val="0"/>
          <w:numId w:val="8"/>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18063"/>
      <w:bookmarkStart w:id="119" w:name="_Toc31614"/>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rPr>
          <w:rFonts w:hint="eastAsia"/>
          <w:lang w:eastAsia="zh-CN"/>
        </w:rPr>
      </w:pPr>
      <w:r>
        <w:rPr>
          <w:rFonts w:hint="eastAsia"/>
        </w:rPr>
        <w:t>具体配置见表3.2所示。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多模态融合层构建768维融合特征。哈希层采用双分支投影结构：图像分支通过512×128投影矩阵映射至128维哈希空间，位置分支通过256×128投影矩阵映射至128维哈希空间，再通过可学习权重</w:t>
      </w:r>
      <w:r>
        <w:rPr>
          <w:rFonts w:hint="default"/>
          <w:lang w:val="en-US" w:eastAsia="zh-CN"/>
        </w:rPr>
        <w:t>λ</w:t>
      </w:r>
      <w:r>
        <w:rPr>
          <w:rFonts w:hint="eastAsia"/>
          <w:lang w:eastAsia="zh-Hans"/>
        </w:rPr>
        <w:t>在哈希空间融合为128维连续哈希表示。在训练策略方面，采用Adam优化器，初始学习率采用余弦退火策略，避免学习率骤降导致的训练震荡。批次大小设为32，兼顾梯度估计的稳定性与三元组采样的多样性。训练采用早停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9"/>
        <w:gridCol w:w="1301"/>
        <w:gridCol w:w="2730"/>
        <w:gridCol w:w="2847"/>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10/16</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5/16</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Quantization Loss</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1/16</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约束损失，保证哈希码质量</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5441"/>
      <w:bookmarkStart w:id="125" w:name="_Toc222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592"/>
      <w:bookmarkStart w:id="127" w:name="_Toc3264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为客观地评估本文所提出的DHLM在古树名木多模态检索任务中的有效性与先进性，本节在两个数据集上开展分层实验：首先在iNaturalist 2018数据集上进行预训练和通用性能评估，验证DHLM在通用植物检索场景中的基础能力；随后在BFATH古树名木数据集上进行领域微调和最终评估，验证模型在真实古树名木场景中的有效性。基线对比实验统一在iNaturalist 2018数据集上进行，以确保与现有文献的可比性；</w:t>
      </w:r>
      <w:r>
        <w:rPr>
          <w:rFonts w:hint="eastAsia"/>
        </w:rPr>
        <w:t>消融实验</w:t>
      </w:r>
      <w:r>
        <w:rPr>
          <w:rFonts w:hint="eastAsia"/>
          <w:lang w:eastAsia="zh-CN"/>
        </w:rPr>
        <w:t>，</w:t>
      </w:r>
      <w:r>
        <w:rPr>
          <w:rFonts w:hint="eastAsia"/>
        </w:rPr>
        <w:t>在iNaturalist预训练模型（未经过BFATH微调）上，分别配置完整模型和逐一移除核心模块（位置编码器、难例挖掘</w:t>
      </w:r>
      <w:r>
        <w:rPr>
          <w:rFonts w:hint="eastAsia"/>
          <w:lang w:val="en-US" w:eastAsia="zh-CN"/>
        </w:rPr>
        <w:t>和</w:t>
      </w:r>
      <w:r>
        <w:rPr>
          <w:rFonts w:hint="eastAsia"/>
        </w:rPr>
        <w:t>量化损失）的对照模型，使用BFATH测试集评估各模块的贡献</w:t>
      </w:r>
      <w:r>
        <w:rPr>
          <w:rFonts w:hint="eastAsia"/>
          <w:lang w:val="en-US" w:eastAsia="zh-CN"/>
        </w:rPr>
        <w:t>。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M优于基线方法的性能排序）已通过预实验阶段的多次验证运行确认其一致性。上述实验设计明确区分了两个数据集的职能：iNaturalist 2018承担核心性能对比（表3.3），保证统计稳健性；BFATH承担领域验证与消融实验（表3.6），关注模块贡献趋势。这一分层策略是领域数据集稀缺条件下的标准实验范式。</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9"/>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9"/>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9"/>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w:t>
      </w:r>
      <w:r>
        <w:rPr>
          <w:rFonts w:hint="eastAsia"/>
          <w:lang w:eastAsia="zh-CN"/>
        </w:rPr>
        <w:t>DHLM</w:t>
      </w:r>
      <w:r>
        <w:rPr>
          <w:rFonts w:hint="eastAsia"/>
        </w:rPr>
        <w:t>模型在深度哈希技术发展脉络中的创新性与先进性。</w:t>
      </w:r>
    </w:p>
    <w:p w14:paraId="5B2CC8A0">
      <w:pPr>
        <w:ind w:firstLine="420"/>
        <w:rPr>
          <w:rFonts w:hint="eastAsia"/>
        </w:rPr>
      </w:pPr>
      <w:r>
        <w:rPr>
          <w:rFonts w:hint="eastAsia"/>
        </w:rPr>
        <w:t>需要说明的是，上述基线方法均为单模态图像哈希方法，而</w:t>
      </w:r>
      <w:r>
        <w:rPr>
          <w:rFonts w:hint="eastAsia"/>
          <w:lang w:eastAsia="zh-CN"/>
        </w:rPr>
        <w:t>DHLM</w:t>
      </w:r>
      <w:r>
        <w:rPr>
          <w:rFonts w:hint="eastAsia"/>
        </w:rPr>
        <w:t>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0"/>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为验证DHLM核心设计（哈希层结构、损失函数组合、难例挖掘策略）的有效性，本文构建DHLM的单模态变体DHLM-Image（即消融实验中的“w/o Location”配置，仅使用ResNet-50图像特征，去除LocationEncoder和位置分支）。DHLM-Image与HashNet/DCH/MDSH均为单模态图像哈希方法，且统一使用ResNet-50作为骨干网络，仅对比不同哈希学习策略的性能差异，构成对比基准。</w:t>
      </w:r>
    </w:p>
    <w:p w14:paraId="4F64923A">
      <w:pPr>
        <w:numPr>
          <w:ilvl w:val="0"/>
          <w:numId w:val="10"/>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为验证地理位置元数据融合带来的性能提升，本文对比DHLM（图像+位置双模态）与DHLM-Image（仅图像单模态）的性能差异，量化多模态融合的贡献。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上述对比策略既能公平评估</w:t>
      </w:r>
      <w:r>
        <w:rPr>
          <w:rFonts w:hint="eastAsia"/>
          <w:lang w:eastAsia="zh-CN"/>
        </w:rPr>
        <w:t>DHLM</w:t>
      </w:r>
      <w:r>
        <w:rPr>
          <w:rFonts w:hint="eastAsia"/>
        </w:rPr>
        <w:t>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DHLM-Image 单模态变体作为内部公平基准，将上述多模态基线适配至图像-位置场景的对比实验留作后续研究。此外，近年来GeoCLIP等图像-位置对比学习方法通过CLIP跨模态对齐实现拍摄地理位置推断（Geo-localization），其任务目标为根据输入图像推断未知地理位置坐标，属于回归/分类任务；而DHLM面向数据库检索场景，通过哈希码快速匹配数据库中已知古树</w:t>
      </w:r>
      <w:r>
        <w:rPr>
          <w:rFonts w:hint="eastAsia"/>
          <w:lang w:val="en-US" w:eastAsia="zh-CN"/>
        </w:rPr>
        <w:t>名木</w:t>
      </w:r>
      <w:r>
        <w:rPr>
          <w:rFonts w:hint="eastAsia"/>
          <w:lang w:eastAsia="zh-CN"/>
        </w:rPr>
        <w:t>记录并返回其已有位置信息，属于检索任务。两者在任务定义、评价指标和应用场景上存在本质差异，因此不构成直接可比关系。DHL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12748DDF">
      <w:pPr>
        <w:rPr>
          <w:rFonts w:hint="default"/>
          <w:lang w:val="en-US" w:eastAsia="zh-CN"/>
        </w:rPr>
      </w:pPr>
      <w:r>
        <w:rPr>
          <w:rFonts w:hint="eastAsia"/>
          <w:lang w:val="en-US" w:eastAsia="zh-CN"/>
        </w:rPr>
        <w:t>本节对比实验统一采用连续特征向量的余弦相似度进行排序评估，哈希码的检索效率验证见3.4.2(3)节。</w:t>
      </w:r>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04877FEE">
      <w:pPr>
        <w:ind w:firstLine="420"/>
        <w:rPr>
          <w:rFonts w:hint="eastAsia" w:eastAsia="宋体"/>
          <w:lang w:val="en-US" w:eastAsia="zh-CN"/>
        </w:rPr>
      </w:pPr>
      <w:r>
        <w:rPr>
          <w:rFonts w:hint="eastAsia"/>
          <w:lang w:val="en-US" w:eastAsia="zh-CN"/>
        </w:rPr>
        <w:t>为验证DHLM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DHLM</w:t>
            </w:r>
            <w:r>
              <w:rPr>
                <w:rFonts w:hint="default" w:ascii="Times New Roman" w:hAnsi="Times New Roman" w:cs="Times New Roman"/>
                <w:sz w:val="21"/>
                <w:szCs w:val="21"/>
                <w:lang w:val="en-US" w:eastAsia="zh-CN"/>
              </w:rPr>
              <w:t>-Image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sz w:val="21"/>
                <w:szCs w:val="21"/>
                <w:lang w:val="en-US" w:eastAsia="zh-CN"/>
              </w:rPr>
              <w:t>DHLM</w:t>
            </w:r>
            <w:r>
              <w:rPr>
                <w:rFonts w:hint="default" w:ascii="Times New Roman" w:hAnsi="Times New Roman" w:cs="Times New Roman"/>
                <w:b/>
                <w:bCs/>
                <w:sz w:val="21"/>
                <w:szCs w:val="21"/>
                <w:lang w:val="en-US" w:eastAsia="zh-CN"/>
              </w:rPr>
              <w:t>（本文）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w:t>
      </w:r>
      <w:r>
        <w:rPr>
          <w:rFonts w:hint="eastAsia"/>
          <w:lang w:eastAsia="zh-CN"/>
        </w:rPr>
        <w:t>DHLM</w:t>
      </w:r>
      <w:r>
        <w:rPr>
          <w:rFonts w:hint="eastAsia"/>
        </w:rPr>
        <w:t>-Image和</w:t>
      </w:r>
      <w:r>
        <w:rPr>
          <w:rFonts w:hint="eastAsia"/>
          <w:lang w:eastAsia="zh-CN"/>
        </w:rPr>
        <w:t>DHLM</w:t>
      </w:r>
      <w:r>
        <w:rPr>
          <w:rFonts w:hint="eastAsia"/>
        </w:rPr>
        <w:t>五个方法在iNaturalist 2018数据集上的检索性能对比。其中，HashNet、DCH、MDSH为现有单模态深度哈希基线方法；</w:t>
      </w:r>
      <w:r>
        <w:rPr>
          <w:rFonts w:hint="eastAsia"/>
          <w:lang w:eastAsia="zh-CN"/>
        </w:rPr>
        <w:t>DHLM</w:t>
      </w:r>
      <w:r>
        <w:rPr>
          <w:rFonts w:hint="eastAsia"/>
        </w:rPr>
        <w:t>-Image为本文提出的单模态变体（仅使用图像特征），用于公平对比验证</w:t>
      </w:r>
      <w:r>
        <w:rPr>
          <w:rFonts w:hint="eastAsia"/>
          <w:lang w:eastAsia="zh-CN"/>
        </w:rPr>
        <w:t>DHLM</w:t>
      </w:r>
      <w:r>
        <w:rPr>
          <w:rFonts w:hint="eastAsia"/>
        </w:rPr>
        <w:t>核心设计（哈希层结构、损失函数组合、难例挖掘策略）的有效性；</w:t>
      </w:r>
      <w:r>
        <w:rPr>
          <w:rFonts w:hint="eastAsia"/>
          <w:lang w:eastAsia="zh-CN"/>
        </w:rPr>
        <w:t>DHLM</w:t>
      </w:r>
      <w:r>
        <w:rPr>
          <w:rFonts w:hint="eastAsia"/>
        </w:rPr>
        <w:t>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w:t>
      </w:r>
      <w:r>
        <w:rPr>
          <w:rFonts w:hint="eastAsia"/>
          <w:lang w:eastAsia="zh-CN"/>
        </w:rPr>
        <w:t>DHLM</w:t>
      </w:r>
      <w:r>
        <w:rPr>
          <w:rFonts w:hint="eastAsia"/>
        </w:rPr>
        <w:t>模型在所有评价指标上均优于三个基线方法，取得了</w:t>
      </w:r>
      <w:r>
        <w:rPr>
          <w:rFonts w:hint="eastAsia"/>
          <w:lang w:val="en-US" w:eastAsia="zh-CN"/>
        </w:rPr>
        <w:t>较好</w:t>
      </w:r>
      <w:r>
        <w:rPr>
          <w:rFonts w:hint="eastAsia"/>
        </w:rPr>
        <w:t>的综合检索性能。具体而言，</w:t>
      </w:r>
      <w:r>
        <w:rPr>
          <w:rFonts w:hint="eastAsia"/>
          <w:lang w:eastAsia="zh-CN"/>
        </w:rPr>
        <w:t>DHLM</w:t>
      </w:r>
      <w:r>
        <w:rPr>
          <w:rFonts w:hint="eastAsia"/>
        </w:rPr>
        <w:t>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1"/>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DHLM-Image（单模态变体）取得mAP 0.713的检索精度，优于最优基线MDSH（0.685）2.8个百分点，优于DCH（0.652）和HashNet（0.623）。这一结果表明，在仅使用图像特征的公平对比条件下，DHLM设计的FC-Tanh-Sign哈希层结构、Triplet+Contrastive+Quantization联合损失函数以及在线难例挖掘策略的组合优于现有基线方法的单一优化策略，验证了模型核心设计的独立有效性。</w:t>
      </w:r>
    </w:p>
    <w:p w14:paraId="11B120BE">
      <w:pPr>
        <w:numPr>
          <w:ilvl w:val="0"/>
          <w:numId w:val="11"/>
        </w:numPr>
        <w:ind w:left="0" w:leftChars="0" w:firstLine="480" w:firstLineChars="200"/>
        <w:jc w:val="left"/>
        <w:rPr>
          <w:rFonts w:hint="eastAsia" w:eastAsia="宋体"/>
          <w:lang w:eastAsia="zh-CN"/>
        </w:rPr>
      </w:pPr>
      <w:r>
        <w:rPr>
          <w:rFonts w:hint="eastAsia" w:eastAsia="宋体"/>
          <w:lang w:eastAsia="zh-CN"/>
        </w:rPr>
        <w:t>多模态增益验证：完整</w:t>
      </w:r>
      <w:r>
        <w:rPr>
          <w:rFonts w:hint="eastAsia"/>
          <w:lang w:eastAsia="zh-CN"/>
        </w:rPr>
        <w:t>DHLM</w:t>
      </w:r>
      <w:r>
        <w:rPr>
          <w:rFonts w:hint="eastAsia" w:eastAsia="宋体"/>
          <w:lang w:eastAsia="zh-CN"/>
        </w:rPr>
        <w:t>模型（图像+位置双模态）取得mAP 0.741，相比单模态</w:t>
      </w:r>
      <w:r>
        <w:rPr>
          <w:rFonts w:hint="eastAsia"/>
          <w:lang w:eastAsia="zh-CN"/>
        </w:rPr>
        <w:t>DHLM</w:t>
      </w:r>
      <w:r>
        <w:rPr>
          <w:rFonts w:hint="eastAsia" w:eastAsia="宋体"/>
          <w:lang w:eastAsia="zh-CN"/>
        </w:rPr>
        <w:t>-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1"/>
        </w:numPr>
        <w:ind w:left="0" w:leftChars="0" w:firstLine="480" w:firstLineChars="200"/>
        <w:jc w:val="left"/>
        <w:rPr>
          <w:rFonts w:hint="eastAsia" w:eastAsia="宋体"/>
          <w:lang w:eastAsia="zh-CN"/>
        </w:rPr>
      </w:pPr>
      <w:r>
        <w:rPr>
          <w:rFonts w:hint="eastAsia" w:eastAsia="宋体"/>
          <w:lang w:eastAsia="zh-CN"/>
        </w:rPr>
        <w:t>综合优势：</w:t>
      </w:r>
      <w:r>
        <w:rPr>
          <w:rFonts w:hint="eastAsia"/>
          <w:lang w:eastAsia="zh-CN"/>
        </w:rPr>
        <w:t>DHLM</w:t>
      </w:r>
      <w:r>
        <w:rPr>
          <w:rFonts w:hint="eastAsia" w:eastAsia="宋体"/>
          <w:lang w:eastAsia="zh-CN"/>
        </w:rPr>
        <w:t>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rPr>
          <w:rFonts w:hint="eastAsia"/>
        </w:rPr>
      </w:pPr>
      <w:r>
        <w:rPr>
          <w:rFonts w:hint="eastAsia"/>
        </w:rPr>
        <w:t>这一显著性能提升主要归因于</w:t>
      </w:r>
      <w:r>
        <w:rPr>
          <w:rFonts w:hint="eastAsia"/>
          <w:lang w:eastAsia="zh-CN"/>
        </w:rPr>
        <w:t>DHLM</w:t>
      </w:r>
      <w:r>
        <w:rPr>
          <w:rFonts w:hint="eastAsia"/>
        </w:rPr>
        <w:t>的</w:t>
      </w:r>
      <w:r>
        <w:rPr>
          <w:rFonts w:hint="eastAsia"/>
          <w:lang w:val="en-US" w:eastAsia="zh-CN"/>
        </w:rPr>
        <w:t>以下</w:t>
      </w:r>
      <w:r>
        <w:rPr>
          <w:rFonts w:hint="eastAsia"/>
        </w:rPr>
        <w:t>方面创新：双分支哈希投影机制将图像特征与位置特征分别映射至128维哈希语义空间，通过可学习权重</w:t>
      </w:r>
      <w:r>
        <w:rPr>
          <w:rFonts w:hint="default"/>
          <w:lang w:val="en-US" w:eastAsia="zh-CN"/>
        </w:rPr>
        <w:t>λ</w:t>
      </w:r>
      <w:r>
        <w:rPr>
          <w:rFonts w:hint="eastAsia"/>
        </w:rPr>
        <w:t>在哈希空间进行显式加权融合，既保留了各模态的独立判别语义，又实现了模态间的互补增强，有效缓解了单一图像特征在形态相似树种判别中的局限性；多损失联合优化通过Triplet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w:t>
      </w:r>
      <w:r>
        <w:rPr>
          <w:rFonts w:hint="eastAsia"/>
          <w:lang w:eastAsia="zh-CN"/>
        </w:rPr>
        <w:t>DHLM</w:t>
      </w:r>
      <w:r>
        <w:rPr>
          <w:rFonts w:hint="eastAsia"/>
        </w:rPr>
        <w:t>-Image取得mAP 0.713，优于最优基线MDSH（提升2.8个百分点），尽管所有方法均采用ResNet-50骨干网络和相同的训练配置，</w:t>
      </w:r>
      <w:r>
        <w:rPr>
          <w:rFonts w:hint="eastAsia"/>
          <w:lang w:eastAsia="zh-CN"/>
        </w:rPr>
        <w:t>DHLM</w:t>
      </w:r>
      <w:r>
        <w:rPr>
          <w:rFonts w:hint="eastAsia"/>
        </w:rPr>
        <w:t>-Image通过联合损失函数的多目标协同优化和在线难例挖掘策略的动态样本选择，在特征判别性和哈希码质量两个维度上均获得了改善。具体而言，Triplet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w:t>
      </w:r>
      <w:r>
        <w:rPr>
          <w:rFonts w:hint="eastAsia"/>
          <w:lang w:eastAsia="zh-CN"/>
        </w:rPr>
        <w:t>DHLM</w:t>
      </w:r>
      <w:r>
        <w:rPr>
          <w:rFonts w:hint="eastAsia"/>
        </w:rPr>
        <w:t>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w:t>
      </w:r>
      <w:r>
        <w:rPr>
          <w:rFonts w:hint="eastAsia"/>
          <w:lang w:eastAsia="zh-CN"/>
        </w:rPr>
        <w:t>DHLM</w:t>
      </w:r>
      <w:r>
        <w:rPr>
          <w:rFonts w:hint="eastAsia"/>
        </w:rPr>
        <w:t>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w:t>
      </w:r>
      <w:r>
        <w:rPr>
          <w:rFonts w:hint="eastAsia"/>
          <w:lang w:eastAsia="zh-CN"/>
        </w:rPr>
        <w:t>DHLM</w:t>
      </w:r>
      <w:r>
        <w:rPr>
          <w:rFonts w:hint="eastAsia"/>
        </w:rPr>
        <w:t>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w:t>
      </w:r>
      <w:r>
        <w:rPr>
          <w:rFonts w:hint="eastAsia"/>
          <w:lang w:val="en-US" w:eastAsia="zh-CN"/>
        </w:rPr>
        <w:t>名木</w:t>
      </w:r>
      <w:r>
        <w:rPr>
          <w:rFonts w:hint="eastAsia"/>
        </w:rPr>
        <w:t>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w:t>
      </w:r>
      <w:r>
        <w:rPr>
          <w:rFonts w:hint="eastAsia"/>
          <w:lang w:val="en-US" w:eastAsia="zh-CN"/>
        </w:rPr>
        <w:t>名木</w:t>
      </w:r>
      <w:r>
        <w:rPr>
          <w:rFonts w:hint="eastAsia"/>
        </w:rPr>
        <w:t>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w:t>
      </w:r>
      <w:r>
        <w:rPr>
          <w:rFonts w:hint="eastAsia"/>
          <w:lang w:val="en-US" w:eastAsia="zh-CN"/>
        </w:rPr>
        <w:t>名木</w:t>
      </w:r>
      <w:r>
        <w:rPr>
          <w:rFonts w:hint="eastAsia"/>
        </w:rPr>
        <w:t>，仅凭位置坐标难以精确区分。然而，Recall@5达到0.748表明，给定一个地理位置，模型能够有效检索出该位置附近的古树</w:t>
      </w:r>
      <w:r>
        <w:rPr>
          <w:rFonts w:hint="eastAsia"/>
          <w:lang w:val="en-US" w:eastAsia="zh-CN"/>
        </w:rPr>
        <w:t>名木</w:t>
      </w:r>
      <w:r>
        <w:rPr>
          <w:rFonts w:hint="eastAsia"/>
        </w:rPr>
        <w:t>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w:t>
      </w:r>
      <w:r>
        <w:rPr>
          <w:rFonts w:hint="eastAsia"/>
          <w:lang w:eastAsia="zh-CN"/>
        </w:rPr>
        <w:t>DHLM</w:t>
      </w:r>
      <w:r>
        <w:rPr>
          <w:rFonts w:hint="eastAsia"/>
        </w:rPr>
        <w:t>在I2I任务上相比单模态</w:t>
      </w:r>
      <w:r>
        <w:rPr>
          <w:rFonts w:hint="eastAsia"/>
          <w:lang w:eastAsia="zh-CN"/>
        </w:rPr>
        <w:t>DHLM</w:t>
      </w:r>
      <w:r>
        <w:rPr>
          <w:rFonts w:hint="eastAsia"/>
        </w:rPr>
        <w:t>-Image提升2.8个百分点（表3.3），证明了地理位置元数据对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w:t>
      </w:r>
      <w:r>
        <w:rPr>
          <w:rFonts w:hint="eastAsia"/>
          <w:lang w:eastAsia="zh-CN"/>
        </w:rPr>
        <w:t>DHLM</w:t>
      </w:r>
      <w:r>
        <w:rPr>
          <w:rFonts w:hint="eastAsia"/>
        </w:rPr>
        <w:t>的深度哈希检索框架在任务目标上存在区别，不构成直接性能对比关系。</w:t>
      </w:r>
    </w:p>
    <w:p w14:paraId="48354ECB">
      <w:pPr>
        <w:ind w:firstLine="420"/>
        <w:jc w:val="left"/>
        <w:rPr>
          <w:rFonts w:hint="eastAsia"/>
        </w:rPr>
      </w:pPr>
      <w:r>
        <w:rPr>
          <w:rFonts w:hint="eastAsia"/>
        </w:rPr>
        <w:t>综上所述，</w:t>
      </w:r>
      <w:r>
        <w:rPr>
          <w:rFonts w:hint="eastAsia"/>
          <w:lang w:eastAsia="zh-CN"/>
        </w:rPr>
        <w:t>DHLM</w:t>
      </w:r>
      <w:r>
        <w:rPr>
          <w:rFonts w:hint="eastAsia"/>
        </w:rPr>
        <w:t>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w:t>
      </w:r>
      <w:r>
        <w:rPr>
          <w:rFonts w:hint="eastAsia"/>
          <w:lang w:eastAsia="zh-CN"/>
        </w:rPr>
        <w:t>DHLM</w:t>
      </w:r>
      <w:r>
        <w:rPr>
          <w:rFonts w:hint="eastAsia"/>
        </w:rPr>
        <w:t>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1245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2C8E5FF5">
      <w:pPr>
        <w:ind w:firstLine="420"/>
        <w:jc w:val="left"/>
        <w:rPr>
          <w:rFonts w:hint="eastAsia"/>
        </w:rPr>
      </w:pPr>
      <w:bookmarkStart w:id="130" w:name="_Toc8339"/>
      <w:bookmarkStart w:id="131" w:name="_Toc16225"/>
      <w:r>
        <w:rPr>
          <w:rFonts w:hint="eastAsia"/>
        </w:rPr>
        <w:t>（</w:t>
      </w:r>
      <w:r>
        <w:rPr>
          <w:rFonts w:hint="eastAsia"/>
          <w:lang w:val="en-US" w:eastAsia="zh-CN"/>
        </w:rPr>
        <w:t>4</w:t>
      </w:r>
      <w:r>
        <w:rPr>
          <w:rFonts w:hint="eastAsia"/>
        </w:rPr>
        <w:t>）融合策略对比验证</w:t>
      </w:r>
    </w:p>
    <w:p w14:paraId="6542104D">
      <w:pPr>
        <w:bidi w:val="0"/>
        <w:ind w:left="0" w:leftChars="0" w:firstLine="420" w:firstLineChars="0"/>
        <w:rPr>
          <w:rFonts w:hint="eastAsia"/>
        </w:rPr>
      </w:pPr>
      <w:r>
        <w:rPr>
          <w:rFonts w:hint="eastAsia"/>
        </w:rPr>
        <w:t>为系统性地论证3.2.3节中多模态融合策略的选择，本节在iNaturalist 2018验证集上对比四种融合方案：特征拼接（</w:t>
      </w:r>
      <w:r>
        <w:rPr>
          <w:rFonts w:hint="eastAsia"/>
          <w:lang w:val="en-US" w:eastAsia="zh-CN"/>
        </w:rPr>
        <w:t>c</w:t>
      </w:r>
      <w:r>
        <w:rPr>
          <w:rFonts w:hint="eastAsia"/>
        </w:rPr>
        <w:t>oncat）、门控融合（</w:t>
      </w:r>
      <w:r>
        <w:rPr>
          <w:rFonts w:hint="eastAsia"/>
          <w:lang w:val="en-US" w:eastAsia="zh-CN"/>
        </w:rPr>
        <w:t>g</w:t>
      </w:r>
      <w:r>
        <w:rPr>
          <w:rFonts w:hint="eastAsia"/>
        </w:rPr>
        <w:t>ate）、逐元素相加（</w:t>
      </w:r>
      <w:r>
        <w:rPr>
          <w:rFonts w:hint="eastAsia"/>
          <w:lang w:val="en-US" w:eastAsia="zh-CN"/>
        </w:rPr>
        <w:t>a</w:t>
      </w:r>
      <w:r>
        <w:rPr>
          <w:rFonts w:hint="eastAsia"/>
        </w:rPr>
        <w:t>dd）和逐元素相乘（</w:t>
      </w:r>
      <w:r>
        <w:rPr>
          <w:rFonts w:hint="eastAsia"/>
          <w:lang w:val="en-US" w:eastAsia="zh-CN"/>
        </w:rPr>
        <w:t>m</w:t>
      </w:r>
      <w:r>
        <w:rPr>
          <w:rFonts w:hint="eastAsia"/>
        </w:rPr>
        <w:t>ultiply）。</w:t>
      </w:r>
    </w:p>
    <w:p w14:paraId="305D6614">
      <w:pPr>
        <w:jc w:val="center"/>
        <w:rPr>
          <w:rFonts w:hint="eastAsia"/>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融合策略对比实验</w:t>
      </w:r>
    </w:p>
    <w:p w14:paraId="5943B9F8">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Comparison of Fusion Strategies </w:t>
      </w:r>
    </w:p>
    <w:tbl>
      <w:tblPr>
        <w:tblStyle w:val="22"/>
        <w:tblW w:w="8657" w:type="dxa"/>
        <w:jc w:val="center"/>
        <w:tblLayout w:type="autofit"/>
        <w:tblCellMar>
          <w:top w:w="0" w:type="dxa"/>
          <w:left w:w="108" w:type="dxa"/>
          <w:bottom w:w="0" w:type="dxa"/>
          <w:right w:w="108" w:type="dxa"/>
        </w:tblCellMar>
      </w:tblPr>
      <w:tblGrid>
        <w:gridCol w:w="3688"/>
        <w:gridCol w:w="1176"/>
        <w:gridCol w:w="1176"/>
        <w:gridCol w:w="1176"/>
        <w:gridCol w:w="1441"/>
      </w:tblGrid>
      <w:tr w14:paraId="74E58CD6">
        <w:tblPrEx>
          <w:tblCellMar>
            <w:top w:w="0" w:type="dxa"/>
            <w:left w:w="108" w:type="dxa"/>
            <w:bottom w:w="0" w:type="dxa"/>
            <w:right w:w="108" w:type="dxa"/>
          </w:tblCellMar>
        </w:tblPrEx>
        <w:trPr>
          <w:trHeight w:val="425" w:hRule="atLeast"/>
          <w:tblHeader/>
          <w:jc w:val="center"/>
        </w:trPr>
        <w:tc>
          <w:tcPr>
            <w:tcW w:w="3688" w:type="dxa"/>
            <w:tcBorders>
              <w:top w:val="single" w:color="000000" w:sz="12" w:space="0"/>
              <w:left w:val="nil"/>
              <w:bottom w:val="nil"/>
              <w:right w:val="nil"/>
            </w:tcBorders>
            <w:noWrap w:val="0"/>
            <w:tcMar>
              <w:top w:w="-1" w:type="dxa"/>
              <w:left w:w="-1" w:type="dxa"/>
              <w:bottom w:w="-1" w:type="dxa"/>
              <w:right w:w="-1" w:type="dxa"/>
            </w:tcMar>
            <w:vAlign w:val="center"/>
          </w:tcPr>
          <w:p w14:paraId="60786C79">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融合策略</w:t>
            </w:r>
          </w:p>
        </w:tc>
        <w:tc>
          <w:tcPr>
            <w:tcW w:w="1176" w:type="dxa"/>
            <w:tcBorders>
              <w:top w:val="single" w:color="000000" w:sz="12" w:space="0"/>
              <w:left w:val="nil"/>
              <w:bottom w:val="nil"/>
              <w:right w:val="nil"/>
            </w:tcBorders>
            <w:noWrap w:val="0"/>
            <w:tcMar>
              <w:top w:w="-1" w:type="dxa"/>
              <w:left w:w="-1" w:type="dxa"/>
              <w:bottom w:w="-1" w:type="dxa"/>
              <w:right w:w="-1" w:type="dxa"/>
            </w:tcMar>
            <w:vAlign w:val="center"/>
          </w:tcPr>
          <w:p w14:paraId="111261F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76" w:type="dxa"/>
            <w:tcBorders>
              <w:top w:val="single" w:color="000000" w:sz="12" w:space="0"/>
              <w:left w:val="nil"/>
              <w:bottom w:val="nil"/>
              <w:right w:val="nil"/>
            </w:tcBorders>
            <w:noWrap w:val="0"/>
            <w:tcMar>
              <w:top w:w="-1" w:type="dxa"/>
              <w:left w:w="-1" w:type="dxa"/>
              <w:bottom w:w="-1" w:type="dxa"/>
              <w:right w:w="-1" w:type="dxa"/>
            </w:tcMar>
            <w:vAlign w:val="center"/>
          </w:tcPr>
          <w:p w14:paraId="2FFE77B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176" w:type="dxa"/>
            <w:tcBorders>
              <w:top w:val="single" w:color="000000" w:sz="12" w:space="0"/>
              <w:left w:val="nil"/>
              <w:bottom w:val="nil"/>
              <w:right w:val="nil"/>
            </w:tcBorders>
            <w:noWrap w:val="0"/>
            <w:tcMar>
              <w:top w:w="-1" w:type="dxa"/>
              <w:left w:w="-1" w:type="dxa"/>
              <w:bottom w:w="-1" w:type="dxa"/>
              <w:right w:w="-1" w:type="dxa"/>
            </w:tcMar>
            <w:vAlign w:val="center"/>
          </w:tcPr>
          <w:p w14:paraId="32E90A1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w:t>
            </w:r>
            <w:r>
              <w:rPr>
                <w:rFonts w:hint="eastAsia" w:ascii="Times New Roman" w:eastAsia="宋体" w:cs="Times New Roman"/>
                <w:b/>
                <w:bCs w:val="0"/>
                <w:color w:val="000000"/>
                <w:kern w:val="0"/>
                <w:sz w:val="21"/>
                <w:szCs w:val="21"/>
                <w:lang w:val="en-US" w:eastAsia="zh-CN" w:bidi="ar"/>
              </w:rPr>
              <w:t>1</w:t>
            </w:r>
          </w:p>
        </w:tc>
        <w:tc>
          <w:tcPr>
            <w:tcW w:w="1441" w:type="dxa"/>
            <w:tcBorders>
              <w:top w:val="single" w:color="000000" w:sz="12" w:space="0"/>
              <w:left w:val="nil"/>
              <w:bottom w:val="nil"/>
              <w:right w:val="nil"/>
            </w:tcBorders>
            <w:noWrap w:val="0"/>
            <w:tcMar>
              <w:top w:w="-1" w:type="dxa"/>
              <w:left w:w="-1" w:type="dxa"/>
              <w:bottom w:w="-1" w:type="dxa"/>
              <w:right w:w="-1" w:type="dxa"/>
            </w:tcMar>
            <w:vAlign w:val="center"/>
          </w:tcPr>
          <w:p w14:paraId="2B1A2E6F">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参数量</w:t>
            </w:r>
          </w:p>
        </w:tc>
      </w:tr>
      <w:tr w14:paraId="3DCA9F5C">
        <w:tblPrEx>
          <w:tblCellMar>
            <w:top w:w="0" w:type="dxa"/>
            <w:left w:w="108" w:type="dxa"/>
            <w:bottom w:w="0" w:type="dxa"/>
            <w:right w:w="108" w:type="dxa"/>
          </w:tblCellMar>
        </w:tblPrEx>
        <w:trPr>
          <w:trHeight w:val="425" w:hRule="atLeast"/>
          <w:jc w:val="center"/>
        </w:trPr>
        <w:tc>
          <w:tcPr>
            <w:tcW w:w="3688" w:type="dxa"/>
            <w:tcBorders>
              <w:top w:val="single" w:color="000000" w:sz="4" w:space="0"/>
              <w:left w:val="nil"/>
              <w:bottom w:val="nil"/>
              <w:right w:val="nil"/>
            </w:tcBorders>
            <w:noWrap w:val="0"/>
            <w:tcMar>
              <w:top w:w="-1" w:type="dxa"/>
              <w:left w:w="-1" w:type="dxa"/>
              <w:bottom w:w="-1" w:type="dxa"/>
              <w:right w:w="-1" w:type="dxa"/>
            </w:tcMar>
            <w:vAlign w:val="center"/>
          </w:tcPr>
          <w:p w14:paraId="71CE9DDF">
            <w:pPr>
              <w:snapToGrid w:val="0"/>
              <w:spacing w:line="240" w:lineRule="auto"/>
              <w:ind w:left="0" w:leftChars="0" w:right="0" w:rightChars="0" w:firstLine="0" w:firstLineChars="0"/>
              <w:jc w:val="center"/>
              <w:rPr>
                <w:rFonts w:hint="default" w:ascii="Times New Roman" w:eastAsia="宋体"/>
                <w:b/>
                <w:bCs/>
                <w:color w:val="000000"/>
                <w:sz w:val="21"/>
                <w:szCs w:val="21"/>
                <w:lang w:val="en-US" w:eastAsia="zh-CN"/>
              </w:rPr>
            </w:pPr>
            <w:r>
              <w:rPr>
                <w:rFonts w:hint="eastAsia"/>
                <w:b/>
                <w:bCs/>
                <w:color w:val="000000"/>
                <w:sz w:val="21"/>
                <w:szCs w:val="21"/>
                <w:lang w:val="en-US" w:eastAsia="zh-CN"/>
              </w:rPr>
              <w:t>concat（特征拼接）</w:t>
            </w:r>
          </w:p>
        </w:tc>
        <w:tc>
          <w:tcPr>
            <w:tcW w:w="1176" w:type="dxa"/>
            <w:tcBorders>
              <w:top w:val="single" w:color="000000" w:sz="4" w:space="0"/>
              <w:left w:val="nil"/>
              <w:bottom w:val="nil"/>
              <w:right w:val="nil"/>
            </w:tcBorders>
            <w:noWrap w:val="0"/>
            <w:tcMar>
              <w:top w:w="-1" w:type="dxa"/>
              <w:left w:w="-1" w:type="dxa"/>
              <w:bottom w:w="-1" w:type="dxa"/>
              <w:right w:w="-1" w:type="dxa"/>
            </w:tcMar>
            <w:vAlign w:val="center"/>
          </w:tcPr>
          <w:p w14:paraId="6D5BE5A7">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176" w:type="dxa"/>
            <w:tcBorders>
              <w:top w:val="single" w:color="000000" w:sz="4" w:space="0"/>
              <w:left w:val="nil"/>
              <w:bottom w:val="nil"/>
              <w:right w:val="nil"/>
            </w:tcBorders>
            <w:noWrap w:val="0"/>
            <w:tcMar>
              <w:top w:w="-1" w:type="dxa"/>
              <w:left w:w="-1" w:type="dxa"/>
              <w:bottom w:w="-1" w:type="dxa"/>
              <w:right w:w="-1" w:type="dxa"/>
            </w:tcMar>
            <w:vAlign w:val="center"/>
          </w:tcPr>
          <w:p w14:paraId="5B92189E">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176" w:type="dxa"/>
            <w:tcBorders>
              <w:top w:val="single" w:color="000000" w:sz="4" w:space="0"/>
              <w:left w:val="nil"/>
              <w:bottom w:val="nil"/>
              <w:right w:val="nil"/>
            </w:tcBorders>
            <w:noWrap w:val="0"/>
            <w:tcMar>
              <w:top w:w="-1" w:type="dxa"/>
              <w:left w:w="-1" w:type="dxa"/>
              <w:bottom w:w="-1" w:type="dxa"/>
              <w:right w:w="-1" w:type="dxa"/>
            </w:tcMar>
            <w:vAlign w:val="center"/>
          </w:tcPr>
          <w:p w14:paraId="658A002C">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563</w:t>
            </w:r>
          </w:p>
        </w:tc>
        <w:tc>
          <w:tcPr>
            <w:tcW w:w="1441" w:type="dxa"/>
            <w:tcBorders>
              <w:top w:val="single" w:color="000000" w:sz="4" w:space="0"/>
              <w:left w:val="nil"/>
              <w:bottom w:val="nil"/>
              <w:right w:val="nil"/>
            </w:tcBorders>
            <w:noWrap w:val="0"/>
            <w:tcMar>
              <w:top w:w="-1" w:type="dxa"/>
              <w:left w:w="-1" w:type="dxa"/>
              <w:bottom w:w="-1" w:type="dxa"/>
              <w:right w:w="-1" w:type="dxa"/>
            </w:tcMar>
            <w:vAlign w:val="center"/>
          </w:tcPr>
          <w:p w14:paraId="7AD5758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color w:val="000000"/>
                <w:kern w:val="0"/>
                <w:sz w:val="21"/>
                <w:szCs w:val="21"/>
                <w:lang w:val="en-US" w:eastAsia="zh-CN" w:bidi="ar"/>
              </w:rPr>
              <w:t>基准</w:t>
            </w:r>
          </w:p>
        </w:tc>
      </w:tr>
      <w:tr w14:paraId="12E84BEC">
        <w:tblPrEx>
          <w:tblCellMar>
            <w:top w:w="0" w:type="dxa"/>
            <w:left w:w="108" w:type="dxa"/>
            <w:bottom w:w="0" w:type="dxa"/>
            <w:right w:w="108" w:type="dxa"/>
          </w:tblCellMar>
        </w:tblPrEx>
        <w:trPr>
          <w:trHeight w:val="425" w:hRule="atLeast"/>
          <w:jc w:val="center"/>
        </w:trPr>
        <w:tc>
          <w:tcPr>
            <w:tcW w:w="3688" w:type="dxa"/>
            <w:tcBorders>
              <w:top w:val="nil"/>
              <w:left w:val="nil"/>
              <w:bottom w:val="nil"/>
              <w:right w:val="nil"/>
            </w:tcBorders>
            <w:shd w:val="clear" w:color="auto" w:fill="auto"/>
            <w:noWrap w:val="0"/>
            <w:tcMar>
              <w:top w:w="-1" w:type="dxa"/>
              <w:left w:w="-1" w:type="dxa"/>
              <w:bottom w:w="-1" w:type="dxa"/>
              <w:right w:w="-1" w:type="dxa"/>
            </w:tcMar>
            <w:vAlign w:val="center"/>
          </w:tcPr>
          <w:p w14:paraId="44C3D4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cs="Times New Roman"/>
                <w:b w:val="0"/>
                <w:bCs w:val="0"/>
                <w:color w:val="000000"/>
                <w:kern w:val="2"/>
                <w:sz w:val="21"/>
                <w:szCs w:val="21"/>
                <w:lang w:val="en-US" w:eastAsia="zh-CN" w:bidi="ar-SA"/>
              </w:rPr>
              <w:t>gate（门控融合）</w:t>
            </w:r>
          </w:p>
        </w:tc>
        <w:tc>
          <w:tcPr>
            <w:tcW w:w="1176" w:type="dxa"/>
            <w:tcBorders>
              <w:top w:val="nil"/>
              <w:left w:val="nil"/>
              <w:bottom w:val="nil"/>
              <w:right w:val="nil"/>
            </w:tcBorders>
            <w:noWrap w:val="0"/>
            <w:tcMar>
              <w:top w:w="-1" w:type="dxa"/>
              <w:left w:w="-1" w:type="dxa"/>
              <w:bottom w:w="-1" w:type="dxa"/>
              <w:right w:w="-1" w:type="dxa"/>
            </w:tcMar>
            <w:vAlign w:val="center"/>
          </w:tcPr>
          <w:p w14:paraId="76CB2A6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738</w:t>
            </w:r>
          </w:p>
        </w:tc>
        <w:tc>
          <w:tcPr>
            <w:tcW w:w="1176" w:type="dxa"/>
            <w:tcBorders>
              <w:top w:val="nil"/>
              <w:left w:val="nil"/>
              <w:bottom w:val="nil"/>
              <w:right w:val="nil"/>
            </w:tcBorders>
            <w:noWrap w:val="0"/>
            <w:tcMar>
              <w:top w:w="-1" w:type="dxa"/>
              <w:left w:w="-1" w:type="dxa"/>
              <w:bottom w:w="-1" w:type="dxa"/>
              <w:right w:w="-1" w:type="dxa"/>
            </w:tcMar>
            <w:vAlign w:val="center"/>
          </w:tcPr>
          <w:p w14:paraId="23283BC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575</w:t>
            </w:r>
          </w:p>
        </w:tc>
        <w:tc>
          <w:tcPr>
            <w:tcW w:w="1176" w:type="dxa"/>
            <w:tcBorders>
              <w:top w:val="nil"/>
              <w:left w:val="nil"/>
              <w:bottom w:val="nil"/>
              <w:right w:val="nil"/>
            </w:tcBorders>
            <w:noWrap w:val="0"/>
            <w:tcMar>
              <w:top w:w="-1" w:type="dxa"/>
              <w:left w:w="-1" w:type="dxa"/>
              <w:bottom w:w="-1" w:type="dxa"/>
              <w:right w:w="-1" w:type="dxa"/>
            </w:tcMar>
            <w:vAlign w:val="center"/>
          </w:tcPr>
          <w:p w14:paraId="11D147C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558</w:t>
            </w:r>
          </w:p>
        </w:tc>
        <w:tc>
          <w:tcPr>
            <w:tcW w:w="1441" w:type="dxa"/>
            <w:tcBorders>
              <w:top w:val="nil"/>
              <w:left w:val="nil"/>
              <w:bottom w:val="nil"/>
              <w:right w:val="nil"/>
            </w:tcBorders>
            <w:noWrap w:val="0"/>
            <w:tcMar>
              <w:top w:w="-1" w:type="dxa"/>
              <w:left w:w="-1" w:type="dxa"/>
              <w:bottom w:w="-1" w:type="dxa"/>
              <w:right w:w="-1" w:type="dxa"/>
            </w:tcMar>
            <w:vAlign w:val="center"/>
          </w:tcPr>
          <w:p w14:paraId="175E4BA1">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+131k</w:t>
            </w:r>
          </w:p>
        </w:tc>
      </w:tr>
      <w:tr w14:paraId="5D960852">
        <w:tblPrEx>
          <w:tblCellMar>
            <w:top w:w="0" w:type="dxa"/>
            <w:left w:w="108" w:type="dxa"/>
            <w:bottom w:w="0" w:type="dxa"/>
            <w:right w:w="108" w:type="dxa"/>
          </w:tblCellMar>
        </w:tblPrEx>
        <w:trPr>
          <w:trHeight w:val="425" w:hRule="atLeast"/>
          <w:jc w:val="center"/>
        </w:trPr>
        <w:tc>
          <w:tcPr>
            <w:tcW w:w="3688" w:type="dxa"/>
            <w:tcBorders>
              <w:top w:val="nil"/>
              <w:left w:val="nil"/>
              <w:bottom w:val="nil"/>
              <w:right w:val="nil"/>
            </w:tcBorders>
            <w:shd w:val="clear" w:color="auto" w:fill="auto"/>
            <w:noWrap w:val="0"/>
            <w:tcMar>
              <w:top w:w="-1" w:type="dxa"/>
              <w:left w:w="-1" w:type="dxa"/>
              <w:bottom w:w="-1" w:type="dxa"/>
              <w:right w:w="-1" w:type="dxa"/>
            </w:tcMar>
            <w:vAlign w:val="center"/>
          </w:tcPr>
          <w:p w14:paraId="5434C9B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eastAsia" w:cs="Times New Roman"/>
                <w:color w:val="000000"/>
                <w:kern w:val="2"/>
                <w:sz w:val="21"/>
                <w:szCs w:val="21"/>
                <w:lang w:val="en-US" w:eastAsia="zh-CN" w:bidi="ar-SA"/>
              </w:rPr>
              <w:t>add（逐元素加）</w:t>
            </w:r>
          </w:p>
        </w:tc>
        <w:tc>
          <w:tcPr>
            <w:tcW w:w="1176" w:type="dxa"/>
            <w:tcBorders>
              <w:top w:val="nil"/>
              <w:left w:val="nil"/>
              <w:bottom w:val="nil"/>
              <w:right w:val="nil"/>
            </w:tcBorders>
            <w:shd w:val="clear" w:color="auto" w:fill="auto"/>
            <w:noWrap w:val="0"/>
            <w:tcMar>
              <w:top w:w="-1" w:type="dxa"/>
              <w:left w:w="-1" w:type="dxa"/>
              <w:bottom w:w="-1" w:type="dxa"/>
              <w:right w:w="-1" w:type="dxa"/>
            </w:tcMar>
            <w:vAlign w:val="center"/>
          </w:tcPr>
          <w:p w14:paraId="7379FEE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729</w:t>
            </w:r>
          </w:p>
        </w:tc>
        <w:tc>
          <w:tcPr>
            <w:tcW w:w="1176" w:type="dxa"/>
            <w:tcBorders>
              <w:top w:val="nil"/>
              <w:left w:val="nil"/>
              <w:bottom w:val="nil"/>
              <w:right w:val="nil"/>
            </w:tcBorders>
            <w:shd w:val="clear" w:color="auto" w:fill="auto"/>
            <w:noWrap w:val="0"/>
            <w:tcMar>
              <w:top w:w="-1" w:type="dxa"/>
              <w:left w:w="-1" w:type="dxa"/>
              <w:bottom w:w="-1" w:type="dxa"/>
              <w:right w:w="-1" w:type="dxa"/>
            </w:tcMar>
            <w:vAlign w:val="center"/>
          </w:tcPr>
          <w:p w14:paraId="2773E67B">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564</w:t>
            </w:r>
          </w:p>
        </w:tc>
        <w:tc>
          <w:tcPr>
            <w:tcW w:w="1176" w:type="dxa"/>
            <w:tcBorders>
              <w:top w:val="nil"/>
              <w:left w:val="nil"/>
              <w:bottom w:val="nil"/>
              <w:right w:val="nil"/>
            </w:tcBorders>
            <w:shd w:val="clear" w:color="auto" w:fill="auto"/>
            <w:noWrap w:val="0"/>
            <w:tcMar>
              <w:top w:w="-1" w:type="dxa"/>
              <w:left w:w="-1" w:type="dxa"/>
              <w:bottom w:w="-1" w:type="dxa"/>
              <w:right w:w="-1" w:type="dxa"/>
            </w:tcMar>
            <w:vAlign w:val="center"/>
          </w:tcPr>
          <w:p w14:paraId="7BEB58BE">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549</w:t>
            </w:r>
          </w:p>
        </w:tc>
        <w:tc>
          <w:tcPr>
            <w:tcW w:w="1441" w:type="dxa"/>
            <w:tcBorders>
              <w:top w:val="nil"/>
              <w:left w:val="nil"/>
              <w:bottom w:val="nil"/>
              <w:right w:val="nil"/>
            </w:tcBorders>
            <w:shd w:val="clear" w:color="auto" w:fill="auto"/>
            <w:noWrap w:val="0"/>
            <w:tcMar>
              <w:top w:w="-1" w:type="dxa"/>
              <w:left w:w="-1" w:type="dxa"/>
              <w:bottom w:w="-1" w:type="dxa"/>
              <w:right w:w="-1" w:type="dxa"/>
            </w:tcMar>
            <w:vAlign w:val="center"/>
          </w:tcPr>
          <w:p w14:paraId="17241793">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基准</w:t>
            </w:r>
          </w:p>
        </w:tc>
      </w:tr>
      <w:tr w14:paraId="296172E0">
        <w:tblPrEx>
          <w:tblCellMar>
            <w:top w:w="0" w:type="dxa"/>
            <w:left w:w="108" w:type="dxa"/>
            <w:bottom w:w="0" w:type="dxa"/>
            <w:right w:w="108" w:type="dxa"/>
          </w:tblCellMar>
        </w:tblPrEx>
        <w:trPr>
          <w:trHeight w:val="425" w:hRule="atLeast"/>
          <w:jc w:val="center"/>
        </w:trPr>
        <w:tc>
          <w:tcPr>
            <w:tcW w:w="3688"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A64A034">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sz w:val="21"/>
                <w:lang w:val="en-US" w:eastAsia="zh-CN"/>
              </w:rPr>
              <w:t>multiply（逐元素乘）</w:t>
            </w:r>
          </w:p>
        </w:tc>
        <w:tc>
          <w:tcPr>
            <w:tcW w:w="117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F994F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0.712</w:t>
            </w:r>
          </w:p>
        </w:tc>
        <w:tc>
          <w:tcPr>
            <w:tcW w:w="117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7B55F3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0.552</w:t>
            </w:r>
          </w:p>
        </w:tc>
        <w:tc>
          <w:tcPr>
            <w:tcW w:w="117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86777EE">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0.534</w:t>
            </w:r>
          </w:p>
        </w:tc>
        <w:tc>
          <w:tcPr>
            <w:tcW w:w="144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9DD922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val="0"/>
                <w:bCs w:val="0"/>
                <w:color w:val="000000"/>
                <w:kern w:val="0"/>
                <w:sz w:val="21"/>
                <w:szCs w:val="21"/>
                <w:lang w:val="en-US" w:eastAsia="zh-CN" w:bidi="ar"/>
              </w:rPr>
              <w:t>基准</w:t>
            </w:r>
          </w:p>
        </w:tc>
      </w:tr>
    </w:tbl>
    <w:p w14:paraId="3D7695DE">
      <w:pPr>
        <w:jc w:val="left"/>
        <w:rPr>
          <w:rFonts w:hint="eastAsia"/>
        </w:rPr>
      </w:pPr>
    </w:p>
    <w:p w14:paraId="55FBA59B">
      <w:pPr>
        <w:jc w:val="left"/>
        <w:rPr>
          <w:rFonts w:hint="eastAsia" w:eastAsia="宋体"/>
          <w:lang w:eastAsia="zh-CN"/>
        </w:rPr>
      </w:pPr>
      <w:r>
        <w:rPr>
          <w:rFonts w:hint="eastAsia"/>
          <w:lang w:val="en-US" w:eastAsia="zh-CN"/>
        </w:rPr>
        <w:t>见上</w:t>
      </w:r>
      <w:r>
        <w:rPr>
          <w:rFonts w:hint="eastAsia"/>
        </w:rPr>
        <w:t>表3.</w:t>
      </w:r>
      <w:r>
        <w:rPr>
          <w:rFonts w:hint="eastAsia"/>
          <w:lang w:val="en-US" w:eastAsia="zh-CN"/>
        </w:rPr>
        <w:t>6所示</w:t>
      </w:r>
      <w:r>
        <w:rPr>
          <w:rFonts w:hint="eastAsia"/>
        </w:rPr>
        <w:t>，特征拼接在mAP上取得最优性能（0.741），门控融合次之（0.738），二者差距仅为0.3个百分点；逐元素相加（0.729）和逐元素相乘（0.712）性能下降明显。分析原因：相加/相乘操作在模态语义未充分对齐时易造成信息抵消或放大失真；门控融合虽具动态调整能力，但门控网络引入的额外参数在小规模数据集上收益有限，且与特征拼接的性能差距不具有统计显著性；特征拼接通过保留各模态完整信息，将模态间关系学习交由后续哈希层自动建模，在本文数据规模下最具稳健性。因此，本文选用特征拼接作为融合策略</w:t>
      </w:r>
      <w:r>
        <w:rPr>
          <w:rFonts w:hint="eastAsia"/>
          <w:lang w:eastAsia="zh-CN"/>
        </w:rPr>
        <w:t>。</w:t>
      </w:r>
    </w:p>
    <w:p w14:paraId="552C632F">
      <w:pPr>
        <w:bidi w:val="0"/>
      </w:pPr>
    </w:p>
    <w:p w14:paraId="554A9B59">
      <w:pPr>
        <w:pStyle w:val="4"/>
        <w:rPr>
          <w:rFonts w:hint="eastAsia" w:eastAsia="宋体"/>
          <w:lang w:val="en-US" w:eastAsia="zh-CN"/>
        </w:rPr>
      </w:pPr>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w:t>
      </w:r>
      <w:r>
        <w:rPr>
          <w:rFonts w:hint="eastAsia"/>
          <w:lang w:eastAsia="zh-CN"/>
        </w:rPr>
        <w:t>DHLM</w:t>
      </w:r>
      <w:r>
        <w:rPr>
          <w:rFonts w:hint="eastAsia"/>
        </w:rPr>
        <w:t>相较于基线方法的性能</w:t>
      </w:r>
      <w:r>
        <w:rPr>
          <w:rFonts w:hint="eastAsia"/>
          <w:lang w:val="en-US" w:eastAsia="zh-CN"/>
        </w:rPr>
        <w:t>优势</w:t>
      </w:r>
      <w:r>
        <w:rPr>
          <w:rFonts w:hint="eastAsia"/>
        </w:rPr>
        <w:t>。为深入分析模型各核心模块对检索性能的具体贡献，本节设计消融实验，在iNaturalist预训练模型（未经过BFATH微调）上，分别训练完整模型和移除位置编码器的对照模型</w:t>
      </w:r>
      <w:r>
        <w:rPr>
          <w:rFonts w:hint="eastAsia"/>
          <w:lang w:eastAsia="zh-CN"/>
        </w:rPr>
        <w:t>；</w:t>
      </w:r>
      <w:r>
        <w:rPr>
          <w:rFonts w:hint="eastAsia"/>
        </w:rPr>
        <w:t>使用BFATH验证集和测试集验证位置编码器的贡献</w:t>
      </w:r>
      <w:r>
        <w:rPr>
          <w:rFonts w:hint="eastAsia"/>
          <w:lang w:eastAsia="zh-CN"/>
        </w:rPr>
        <w:t>，</w:t>
      </w:r>
      <w:r>
        <w:rPr>
          <w:rFonts w:hint="eastAsia"/>
          <w:lang w:val="en-US" w:eastAsia="zh-CN"/>
        </w:rPr>
        <w:t>设计目的</w:t>
      </w:r>
      <w:r>
        <w:rPr>
          <w:rFonts w:hint="eastAsia"/>
        </w:rPr>
        <w:t>是为了在目标领域数据上直接验证各模块的贡献，与3.4.2节在iNaturalist上的通用性能评估形成互补。</w:t>
      </w:r>
      <w:r>
        <w:rPr>
          <w:rFonts w:hint="eastAsia"/>
          <w:lang w:val="en-US" w:eastAsia="zh-CN"/>
        </w:rPr>
        <w:t>本节</w:t>
      </w:r>
      <w:r>
        <w:rPr>
          <w:rFonts w:hint="default"/>
          <w:lang w:val="en-US" w:eastAsia="zh-CN"/>
        </w:rPr>
        <w:t>设置以下四种模型配置</w:t>
      </w:r>
      <w:r>
        <w:rPr>
          <w:rFonts w:hint="eastAsia"/>
          <w:lang w:val="en-US" w:eastAsia="zh-CN"/>
        </w:rPr>
        <w:t>：</w:t>
      </w:r>
    </w:p>
    <w:p w14:paraId="4C3CB358">
      <w:pPr>
        <w:numPr>
          <w:ilvl w:val="0"/>
          <w:numId w:val="12"/>
        </w:numPr>
        <w:ind w:firstLine="420"/>
        <w:jc w:val="left"/>
        <w:rPr>
          <w:rFonts w:hint="eastAsia"/>
          <w:lang w:val="en-US" w:eastAsia="zh-CN"/>
        </w:rPr>
      </w:pPr>
      <w:r>
        <w:rPr>
          <w:rFonts w:hint="default"/>
          <w:lang w:val="en-US" w:eastAsia="zh-CN"/>
        </w:rPr>
        <w:t>w/o Location（即</w:t>
      </w:r>
      <w:r>
        <w:rPr>
          <w:rFonts w:hint="eastAsia"/>
          <w:lang w:val="en-US" w:eastAsia="zh-CN"/>
        </w:rPr>
        <w:t>DHLM</w:t>
      </w:r>
      <w:r>
        <w:rPr>
          <w:rFonts w:hint="default"/>
          <w:lang w:val="en-US" w:eastAsia="zh-CN"/>
        </w:rPr>
        <w:t>-Image）</w:t>
      </w:r>
      <w:r>
        <w:rPr>
          <w:rFonts w:hint="eastAsia"/>
          <w:lang w:val="en-US" w:eastAsia="zh-CN"/>
        </w:rPr>
        <w:t>：</w:t>
      </w:r>
      <w:r>
        <w:rPr>
          <w:rFonts w:hint="default"/>
          <w:lang w:val="en-US" w:eastAsia="zh-CN"/>
        </w:rPr>
        <w:t>去除LocationEncoder，仅使用ResNet-50图像特征，退化为单模态图像检索。该配置同时作为3.4.2节公平对比实验中</w:t>
      </w:r>
      <w:r>
        <w:rPr>
          <w:rFonts w:hint="eastAsia"/>
          <w:lang w:val="en-US" w:eastAsia="zh-CN"/>
        </w:rPr>
        <w:t>DHLM</w:t>
      </w:r>
      <w:r>
        <w:rPr>
          <w:rFonts w:hint="default"/>
          <w:lang w:val="en-US" w:eastAsia="zh-CN"/>
        </w:rPr>
        <w:t>单模态变体。</w:t>
      </w:r>
    </w:p>
    <w:p w14:paraId="7094083A">
      <w:pPr>
        <w:numPr>
          <w:ilvl w:val="0"/>
          <w:numId w:val="12"/>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2"/>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246B4182">
      <w:pPr>
        <w:numPr>
          <w:ilvl w:val="0"/>
          <w:numId w:val="12"/>
        </w:numPr>
        <w:ind w:firstLine="420"/>
        <w:jc w:val="left"/>
        <w:rPr>
          <w:rFonts w:hint="default"/>
          <w:lang w:val="en-US" w:eastAsia="zh-CN"/>
        </w:rPr>
      </w:pPr>
      <w:r>
        <w:rPr>
          <w:rFonts w:hint="default"/>
          <w:lang w:val="en-US" w:eastAsia="zh-CN"/>
        </w:rPr>
        <w:t>w/o DBHP：去除双分支哈希投影，改用单路FC(768→128)直接投影，其余配置不变。</w:t>
      </w:r>
    </w:p>
    <w:p w14:paraId="41CC5821">
      <w:pPr>
        <w:numPr>
          <w:ilvl w:val="0"/>
          <w:numId w:val="12"/>
        </w:numPr>
        <w:ind w:firstLine="420"/>
        <w:jc w:val="left"/>
        <w:rPr>
          <w:rFonts w:hint="eastAsia"/>
        </w:rPr>
      </w:pPr>
      <w:r>
        <w:rPr>
          <w:rFonts w:hint="eastAsia"/>
          <w:lang w:val="en-US" w:eastAsia="zh-CN"/>
        </w:rPr>
        <w:t>F</w:t>
      </w:r>
      <w:r>
        <w:rPr>
          <w:rFonts w:hint="default"/>
          <w:lang w:val="en-US" w:eastAsia="zh-CN"/>
        </w:rPr>
        <w:t>ULL：完整</w:t>
      </w:r>
      <w:r>
        <w:rPr>
          <w:rFonts w:hint="eastAsia"/>
          <w:lang w:val="en-US" w:eastAsia="zh-CN"/>
        </w:rPr>
        <w:t>DHLM</w:t>
      </w:r>
      <w:r>
        <w:rPr>
          <w:rFonts w:hint="default"/>
          <w:lang w:val="en-US" w:eastAsia="zh-CN"/>
        </w:rPr>
        <w:t>模型（含多模态融合、在线难例挖掘</w:t>
      </w:r>
      <w:r>
        <w:rPr>
          <w:rFonts w:hint="eastAsia"/>
          <w:lang w:val="en-US" w:eastAsia="zh-CN"/>
        </w:rPr>
        <w:t>和</w:t>
      </w:r>
      <w:r>
        <w:rPr>
          <w:rFonts w:hint="default"/>
          <w:lang w:val="en-US" w:eastAsia="zh-CN"/>
        </w:rPr>
        <w:t>量化损失）</w:t>
      </w:r>
      <w:r>
        <w:rPr>
          <w:rFonts w:hint="eastAsia"/>
          <w:lang w:val="en-US" w:eastAsia="zh-CN"/>
        </w:rPr>
        <w:t>。</w:t>
      </w:r>
    </w:p>
    <w:p w14:paraId="08D6F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w:t>
      </w:r>
      <w:r>
        <w:rPr>
          <w:rFonts w:hint="eastAsia"/>
          <w:lang w:val="en-US" w:eastAsia="zh-CN"/>
        </w:rPr>
        <w:t>见下</w:t>
      </w:r>
      <w:r>
        <w:rPr>
          <w:rFonts w:hint="eastAsia"/>
        </w:rPr>
        <w:t>表3.</w:t>
      </w:r>
      <w:r>
        <w:rPr>
          <w:rFonts w:hint="eastAsia"/>
          <w:lang w:val="en-US" w:eastAsia="zh-CN"/>
        </w:rPr>
        <w:t>7</w:t>
      </w:r>
      <w:r>
        <w:rPr>
          <w:rFonts w:hint="eastAsia"/>
        </w:rPr>
        <w:t>所示。在BFATH测试集上，FULL配置取得mAP 0.647，表明iNaturalist预训练模型在古树名木领域具有一定的迁移能力。w/o Location配置取得mAP 0.538，相比FULL下降10.9个百分点（0.647→0.538），Recall@1下降</w:t>
      </w:r>
      <w:r>
        <w:rPr>
          <w:rFonts w:hint="eastAsia"/>
          <w:lang w:val="en-US" w:eastAsia="zh-CN"/>
        </w:rPr>
        <w:t>13</w:t>
      </w:r>
      <w:r>
        <w:rPr>
          <w:rFonts w:hint="eastAsia"/>
        </w:rPr>
        <w:t>.</w:t>
      </w:r>
      <w:r>
        <w:rPr>
          <w:rFonts w:hint="eastAsia"/>
          <w:lang w:val="en-US" w:eastAsia="zh-CN"/>
        </w:rPr>
        <w:t>3</w:t>
      </w:r>
      <w:r>
        <w:rPr>
          <w:rFonts w:hint="eastAsia"/>
        </w:rPr>
        <w:t>个百分点（0.</w:t>
      </w:r>
      <w:r>
        <w:rPr>
          <w:rFonts w:hint="eastAsia"/>
          <w:lang w:val="en-US" w:eastAsia="zh-CN"/>
        </w:rPr>
        <w:t>500</w:t>
      </w:r>
      <w:r>
        <w:rPr>
          <w:rFonts w:hint="eastAsia"/>
        </w:rPr>
        <w:t>→0.367），表明地理位置元数据是多模态融合的核心模块，对提升检索精度贡献最大。w/o OHEM使mAP下降4.9个百分点（0.647→0.598），验证了在线难例挖掘策略对小规模数据集类别不平衡问题的优化作用。w/o Quantization使mAP下降1.9个百分点（0.647→0.628），虽然影响相对较小，但该损失对约束连续特征与离散哈希码的分布差异、减小训练-推理鸿沟具有重要作用。w/o DBHP使mAP下降1.8个百分点（0.647→0.629），验证了双分支独立投影在保持模态语义独立性方面的有效性。单路FC投影将图像和位置信息混合后一次性降维，导致位置模态的地理判别信息在投影过程中被图像模态的高维信息稀释</w:t>
      </w:r>
      <w:r>
        <w:rPr>
          <w:rFonts w:hint="eastAsia"/>
          <w:lang w:eastAsia="zh-CN"/>
        </w:rPr>
        <w:t>；</w:t>
      </w:r>
      <w:r>
        <w:rPr>
          <w:rFonts w:hint="eastAsia"/>
        </w:rPr>
        <w:t>而DBHP通过独立投影保留各模态哈希语义，再通过</w:t>
      </w:r>
      <w:r>
        <w:rPr>
          <w:rFonts w:hint="default"/>
          <w:lang w:val="en-US" w:eastAsia="zh-CN"/>
        </w:rPr>
        <w:t>λ</w:t>
      </w:r>
      <w:r>
        <w:rPr>
          <w:rFonts w:hint="eastAsia"/>
        </w:rPr>
        <w:t>加权融合实现有选择的信息整合。此外，训练过程中</w:t>
      </w:r>
      <w:r>
        <w:rPr>
          <w:rFonts w:hint="default"/>
          <w:lang w:val="en-US" w:eastAsia="zh-CN"/>
        </w:rPr>
        <w:t>λ</w:t>
      </w:r>
      <w:r>
        <w:rPr>
          <w:rFonts w:hint="eastAsia"/>
        </w:rPr>
        <w:t>最终收敛至0.62，表明模型对图像模态赋予略高权重，与直觉一致（图像为主要判别信息源），体现了DBHP的可解释性优势。</w:t>
      </w:r>
    </w:p>
    <w:p w14:paraId="0F0119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3D1352B">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7</w:t>
      </w:r>
      <w:r>
        <w:rPr>
          <w:sz w:val="21"/>
          <w:szCs w:val="21"/>
        </w:rPr>
        <w:t xml:space="preserve"> </w:t>
      </w:r>
      <w:r>
        <w:rPr>
          <w:rFonts w:hint="eastAsia"/>
          <w:sz w:val="21"/>
          <w:szCs w:val="21"/>
        </w:rPr>
        <w:t>消融实验</w:t>
      </w:r>
    </w:p>
    <w:p w14:paraId="43A80358">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099BBBDC">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68EB102B">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模型</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B3C6FA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01527F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9E51A8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76E533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6D6DCD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493ED86">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56CCB827">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21F366BE">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E54258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538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C1AD3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3D06BE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600</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BBCD9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733</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C79C90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EDC4D19">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default" w:ascii="Times New Roman" w:hAnsi="Times New Roman" w:cs="Times New Roman"/>
                <w:sz w:val="21"/>
                <w:szCs w:val="21"/>
                <w:lang w:val="en-US" w:eastAsia="zh-CN"/>
              </w:rPr>
              <w:t>3</w:t>
            </w:r>
            <w:r>
              <w:rPr>
                <w:rFonts w:hint="eastAsia" w:cs="Times New Roman"/>
                <w:sz w:val="21"/>
                <w:szCs w:val="21"/>
                <w:lang w:val="en-US" w:eastAsia="zh-CN"/>
              </w:rPr>
              <w:t>07</w:t>
            </w:r>
          </w:p>
        </w:tc>
      </w:tr>
      <w:tr w14:paraId="220CC93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3258C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003" w:type="dxa"/>
            <w:tcBorders>
              <w:top w:val="nil"/>
              <w:left w:val="nil"/>
              <w:bottom w:val="nil"/>
              <w:right w:val="nil"/>
            </w:tcBorders>
            <w:noWrap w:val="0"/>
            <w:tcMar>
              <w:top w:w="-1" w:type="dxa"/>
              <w:left w:w="-1" w:type="dxa"/>
              <w:bottom w:w="-1" w:type="dxa"/>
              <w:right w:w="-1" w:type="dxa"/>
            </w:tcMar>
            <w:vAlign w:val="center"/>
          </w:tcPr>
          <w:p w14:paraId="68C8AC4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598</w:t>
            </w:r>
          </w:p>
        </w:tc>
        <w:tc>
          <w:tcPr>
            <w:tcW w:w="1003" w:type="dxa"/>
            <w:tcBorders>
              <w:top w:val="nil"/>
              <w:left w:val="nil"/>
              <w:bottom w:val="nil"/>
              <w:right w:val="nil"/>
            </w:tcBorders>
            <w:noWrap w:val="0"/>
            <w:tcMar>
              <w:top w:w="-1" w:type="dxa"/>
              <w:left w:w="-1" w:type="dxa"/>
              <w:bottom w:w="-1" w:type="dxa"/>
              <w:right w:w="-1" w:type="dxa"/>
            </w:tcMar>
            <w:vAlign w:val="center"/>
          </w:tcPr>
          <w:p w14:paraId="7AA9131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4</w:t>
            </w:r>
            <w:r>
              <w:rPr>
                <w:rFonts w:hint="eastAsia" w:cs="Times New Roman"/>
                <w:color w:val="000000"/>
                <w:sz w:val="21"/>
                <w:szCs w:val="21"/>
                <w:lang w:val="en-US" w:eastAsia="zh-CN"/>
              </w:rPr>
              <w:t>33</w:t>
            </w:r>
          </w:p>
        </w:tc>
        <w:tc>
          <w:tcPr>
            <w:tcW w:w="1003" w:type="dxa"/>
            <w:tcBorders>
              <w:top w:val="nil"/>
              <w:left w:val="nil"/>
              <w:bottom w:val="nil"/>
              <w:right w:val="nil"/>
            </w:tcBorders>
            <w:noWrap w:val="0"/>
            <w:tcMar>
              <w:top w:w="-1" w:type="dxa"/>
              <w:left w:w="-1" w:type="dxa"/>
              <w:bottom w:w="-1" w:type="dxa"/>
              <w:right w:w="-1" w:type="dxa"/>
            </w:tcMar>
            <w:vAlign w:val="center"/>
          </w:tcPr>
          <w:p w14:paraId="0D64340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6</w:t>
            </w:r>
            <w:r>
              <w:rPr>
                <w:rFonts w:hint="eastAsia" w:cs="Times New Roman"/>
                <w:color w:val="000000"/>
                <w:sz w:val="21"/>
                <w:szCs w:val="21"/>
                <w:lang w:val="en-US" w:eastAsia="zh-CN"/>
              </w:rPr>
              <w:t>67</w:t>
            </w:r>
          </w:p>
        </w:tc>
        <w:tc>
          <w:tcPr>
            <w:tcW w:w="1003" w:type="dxa"/>
            <w:tcBorders>
              <w:top w:val="nil"/>
              <w:left w:val="nil"/>
              <w:bottom w:val="nil"/>
              <w:right w:val="nil"/>
            </w:tcBorders>
            <w:noWrap w:val="0"/>
            <w:tcMar>
              <w:top w:w="-1" w:type="dxa"/>
              <w:left w:w="-1" w:type="dxa"/>
              <w:bottom w:w="-1" w:type="dxa"/>
              <w:right w:w="-1" w:type="dxa"/>
            </w:tcMar>
            <w:vAlign w:val="center"/>
          </w:tcPr>
          <w:p w14:paraId="1397269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767</w:t>
            </w:r>
          </w:p>
        </w:tc>
        <w:tc>
          <w:tcPr>
            <w:tcW w:w="1003" w:type="dxa"/>
            <w:tcBorders>
              <w:top w:val="nil"/>
              <w:left w:val="nil"/>
              <w:bottom w:val="nil"/>
              <w:right w:val="nil"/>
            </w:tcBorders>
            <w:noWrap w:val="0"/>
            <w:tcMar>
              <w:top w:w="-1" w:type="dxa"/>
              <w:left w:w="-1" w:type="dxa"/>
              <w:bottom w:w="-1" w:type="dxa"/>
              <w:right w:w="-1" w:type="dxa"/>
            </w:tcMar>
            <w:vAlign w:val="center"/>
          </w:tcPr>
          <w:p w14:paraId="3142755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433</w:t>
            </w:r>
          </w:p>
        </w:tc>
        <w:tc>
          <w:tcPr>
            <w:tcW w:w="1003" w:type="dxa"/>
            <w:tcBorders>
              <w:top w:val="nil"/>
              <w:left w:val="nil"/>
              <w:bottom w:val="nil"/>
              <w:right w:val="nil"/>
            </w:tcBorders>
            <w:noWrap w:val="0"/>
            <w:tcMar>
              <w:top w:w="-1" w:type="dxa"/>
              <w:left w:w="-1" w:type="dxa"/>
              <w:bottom w:w="-1" w:type="dxa"/>
              <w:right w:w="-1" w:type="dxa"/>
            </w:tcMar>
            <w:vAlign w:val="center"/>
          </w:tcPr>
          <w:p w14:paraId="1355434C">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360</w:t>
            </w:r>
          </w:p>
        </w:tc>
      </w:tr>
      <w:tr w14:paraId="4E513359">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9835B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CB1489B">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628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652BE51">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15821C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378E5A">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800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E4693F5">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1CC69FD">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393</w:t>
            </w:r>
          </w:p>
        </w:tc>
      </w:tr>
      <w:tr w14:paraId="61719632">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1B2C50F3">
            <w:pPr>
              <w:snapToGrid w:val="0"/>
              <w:spacing w:line="240" w:lineRule="auto"/>
              <w:ind w:left="0" w:leftChars="0" w:right="0" w:rightChars="0" w:firstLine="0" w:firstLineChars="0"/>
              <w:jc w:val="center"/>
              <w:rPr>
                <w:rFonts w:hint="default" w:ascii="Times New Roman" w:eastAsia="宋体"/>
                <w:sz w:val="21"/>
                <w:lang w:val="en-US" w:eastAsia="zh-CN"/>
              </w:rPr>
            </w:pPr>
            <w:r>
              <w:rPr>
                <w:rFonts w:hint="default" w:ascii="Times New Roman" w:eastAsia="宋体"/>
                <w:sz w:val="21"/>
                <w:lang w:val="en-US" w:eastAsia="zh-CN"/>
              </w:rPr>
              <w:t>w/o</w:t>
            </w:r>
            <w:r>
              <w:rPr>
                <w:rFonts w:hint="eastAsia"/>
                <w:sz w:val="21"/>
                <w:lang w:val="en-US" w:eastAsia="zh-CN"/>
              </w:rPr>
              <w:t xml:space="preserve"> DBHP</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3778E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eastAsia" w:cs="Times New Roman"/>
                <w:color w:val="000000"/>
                <w:sz w:val="21"/>
                <w:szCs w:val="21"/>
                <w:lang w:val="en-US" w:eastAsia="zh-CN"/>
              </w:rPr>
              <w:t>0.629</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6DABE2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eastAsia" w:cs="Times New Roman"/>
                <w:color w:val="000000"/>
                <w:sz w:val="21"/>
                <w:szCs w:val="21"/>
                <w:lang w:val="en-US" w:eastAsia="zh-CN"/>
              </w:rPr>
              <w:t>0.470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3DFA09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eastAsia" w:cs="Times New Roman"/>
                <w:color w:val="000000"/>
                <w:sz w:val="21"/>
                <w:szCs w:val="21"/>
                <w:lang w:val="en-US" w:eastAsia="zh-CN"/>
              </w:rPr>
              <w:t>0.703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E85E22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0.803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1E36C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0.470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C5455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0.395</w:t>
            </w:r>
          </w:p>
        </w:tc>
      </w:tr>
      <w:tr w14:paraId="23E8B91A">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B17D7">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A6A0EA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647</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A37BB93">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5D4542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733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6735EEB">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2417CA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68192D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420</w:t>
            </w:r>
          </w:p>
        </w:tc>
      </w:tr>
    </w:tbl>
    <w:p w14:paraId="4680F73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26EB52B">
      <w:pPr>
        <w:jc w:val="left"/>
        <w:rPr>
          <w:rFonts w:hint="eastAsia"/>
        </w:rPr>
      </w:pPr>
      <w:r>
        <w:rPr>
          <w:rFonts w:hint="eastAsia"/>
        </w:rPr>
        <w:t>综上所述，</w:t>
      </w:r>
      <w:r>
        <w:rPr>
          <w:rFonts w:hint="eastAsia"/>
          <w:lang w:val="en-US" w:eastAsia="zh-CN"/>
        </w:rPr>
        <w:t>五</w:t>
      </w:r>
      <w:r>
        <w:rPr>
          <w:rFonts w:hint="eastAsia"/>
        </w:rPr>
        <w:t>个模块协同工作实现最优性能，证明了</w:t>
      </w:r>
      <w:r>
        <w:rPr>
          <w:rFonts w:hint="eastAsia"/>
          <w:lang w:eastAsia="zh-CN"/>
        </w:rPr>
        <w:t>DHLM</w:t>
      </w:r>
      <w:r>
        <w:rPr>
          <w:rFonts w:hint="eastAsia"/>
        </w:rPr>
        <w:t>各模块设计的合理性与必要性。相比iNaturalist上的评估结果（表3.3，FULL mAP 0.741），BFATH上的绝对指标有所下降，主要归因于BFATH样本量较小（300张 vs 12450张）及书籍扫描图像与野外拍摄图像之间的领域差异，但各模块的相对贡献趋势保持一致（地理位置 &gt; 难例挖掘 &gt; 量化损失），验证了</w:t>
      </w:r>
      <w:r>
        <w:rPr>
          <w:rFonts w:hint="eastAsia"/>
          <w:lang w:eastAsia="zh-CN"/>
        </w:rPr>
        <w:t>DHLM</w:t>
      </w:r>
      <w:r>
        <w:rPr>
          <w:rFonts w:hint="eastAsia"/>
        </w:rPr>
        <w:t>模型设计在真实古树名木场景中的迁移有效性。需要说明的是，BFATH测试集规模有限（30张），消融实验绝对指标存在一定统计波动。本文从统计角度分析各模块贡献的稳健性：</w:t>
      </w:r>
      <w:r>
        <w:rPr>
          <w:rFonts w:hint="eastAsia"/>
          <w:lang w:val="en-US" w:eastAsia="zh-CN"/>
        </w:rPr>
        <w:t>各模块的</w:t>
      </w:r>
      <w:r>
        <w:rPr>
          <w:rFonts w:hint="eastAsia"/>
        </w:rPr>
        <w:t>mAP贡献差距分别为地理位置10.9个百分点、难例挖掘4.9个百分点、量化损失1.9个百分点</w:t>
      </w:r>
      <w:r>
        <w:rPr>
          <w:rFonts w:hint="eastAsia"/>
          <w:lang w:eastAsia="zh-CN"/>
        </w:rPr>
        <w:t>、</w:t>
      </w:r>
      <w:r>
        <w:rPr>
          <w:rFonts w:hint="eastAsia"/>
          <w:lang w:val="en-US" w:eastAsia="zh-CN"/>
        </w:rPr>
        <w:t>DBHP1.8个百分点，</w:t>
      </w:r>
      <w:r>
        <w:rPr>
          <w:rFonts w:hint="eastAsia"/>
        </w:rPr>
        <w:t>即使在最保守的波动假设下，地理位置贡献的最小可能值（10.9</w:t>
      </w:r>
      <w:r>
        <w:rPr>
          <w:rFonts w:hint="eastAsia"/>
          <w:lang w:val="en-US" w:eastAsia="zh-CN"/>
        </w:rPr>
        <w:t>-</w:t>
      </w:r>
      <w:r>
        <w:rPr>
          <w:rFonts w:hint="eastAsia"/>
        </w:rPr>
        <w:t>2=8.9）仍显著大于难例挖掘的最大可能值（4.9+2=6.9），更不会影响</w:t>
      </w:r>
      <w:r>
        <w:rPr>
          <w:rFonts w:hint="eastAsia"/>
          <w:lang w:val="en-US" w:eastAsia="zh-CN"/>
        </w:rPr>
        <w:t>DBHP和</w:t>
      </w:r>
      <w:r>
        <w:rPr>
          <w:rFonts w:hint="eastAsia"/>
        </w:rPr>
        <w:t>量化损失的最末排序。因此</w:t>
      </w:r>
      <w:r>
        <w:rPr>
          <w:rFonts w:hint="eastAsia"/>
          <w:lang w:eastAsia="zh-CN"/>
        </w:rPr>
        <w:t>，“</w:t>
      </w:r>
      <w:r>
        <w:rPr>
          <w:rFonts w:hint="eastAsia"/>
        </w:rPr>
        <w:t>地理位置 &gt; 难例挖掘 &gt; 量化损失</w:t>
      </w:r>
      <w:r>
        <w:rPr>
          <w:rFonts w:hint="eastAsia"/>
          <w:lang w:eastAsia="zh-CN"/>
        </w:rPr>
        <w:t>”</w:t>
      </w:r>
      <w:r>
        <w:rPr>
          <w:rFonts w:hint="eastAsia"/>
        </w:rPr>
        <w:t>的贡献排序结论具有统计稳健性。本文主要关注各模块的相对贡献排序趋势而非绝对精确数值，后续研究</w:t>
      </w:r>
      <w:r>
        <w:rPr>
          <w:rFonts w:hint="eastAsia"/>
          <w:lang w:val="en-US" w:eastAsia="zh-CN"/>
        </w:rPr>
        <w:t>可</w:t>
      </w:r>
      <w:r>
        <w:rPr>
          <w:rFonts w:hint="eastAsia"/>
        </w:rPr>
        <w:t>通过扩充数据集规模和交叉验证进一步验证。</w:t>
      </w:r>
    </w:p>
    <w:p w14:paraId="5C7268A6">
      <w:pPr>
        <w:jc w:val="left"/>
        <w:rPr>
          <w:rFonts w:hint="eastAsia"/>
        </w:rPr>
      </w:pP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2018数据集上系统分析不同权重配置对模型检索性能的影响。本节基于归一化后的权重配比（</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=10:5:1，满足</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=1）开展敏感性分析</w:t>
      </w:r>
      <w:r>
        <w:rPr>
          <w:rFonts w:hint="eastAsia"/>
          <w:lang w:val="en-US" w:eastAsia="zh-CN"/>
        </w:rPr>
        <w:t>。</w:t>
      </w:r>
      <w:r>
        <w:rPr>
          <w:rFonts w:hint="default"/>
          <w:lang w:val="en-US" w:eastAsia="zh-CN"/>
        </w:rPr>
        <w:t>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8</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8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8</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19329F7A">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7074C1A4">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6493D8E3">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E5E23C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48C13345">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4D610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5ABD2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3434AB6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F584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519BD74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207840F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2D4DE9C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8165D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2160EAAC">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7B63BE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80A5A47">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5520A080">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68C97955">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60C8E8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409C36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793F0A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82CED1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457CF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A6E2ED0">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3B981E64">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3AE96A9">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30DDB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2C706FC5">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default"/>
          <w:lang w:val="en-US" w:eastAsia="zh-CN"/>
        </w:rPr>
      </w:pP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p>
    <w:p w14:paraId="26A5D9E0">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bookmarkStart w:id="133" w:name="_Toc18827"/>
      <w:bookmarkStart w:id="134" w:name="_Toc19354"/>
      <w:r>
        <w:rPr>
          <w:rFonts w:hint="default"/>
          <w:lang w:val="en-US" w:eastAsia="zh-CN"/>
        </w:rPr>
        <w:t>综上所述，本文采用的归一化权重配置（</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=5/16，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=1/16）经实验验证为</w:t>
      </w:r>
      <w:r>
        <w:rPr>
          <w:rFonts w:hint="eastAsia"/>
          <w:lang w:val="en-US" w:eastAsia="zh-CN"/>
        </w:rPr>
        <w:t>最优</w:t>
      </w:r>
      <w:r>
        <w:rPr>
          <w:rFonts w:hint="default"/>
          <w:lang w:val="en-US" w:eastAsia="zh-CN"/>
        </w:rPr>
        <w:t>组合，在特征判别性、样本对相似度关系和哈希码质量三者间实现最佳平衡。该配比与原1.0/0.5/0.1配置保持相同的相对比例，仅通过归一化使权重之和为1，不影响优化方向与实验结果。</w:t>
      </w:r>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M模型的整体架构，按照图像与位置特征编码层、多模态融合层、哈希层和检索层的层次关系，深入说明各模块的技术原理与实现细节，重点阐述了多路融合策略验证过程与双分支哈希投影机制的设计动机，包括多损失联合优化与在线难例挖掘策略。为验证模型有效性，本章在iNaturalist 2018和自建BFATH数据集上开展实验，说明了数据预处理流程、评价指标定义和实验环境配置。最后通过与HashNet、DCH和MDSH三个基线模型的对比实验，以及消融实验和超参数敏感性分析，验证了DHLM模型的有效性和优越性，为古树名木多模态检索系统研建提供了算法支撑。</w:t>
      </w:r>
    </w:p>
    <w:p w14:paraId="02FCF413">
      <w:pPr>
        <w:pStyle w:val="2"/>
        <w:spacing w:before="193" w:after="193"/>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多模态检索</w:t>
      </w:r>
      <w:r>
        <w:t>系统</w:t>
      </w:r>
      <w:r>
        <w:rPr>
          <w:rFonts w:hint="eastAsia"/>
        </w:rPr>
        <w:t>研建</w:t>
      </w:r>
      <w:bookmarkEnd w:id="135"/>
      <w:bookmarkEnd w:id="136"/>
    </w:p>
    <w:p w14:paraId="3D2C3699">
      <w:pPr>
        <w:ind w:firstLine="420"/>
      </w:pPr>
      <w:r>
        <w:rPr>
          <w:rFonts w:hint="eastAsia"/>
        </w:rPr>
        <w:t>本章将结合第三章</w:t>
      </w:r>
      <w:r>
        <w:rPr>
          <w:rFonts w:hint="eastAsia"/>
          <w:lang w:eastAsia="zh-CN"/>
        </w:rPr>
        <w:t>DHLM</w:t>
      </w:r>
      <w:r>
        <w:rPr>
          <w:rFonts w:hint="eastAsia"/>
        </w:rPr>
        <w:t>模型，针对古树名木保护和管理中存在的检索难等实际问题，设计实现一套基于图像</w:t>
      </w:r>
      <w:r>
        <w:rPr>
          <w:rFonts w:hint="eastAsia"/>
          <w:lang w:val="en-US" w:eastAsia="zh-CN"/>
        </w:rPr>
        <w:t>与</w:t>
      </w:r>
      <w:r>
        <w:rPr>
          <w:rFonts w:hint="eastAsia"/>
        </w:rPr>
        <w:t>地理位置元数据多模态的古树名木检索系统。以系统需求分析、系统概要设计、数据库设计以及关键功能模块设计作为切入点，建立集双向检索与信息管理为一体的系统平台。本系统采用Browser/Server（B/S）架构设计古树名木检索功能以及系统管理员的资源管理等功能。</w:t>
      </w:r>
    </w:p>
    <w:p w14:paraId="6437602D">
      <w:pPr>
        <w:pStyle w:val="3"/>
        <w:spacing w:before="193"/>
      </w:pPr>
      <w:bookmarkStart w:id="137" w:name="_Toc6561"/>
      <w:bookmarkStart w:id="138" w:name="_Toc13933"/>
      <w:bookmarkStart w:id="139" w:name="_Toc10250"/>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5165"/>
      <w:bookmarkStart w:id="141" w:name="_Toc21759"/>
      <w:bookmarkStart w:id="142" w:name="_Toc25656"/>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w:t>
      </w:r>
      <w:r>
        <w:rPr>
          <w:rFonts w:hint="eastAsia"/>
          <w:lang w:val="en-US" w:eastAsia="zh-CN"/>
        </w:rPr>
        <w:t>数据</w:t>
      </w:r>
      <w:r>
        <w:rPr>
          <w:rFonts w:hint="eastAsia"/>
        </w:rPr>
        <w:t>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w:t>
      </w:r>
      <w:r>
        <w:rPr>
          <w:rFonts w:hint="eastAsia"/>
          <w:lang w:val="en-US" w:eastAsia="zh-CN"/>
        </w:rPr>
        <w:t>名木</w:t>
      </w:r>
      <w:r>
        <w:rPr>
          <w:rFonts w:hint="eastAsia"/>
        </w:rPr>
        <w:t>知识需求，并为了系统的安全性、维护的便捷性等需求所作的必要划分。古树名木检索系统总流程为：管理员进行古树名木管理及维护系统，包括用户管理等功能。用户端进行用户登录注册、个人信息管理和古树名木检索等功能；管理员端额外承担古树名木图像上传与数据管理功能。系统整体用例图如图4.1所示。</w:t>
      </w:r>
    </w:p>
    <w:p w14:paraId="28D41D82">
      <w:pPr>
        <w:rPr>
          <w:rFonts w:hint="eastAsia"/>
        </w:rPr>
      </w:pPr>
    </w:p>
    <w:p w14:paraId="63B56142">
      <w:pPr>
        <w:pStyle w:val="46"/>
        <w:spacing w:line="300" w:lineRule="auto"/>
        <w:ind w:left="0" w:leftChars="0" w:firstLine="0" w:firstLineChars="0"/>
        <w:jc w:val="both"/>
      </w:pPr>
      <w:r>
        <w:drawing>
          <wp:inline distT="0" distB="0" distL="114300" distR="114300">
            <wp:extent cx="5566410" cy="4607560"/>
            <wp:effectExtent l="0" t="0" r="8890" b="254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59"/>
                    <a:stretch>
                      <a:fillRect/>
                    </a:stretch>
                  </pic:blipFill>
                  <pic:spPr>
                    <a:xfrm>
                      <a:off x="0" y="0"/>
                      <a:ext cx="5566410" cy="460756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w:t>
      </w:r>
      <w:r>
        <w:rPr>
          <w:rFonts w:hint="eastAsia"/>
          <w:lang w:eastAsia="zh-CN"/>
        </w:rPr>
        <w:t>图像特征</w:t>
      </w:r>
      <w:r>
        <w:rPr>
          <w:rFonts w:hint="eastAsia"/>
        </w:rPr>
        <w:t>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w:t>
      </w:r>
      <w:r>
        <w:rPr>
          <w:rFonts w:hint="eastAsia"/>
          <w:lang w:val="en-US" w:eastAsia="zh-CN"/>
        </w:rPr>
        <w:t>图像</w:t>
      </w:r>
      <w:r>
        <w:rPr>
          <w:rFonts w:hint="eastAsia"/>
        </w:rPr>
        <w:t>相似古树</w:t>
      </w:r>
      <w:r>
        <w:rPr>
          <w:rFonts w:hint="eastAsia"/>
          <w:lang w:val="en-US" w:eastAsia="zh-CN"/>
        </w:rPr>
        <w:t>名木</w:t>
      </w:r>
      <w:r>
        <w:rPr>
          <w:rFonts w:hint="eastAsia"/>
        </w:rPr>
        <w:t>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eastAsia"/>
          <w:lang w:eastAsia="zh-CN"/>
        </w:rPr>
        <w:t>DHLM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系统支持按树种名称进行条件查询和筛选，管理员可通过树种名称、树龄、位置等字段组合查询古树名木信息。科属</w:t>
      </w:r>
      <w:r>
        <w:rPr>
          <w:rFonts w:hint="eastAsia"/>
          <w:lang w:val="en-US" w:eastAsia="zh-CN"/>
        </w:rPr>
        <w:t>等</w:t>
      </w:r>
      <w:r>
        <w:rPr>
          <w:rFonts w:hint="eastAsia"/>
        </w:rPr>
        <w:t>分级检索功能可通过扩展树木表分类字段并关联植物分类数据库实现，留作后续版本迭代</w:t>
      </w:r>
      <w:r>
        <w:rPr>
          <w:rFonts w:hint="eastAsia"/>
          <w:lang w:eastAsia="zh-CN"/>
        </w:rPr>
        <w:t>。</w:t>
      </w:r>
      <w:r>
        <w:rPr>
          <w:rFonts w:hint="eastAsia"/>
        </w:rPr>
        <w:t>系统建立完善的古树名木信息管理库，系统支持手工录入或图像上传解析古树名木的详细信息，如树种、树龄、位置、生长环境和历史故事等，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w:t>
      </w:r>
      <w:r>
        <w:rPr>
          <w:rFonts w:hint="eastAsia"/>
          <w:lang w:eastAsia="zh-CN"/>
        </w:rPr>
        <w:t>登录名</w:t>
      </w:r>
      <w:r>
        <w:rPr>
          <w:rFonts w:hint="eastAsia"/>
        </w:rPr>
        <w:t>、密码。</w:t>
      </w:r>
      <w:r>
        <w:rPr>
          <w:rFonts w:hint="eastAsia"/>
          <w:lang w:eastAsia="zh-CN"/>
        </w:rPr>
        <w:t>登录名</w:t>
      </w:r>
      <w:r>
        <w:rPr>
          <w:rFonts w:hint="eastAsia"/>
        </w:rPr>
        <w:t>校验规则为8-12位，包含数字、区分大小写字母与符号；用户信息幂等校验采用邮箱唯一去重判断；密码通过</w:t>
      </w:r>
      <w:r>
        <w:rPr>
          <w:rFonts w:hint="eastAsia"/>
          <w:lang w:eastAsia="zh-CN"/>
        </w:rPr>
        <w:t>MD5加盐值</w:t>
      </w:r>
      <w:r>
        <w:rPr>
          <w:rFonts w:hint="eastAsia"/>
        </w:rPr>
        <w:t>哈希算法加密存储。用户登录时输入正确的</w:t>
      </w:r>
      <w:r>
        <w:rPr>
          <w:rFonts w:hint="eastAsia"/>
          <w:lang w:eastAsia="zh-CN"/>
        </w:rPr>
        <w:t>登录名</w:t>
      </w:r>
      <w:r>
        <w:rPr>
          <w:rFonts w:hint="eastAsia"/>
        </w:rPr>
        <w:t>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w:t>
      </w:r>
      <w:r>
        <w:rPr>
          <w:rFonts w:hint="eastAsia"/>
          <w:lang w:val="en-US" w:eastAsia="zh-CN"/>
        </w:rPr>
        <w:t>才能</w:t>
      </w:r>
      <w:r>
        <w:rPr>
          <w:rFonts w:hint="eastAsia"/>
        </w:rPr>
        <w:t>使用。用户可通过左侧菜单栏的古树名木一级目录下的数据管理进入页面，输入位置坐标、上传图像或输入树种名称进行条件检索，系统将输出相应的古树名木信息及地理位置元数据。</w:t>
      </w:r>
    </w:p>
    <w:p w14:paraId="5CE35201">
      <w:pPr>
        <w:pStyle w:val="4"/>
      </w:pPr>
      <w:bookmarkStart w:id="145" w:name="_Toc17366"/>
      <w:bookmarkStart w:id="146" w:name="_Toc229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w:t>
      </w:r>
      <w:r>
        <w:rPr>
          <w:rFonts w:hint="eastAsia"/>
          <w:lang w:eastAsia="zh-CN"/>
        </w:rPr>
        <w:t>MD5加盐值</w:t>
      </w:r>
      <w:r>
        <w:rPr>
          <w:rFonts w:hint="eastAsia"/>
        </w:rPr>
        <w: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6033"/>
      <w:bookmarkStart w:id="149" w:name="_Toc2980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5387"/>
      <w:bookmarkStart w:id="152" w:name="_Toc10756"/>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3749675" cy="4285615"/>
            <wp:effectExtent l="0" t="0" r="9525" b="6985"/>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3749675" cy="428561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31233"/>
      <w:bookmarkStart w:id="154" w:name="_Toc9556"/>
      <w:bookmarkStart w:id="155" w:name="_Toc1645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eastAsia="zh-CN"/>
        </w:rPr>
      </w:pPr>
      <w:r>
        <w:t>如</w:t>
      </w:r>
      <w:r>
        <w:rPr>
          <w:rFonts w:hint="eastAsia"/>
          <w:lang w:val="en-US" w:eastAsia="zh-CN"/>
        </w:rPr>
        <w:t>下</w:t>
      </w:r>
      <w:r>
        <w:t>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w:t>
      </w:r>
      <w:r>
        <w:rPr>
          <w:rFonts w:hint="eastAsia"/>
          <w:lang w:val="en-US" w:eastAsia="zh-CN"/>
        </w:rPr>
        <w:t>古树名木检索中的多模态检索</w:t>
      </w:r>
      <w:r>
        <w:rPr>
          <w:rFonts w:hint="eastAsia"/>
        </w:rPr>
        <w:t>支持三种多模态哈希检索模式</w:t>
      </w:r>
      <w:r>
        <w:rPr>
          <w:rFonts w:hint="eastAsia"/>
          <w:lang w:eastAsia="zh-CN"/>
        </w:rPr>
        <w:t>（</w:t>
      </w:r>
      <w:r>
        <w:rPr>
          <w:rFonts w:hint="eastAsia"/>
        </w:rPr>
        <w:t>图像到图像检索、图像到位置检索和位置到图像检索</w:t>
      </w:r>
      <w:r>
        <w:rPr>
          <w:rFonts w:hint="eastAsia"/>
          <w:lang w:eastAsia="zh-CN"/>
        </w:rPr>
        <w:t>）</w:t>
      </w:r>
      <w:r>
        <w:rPr>
          <w:rFonts w:hint="eastAsia"/>
        </w:rPr>
        <w:t>及一种传统条件检索（按树种名称查询）</w:t>
      </w:r>
      <w:r>
        <w:rPr>
          <w:rFonts w:hint="eastAsia"/>
          <w:lang w:eastAsia="zh-CN"/>
        </w:rPr>
        <w:t>。</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w:t>
      </w:r>
      <w:r>
        <w:rPr>
          <w:rFonts w:hint="eastAsia"/>
        </w:rPr>
        <w:t>管理员可根据</w:t>
      </w:r>
      <w:r>
        <w:rPr>
          <w:rFonts w:hint="eastAsia"/>
          <w:lang w:eastAsia="zh-CN"/>
        </w:rPr>
        <w:t>登录名</w:t>
      </w:r>
      <w:r>
        <w:rPr>
          <w:rFonts w:hint="eastAsia"/>
        </w:rPr>
        <w:t>查询用户信息，并对用户进行重置密码、编辑和删除等维护操作</w:t>
      </w:r>
      <w:r>
        <w:t>。对于用户的特别动作，例如数据修改删除等进行记录。将长时间未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w:t>
      </w:r>
      <w:r>
        <w:rPr>
          <w:rFonts w:hint="eastAsia"/>
          <w:lang w:eastAsia="zh-CN"/>
        </w:rPr>
        <w:t>登录名</w:t>
      </w:r>
      <w:r>
        <w:t>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除多模态哈希检索外，系统支持基于树种名称的传统条件检索，用户可通过输入树种名称直接查询对应古树名木记录。古树名木检索模块支持三种检索模式：图像到图像检索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w:t>
      </w:r>
      <w:r>
        <w:rPr>
          <w:rFonts w:hint="eastAsia"/>
          <w:lang w:val="en-US" w:eastAsia="zh-CN"/>
        </w:rPr>
        <w:t>名木</w:t>
      </w:r>
      <w:r>
        <w:rPr>
          <w:rFonts w:hint="eastAsia"/>
        </w:rPr>
        <w:t>分布；位置到图像检索</w:t>
      </w:r>
      <w:r>
        <w:rPr>
          <w:rFonts w:hint="eastAsia"/>
          <w:lang w:eastAsia="zh-CN"/>
        </w:rPr>
        <w:t>，</w:t>
      </w:r>
      <w:r>
        <w:rPr>
          <w:rFonts w:hint="eastAsia"/>
        </w:rPr>
        <w:t>用户输入地理位置坐标，系统返回该位置附近的古树</w:t>
      </w:r>
      <w:r>
        <w:rPr>
          <w:rFonts w:hint="eastAsia"/>
          <w:lang w:val="en-US" w:eastAsia="zh-CN"/>
        </w:rPr>
        <w:t>名木</w:t>
      </w:r>
      <w:r>
        <w:rPr>
          <w:rFonts w:hint="eastAsia"/>
        </w:rPr>
        <w:t>图像。系统支持JPG和PNG两种格式的图像上传，基于集成的</w:t>
      </w:r>
      <w:r>
        <w:rPr>
          <w:rFonts w:hint="eastAsia"/>
          <w:lang w:eastAsia="zh-CN"/>
        </w:rPr>
        <w:t>DHLM</w:t>
      </w:r>
      <w:r>
        <w:rPr>
          <w:rFonts w:hint="eastAsia"/>
        </w:rPr>
        <w:t>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7379"/>
      <w:bookmarkStart w:id="158" w:name="_Toc15302"/>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rPr>
          <w:b/>
          <w:bCs/>
        </w:rPr>
      </w:pPr>
      <w:r>
        <w:drawing>
          <wp:inline distT="0" distB="0" distL="114300" distR="114300">
            <wp:extent cx="5563870" cy="1268095"/>
            <wp:effectExtent l="0" t="0" r="11430" b="190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64"/>
                    <a:stretch>
                      <a:fillRect/>
                    </a:stretch>
                  </pic:blipFill>
                  <pic:spPr>
                    <a:xfrm>
                      <a:off x="0" y="0"/>
                      <a:ext cx="5563870" cy="1268095"/>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3"/>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w:t>
      </w:r>
      <w:r>
        <w:rPr>
          <w:rFonts w:hint="eastAsia"/>
          <w:lang w:eastAsia="zh-CN"/>
        </w:rPr>
        <w:t>登录名</w:t>
      </w:r>
      <w:r>
        <w:t>、密码（通过</w:t>
      </w:r>
      <w:r>
        <w:rPr>
          <w:rFonts w:hint="eastAsia"/>
          <w:lang w:eastAsia="zh-CN"/>
        </w:rPr>
        <w:t>MD5加盐值</w:t>
      </w:r>
      <w:r>
        <w:rPr>
          <w:rFonts w:hint="eastAsia"/>
          <w:lang w:val="en-US" w:eastAsia="zh-CN"/>
        </w:rPr>
        <w:t>哈希算法加密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login_name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hint="eastAsia" w:eastAsia="宋体" w:cs="Times New Roman"/>
                <w:sz w:val="21"/>
                <w:szCs w:val="21"/>
                <w:lang w:eastAsia="zh-CN"/>
              </w:rPr>
            </w:pPr>
            <w:r>
              <w:rPr>
                <w:rFonts w:hint="eastAsia" w:cs="Times New Roman"/>
                <w:sz w:val="21"/>
                <w:szCs w:val="21"/>
                <w:lang w:eastAsia="zh-CN"/>
              </w:rPr>
              <w:t>登录名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nil"/>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nil"/>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838982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0D97A36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last_login_time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2C1C9CF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3917BEB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711625F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上次登录时间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6F251A49">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456F60E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是</w:t>
            </w:r>
          </w:p>
        </w:tc>
      </w:tr>
    </w:tbl>
    <w:p w14:paraId="3B24EDE0">
      <w:pPr>
        <w:numPr>
          <w:ilvl w:val="0"/>
          <w:numId w:val="0"/>
        </w:numPr>
      </w:pPr>
    </w:p>
    <w:p w14:paraId="2005038A">
      <w:pPr>
        <w:numPr>
          <w:ilvl w:val="0"/>
          <w:numId w:val="13"/>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1"/>
        <w:gridCol w:w="1190"/>
        <w:gridCol w:w="903"/>
        <w:gridCol w:w="2055"/>
        <w:gridCol w:w="1274"/>
        <w:gridCol w:w="1484"/>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90"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3"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5"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4"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4"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90"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4"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4"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90"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4"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4"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90"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5"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4"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90"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5"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4"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90"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3"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5"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4"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4"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90"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3"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4"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90"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4"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90"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4"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3"/>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w:t>
      </w:r>
      <w:r>
        <w:rPr>
          <w:rFonts w:hint="eastAsia"/>
          <w:lang w:eastAsia="zh-CN"/>
        </w:rPr>
        <w:t>。主要包括</w:t>
      </w:r>
      <w:r>
        <w:rPr>
          <w:rFonts w:hint="eastAsia"/>
          <w:lang w:val="en-US" w:eastAsia="zh-CN"/>
        </w:rPr>
        <w:t>古树名木名称、</w:t>
      </w:r>
      <w:r>
        <w:rPr>
          <w:rFonts w:hint="eastAsia"/>
          <w:lang w:eastAsia="zh-CN"/>
        </w:rPr>
        <w:t>纬度坐标、经度坐标、树龄、树高、树种名称和描述等</w:t>
      </w:r>
      <w:r>
        <w:rPr>
          <w:rFonts w:hint="eastAsia"/>
          <w:lang w:val="en-US" w:eastAsia="zh-CN"/>
        </w:rPr>
        <w:t>信息</w:t>
      </w:r>
      <w:r>
        <w:rPr>
          <w:rFonts w:hint="eastAsia"/>
          <w:lang w:eastAsia="zh-CN"/>
        </w:rPr>
        <w:t>。由于部分古树</w:t>
      </w:r>
      <w:r>
        <w:rPr>
          <w:rFonts w:hint="eastAsia"/>
          <w:lang w:val="en-US" w:eastAsia="zh-CN"/>
        </w:rPr>
        <w:t>名木</w:t>
      </w:r>
      <w:r>
        <w:rPr>
          <w:rFonts w:hint="eastAsia"/>
          <w:lang w:eastAsia="zh-CN"/>
        </w:rPr>
        <w:t>因缺乏历史记载无法确定确切树龄或难以精确测量树高，树龄和树高字段允许为空。</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31"/>
        <w:gridCol w:w="899"/>
        <w:gridCol w:w="2042"/>
        <w:gridCol w:w="1266"/>
        <w:gridCol w:w="1477"/>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43"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31"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9"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2"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7"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31"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7"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11D6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535B35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tree_code</w:t>
            </w:r>
          </w:p>
        </w:tc>
        <w:tc>
          <w:tcPr>
            <w:tcW w:w="1231" w:type="dxa"/>
            <w:tcBorders>
              <w:top w:val="nil"/>
              <w:left w:val="nil"/>
              <w:bottom w:val="nil"/>
              <w:right w:val="nil"/>
            </w:tcBorders>
            <w:noWrap w:val="0"/>
            <w:tcMar>
              <w:top w:w="-1" w:type="dxa"/>
              <w:left w:w="-1" w:type="dxa"/>
              <w:bottom w:w="-1" w:type="dxa"/>
              <w:right w:w="-1" w:type="dxa"/>
            </w:tcMar>
            <w:vAlign w:val="center"/>
          </w:tcPr>
          <w:p w14:paraId="00309E29">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0EF33AA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noWrap w:val="0"/>
            <w:tcMar>
              <w:top w:w="-1" w:type="dxa"/>
              <w:left w:w="-1" w:type="dxa"/>
              <w:bottom w:w="-1" w:type="dxa"/>
              <w:right w:w="-1" w:type="dxa"/>
            </w:tcMar>
            <w:vAlign w:val="center"/>
          </w:tcPr>
          <w:p w14:paraId="62772BB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古树名木编号</w:t>
            </w:r>
          </w:p>
        </w:tc>
        <w:tc>
          <w:tcPr>
            <w:tcW w:w="1266" w:type="dxa"/>
            <w:tcBorders>
              <w:top w:val="nil"/>
              <w:left w:val="nil"/>
              <w:bottom w:val="nil"/>
              <w:right w:val="nil"/>
            </w:tcBorders>
            <w:noWrap w:val="0"/>
            <w:tcMar>
              <w:top w:w="-1" w:type="dxa"/>
              <w:left w:w="-1" w:type="dxa"/>
              <w:bottom w:w="-1" w:type="dxa"/>
              <w:right w:w="-1" w:type="dxa"/>
            </w:tcMar>
            <w:vAlign w:val="center"/>
          </w:tcPr>
          <w:p w14:paraId="1CA0160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276874CA">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080C0AF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69D8CF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name</w:t>
            </w:r>
          </w:p>
        </w:tc>
        <w:tc>
          <w:tcPr>
            <w:tcW w:w="1231" w:type="dxa"/>
            <w:tcBorders>
              <w:top w:val="nil"/>
              <w:left w:val="nil"/>
              <w:bottom w:val="nil"/>
              <w:right w:val="nil"/>
            </w:tcBorders>
            <w:noWrap w:val="0"/>
            <w:tcMar>
              <w:top w:w="-1" w:type="dxa"/>
              <w:left w:w="-1" w:type="dxa"/>
              <w:bottom w:w="-1" w:type="dxa"/>
              <w:right w:w="-1" w:type="dxa"/>
            </w:tcMar>
            <w:vAlign w:val="center"/>
          </w:tcPr>
          <w:p w14:paraId="01AABA2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6B5961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128</w:t>
            </w:r>
          </w:p>
        </w:tc>
        <w:tc>
          <w:tcPr>
            <w:tcW w:w="2042" w:type="dxa"/>
            <w:tcBorders>
              <w:top w:val="nil"/>
              <w:left w:val="nil"/>
              <w:bottom w:val="nil"/>
              <w:right w:val="nil"/>
            </w:tcBorders>
            <w:noWrap w:val="0"/>
            <w:tcMar>
              <w:top w:w="-1" w:type="dxa"/>
              <w:left w:w="-1" w:type="dxa"/>
              <w:bottom w:w="-1" w:type="dxa"/>
              <w:right w:w="-1" w:type="dxa"/>
            </w:tcMar>
            <w:vAlign w:val="center"/>
          </w:tcPr>
          <w:p w14:paraId="1BA28C6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古树名木名称</w:t>
            </w:r>
          </w:p>
        </w:tc>
        <w:tc>
          <w:tcPr>
            <w:tcW w:w="1266" w:type="dxa"/>
            <w:tcBorders>
              <w:top w:val="nil"/>
              <w:left w:val="nil"/>
              <w:bottom w:val="nil"/>
              <w:right w:val="nil"/>
            </w:tcBorders>
            <w:noWrap w:val="0"/>
            <w:tcMar>
              <w:top w:w="-1" w:type="dxa"/>
              <w:left w:w="-1" w:type="dxa"/>
              <w:bottom w:w="-1" w:type="dxa"/>
              <w:right w:w="-1" w:type="dxa"/>
            </w:tcMar>
            <w:vAlign w:val="center"/>
          </w:tcPr>
          <w:p w14:paraId="3F3948C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9299268">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31"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9"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2"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31"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9"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2"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31"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9"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2"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31"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31"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2"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31"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9"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31"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9"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31"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31"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767A56A5">
      <w:pPr>
        <w:widowControl/>
        <w:numPr>
          <w:ilvl w:val="0"/>
          <w:numId w:val="0"/>
        </w:numPr>
        <w:jc w:val="left"/>
      </w:pPr>
    </w:p>
    <w:p w14:paraId="19B369A1">
      <w:pPr>
        <w:widowControl/>
        <w:numPr>
          <w:ilvl w:val="0"/>
          <w:numId w:val="13"/>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5799"/>
      <w:bookmarkStart w:id="161" w:name="_Toc3248"/>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两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17736"/>
      <w:bookmarkStart w:id="163" w:name="_Toc3026"/>
      <w:r>
        <w:rPr>
          <w:rFonts w:hint="eastAsia"/>
        </w:rPr>
        <w:t>4.3.1</w:t>
      </w:r>
      <w:r>
        <w:rPr>
          <w:rFonts w:hint="eastAsia"/>
          <w:lang w:val="en-US" w:eastAsia="zh-CN"/>
        </w:rPr>
        <w:t xml:space="preserve"> </w:t>
      </w:r>
      <w:r>
        <w:rPr>
          <w:rFonts w:hint="eastAsia"/>
        </w:rPr>
        <w:t>用户信息模块详细设计与实现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用户信息管理模块的详细设计</w:t>
      </w:r>
    </w:p>
    <w:p w14:paraId="5C941BC5">
      <w:pPr>
        <w:numPr>
          <w:ilvl w:val="0"/>
          <w:numId w:val="0"/>
        </w:numPr>
        <w:ind w:firstLine="420" w:firstLineChars="0"/>
        <w:rPr>
          <w:rFonts w:hint="eastAsia"/>
          <w:lang w:val="en-US" w:eastAsia="zh-CN"/>
        </w:rPr>
      </w:pPr>
      <w:r>
        <w:rPr>
          <w:rFonts w:hint="eastAsia"/>
          <w:lang w:val="en-US" w:eastAsia="zh-CN"/>
        </w:rPr>
        <w:t>如下图4.5所示，展示了用户信息管理模块时序图。管理员登录后访问用户信息页面，前端GET调用/user/list分页接口，传入查询关键词及分页参数。请求经由UserController路由至UserService的list方法，Service层构建UserExample查询条件，通过PageHelper设置分页页码与每页条数，调用UserMapper的selectByExample方法执行数据库分页查询。数据库返回用户数据列表及总条数后，Service层使PageInfo封装分页信息，并通过CopyUtil.copyList将User实体列表转换为UserQueryResp响应对象列表，同时遍历关联查询权限角色表填充角色名称。最终分页结果经控制层封装响应返回给前端，前端渲染用户信息表格及分页组件。</w:t>
      </w:r>
    </w:p>
    <w:p w14:paraId="3C0996D6">
      <w:pPr>
        <w:numPr>
          <w:ilvl w:val="0"/>
          <w:numId w:val="0"/>
        </w:numPr>
        <w:rPr>
          <w:rFonts w:hint="eastAsia"/>
          <w:lang w:eastAsia="zh-CN"/>
        </w:rPr>
      </w:pPr>
    </w:p>
    <w:p w14:paraId="2D62108D">
      <w:pPr>
        <w:ind w:left="0" w:leftChars="0" w:firstLine="0" w:firstLineChars="0"/>
        <w:jc w:val="center"/>
      </w:pPr>
      <w:r>
        <w:drawing>
          <wp:inline distT="0" distB="0" distL="114300" distR="114300">
            <wp:extent cx="5239385" cy="3105150"/>
            <wp:effectExtent l="0" t="0" r="5715" b="635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5"/>
                    <a:stretch>
                      <a:fillRect/>
                    </a:stretch>
                  </pic:blipFill>
                  <pic:spPr>
                    <a:xfrm>
                      <a:off x="0" y="0"/>
                      <a:ext cx="5239385" cy="310515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用户信息模块的实现</w:t>
      </w:r>
    </w:p>
    <w:p w14:paraId="4D971F7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下图4.6所示，展示了用户信息管理模块的前端界面。页面顶部配置按登录名检索和新增用户入口；主体表格呈现登录名、姓名、年龄、角色、用户介绍、上次登录时间及操作共7列。角色字段依据RBAC权限模型划分为管理员和普通用户两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39A00BBA">
      <w:pPr>
        <w:ind w:left="0" w:leftChars="0" w:firstLine="0" w:firstLineChars="0"/>
        <w:jc w:val="center"/>
        <w:rPr>
          <w:b/>
          <w:bCs/>
          <w:color w:val="FF0000"/>
        </w:rPr>
      </w:pPr>
      <w:r>
        <w:drawing>
          <wp:inline distT="0" distB="0" distL="114300" distR="114300">
            <wp:extent cx="5129530" cy="3014345"/>
            <wp:effectExtent l="0" t="0" r="1270" b="8255"/>
            <wp:docPr id="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5"/>
                    <pic:cNvPicPr>
                      <a:picLocks noChangeAspect="1"/>
                    </pic:cNvPicPr>
                  </pic:nvPicPr>
                  <pic:blipFill>
                    <a:blip r:embed="rId66"/>
                    <a:stretch>
                      <a:fillRect/>
                    </a:stretch>
                  </pic:blipFill>
                  <pic:spPr>
                    <a:xfrm>
                      <a:off x="0" y="0"/>
                      <a:ext cx="5129530" cy="3014345"/>
                    </a:xfrm>
                    <a:prstGeom prst="rect">
                      <a:avLst/>
                    </a:prstGeom>
                    <a:noFill/>
                    <a:ln>
                      <a:no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用户信息模块页面</w:t>
      </w:r>
    </w:p>
    <w:p w14:paraId="1DB2C203">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6 User Info Page </w:t>
      </w:r>
    </w:p>
    <w:p w14:paraId="6DC9B026">
      <w:pPr>
        <w:rPr>
          <w:b/>
          <w:bCs/>
          <w:color w:val="FF0000"/>
        </w:rPr>
      </w:pPr>
    </w:p>
    <w:p w14:paraId="6D779172">
      <w:pPr>
        <w:pStyle w:val="4"/>
        <w:spacing w:before="193"/>
      </w:pPr>
      <w:bookmarkStart w:id="164" w:name="_Toc23342"/>
      <w:bookmarkStart w:id="165" w:name="_Toc17730"/>
      <w:r>
        <w:rPr>
          <w:rFonts w:hint="eastAsia"/>
        </w:rPr>
        <w:t>4.3.2</w:t>
      </w:r>
      <w:r>
        <w:rPr>
          <w:rFonts w:hint="eastAsia"/>
          <w:lang w:val="en-US" w:eastAsia="zh-CN"/>
        </w:rPr>
        <w:t xml:space="preserve"> </w:t>
      </w:r>
      <w:r>
        <w:rPr>
          <w:rFonts w:hint="eastAsia"/>
        </w:rPr>
        <w:t>古树名木</w:t>
      </w:r>
      <w:r>
        <w:rPr>
          <w:rFonts w:hint="eastAsia"/>
          <w:lang w:val="en-US" w:eastAsia="zh-CN"/>
        </w:rPr>
        <w:t>检索</w:t>
      </w:r>
      <w:r>
        <w:rPr>
          <w:rFonts w:hint="eastAsia"/>
        </w:rPr>
        <w:t>模块详细设计与实现</w:t>
      </w:r>
      <w:bookmarkEnd w:id="164"/>
      <w:bookmarkEnd w:id="165"/>
    </w:p>
    <w:p w14:paraId="1F13B522">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检索</w:t>
      </w:r>
      <w:r>
        <w:rPr>
          <w:rFonts w:hint="eastAsia"/>
        </w:rPr>
        <w:t>模块的详细设计</w:t>
      </w:r>
    </w:p>
    <w:p w14:paraId="7D327BE7">
      <w:pPr>
        <w:ind w:left="0" w:leftChars="0" w:firstLine="0" w:firstLineChars="0"/>
        <w:jc w:val="center"/>
      </w:pPr>
      <w:r>
        <w:drawing>
          <wp:inline distT="0" distB="0" distL="114300" distR="114300">
            <wp:extent cx="5187950" cy="2987675"/>
            <wp:effectExtent l="0" t="0" r="6350" b="952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67"/>
                    <a:stretch>
                      <a:fillRect/>
                    </a:stretch>
                  </pic:blipFill>
                  <pic:spPr>
                    <a:xfrm>
                      <a:off x="0" y="0"/>
                      <a:ext cx="5187950" cy="2987675"/>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7</w:t>
      </w:r>
      <w:r>
        <w:rPr>
          <w:sz w:val="21"/>
          <w:szCs w:val="21"/>
        </w:rPr>
        <w:t xml:space="preserve"> </w:t>
      </w:r>
      <w:r>
        <w:rPr>
          <w:rFonts w:hint="eastAsia"/>
          <w:sz w:val="21"/>
          <w:szCs w:val="21"/>
        </w:rPr>
        <w:t>古树名木</w:t>
      </w:r>
      <w:r>
        <w:rPr>
          <w:rFonts w:hint="eastAsia"/>
          <w:sz w:val="21"/>
          <w:szCs w:val="21"/>
          <w:lang w:val="en-US" w:eastAsia="zh-CN"/>
        </w:rPr>
        <w:t>检索</w:t>
      </w:r>
      <w:r>
        <w:rPr>
          <w:rFonts w:hint="eastAsia"/>
          <w:sz w:val="21"/>
          <w:szCs w:val="21"/>
        </w:rPr>
        <w:t>时序图</w:t>
      </w:r>
    </w:p>
    <w:p w14:paraId="386580CF">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7 Sequence Diagram of Searching Ancient and Famous Trees </w:t>
      </w:r>
    </w:p>
    <w:p w14:paraId="4815DB51">
      <w:pPr>
        <w:bidi w:val="0"/>
        <w:ind w:left="0" w:leftChars="0" w:firstLine="420" w:firstLineChars="0"/>
      </w:pPr>
      <w:r>
        <w:rPr>
          <w:rFonts w:hint="eastAsia" w:ascii="Times New Roman" w:hAnsi="Times New Roman" w:cs="Times New Roman"/>
          <w:sz w:val="24"/>
          <w:lang w:val="en-US" w:eastAsia="zh-CN"/>
        </w:rPr>
        <w:t>如上图4.7所示，展示了古树名木检索时序图。用户登录后进入检索界面，上传查询图像或输入地理位置坐标，前端POST调用/tree/retrieve接口，请求经TreeController路由至TreeService。Service层调用</w:t>
      </w:r>
      <w:r>
        <w:rPr>
          <w:rFonts w:hint="eastAsia" w:cs="Times New Roman"/>
          <w:sz w:val="24"/>
          <w:lang w:val="en-US" w:eastAsia="zh-CN"/>
        </w:rPr>
        <w:t>DHLM</w:t>
      </w:r>
      <w:r>
        <w:rPr>
          <w:rFonts w:hint="eastAsia" w:ascii="Times New Roman" w:hAnsi="Times New Roman" w:cs="Times New Roman"/>
          <w:sz w:val="24"/>
          <w:lang w:val="en-US" w:eastAsia="zh-CN"/>
        </w:rPr>
        <w:t>模型服务</w:t>
      </w:r>
      <w:r>
        <w:rPr>
          <w:rFonts w:hint="eastAsia" w:cs="Times New Roman"/>
          <w:sz w:val="24"/>
          <w:lang w:val="en-US" w:eastAsia="zh-CN"/>
        </w:rPr>
        <w:t>，</w:t>
      </w:r>
      <w:r>
        <w:rPr>
          <w:rFonts w:hint="eastAsia" w:ascii="Times New Roman" w:hAnsi="Times New Roman" w:cs="Times New Roman"/>
          <w:sz w:val="24"/>
          <w:lang w:val="en-US" w:eastAsia="zh-CN"/>
        </w:rPr>
        <w:t>由</w:t>
      </w:r>
      <w:r>
        <w:rPr>
          <w:rFonts w:hint="eastAsia" w:cs="Times New Roman"/>
          <w:sz w:val="24"/>
          <w:lang w:val="en-US" w:eastAsia="zh-CN"/>
        </w:rPr>
        <w:t>图像与位置特征编码器</w:t>
      </w:r>
      <w:r>
        <w:rPr>
          <w:rFonts w:hint="eastAsia" w:ascii="Times New Roman" w:hAnsi="Times New Roman" w:cs="Times New Roman"/>
          <w:sz w:val="24"/>
          <w:lang w:val="en-US" w:eastAsia="zh-CN"/>
        </w:rPr>
        <w:t>提取图像和位置特征，经多模态融合后由哈希层生成128位二进制哈希码，返回后通过TreeMapper关联查询树木与图像哈希记录，Service层计算汉明距离并排序取Top-K结果，最终经</w:t>
      </w:r>
      <w:r>
        <w:rPr>
          <w:rFonts w:hint="eastAsia" w:cs="Times New Roman"/>
          <w:sz w:val="24"/>
          <w:lang w:val="en-US" w:eastAsia="zh-CN"/>
        </w:rPr>
        <w:t>控制层</w:t>
      </w:r>
      <w:r>
        <w:rPr>
          <w:rFonts w:hint="eastAsia" w:ascii="Times New Roman" w:hAnsi="Times New Roman" w:cs="Times New Roman"/>
          <w:sz w:val="24"/>
          <w:lang w:val="en-US" w:eastAsia="zh-CN"/>
        </w:rPr>
        <w:t>封装响应返回前端渲染展示。需要说明的是，按树种名称条件检索为传统SQL查询，不走</w:t>
      </w:r>
      <w:r>
        <w:rPr>
          <w:rFonts w:hint="eastAsia" w:cs="Times New Roman"/>
          <w:sz w:val="24"/>
          <w:lang w:val="en-US" w:eastAsia="zh-CN"/>
        </w:rPr>
        <w:t>DHLM</w:t>
      </w:r>
      <w:r>
        <w:rPr>
          <w:rFonts w:hint="eastAsia" w:ascii="Times New Roman" w:hAnsi="Times New Roman" w:cs="Times New Roman"/>
          <w:sz w:val="24"/>
          <w:lang w:val="en-US" w:eastAsia="zh-CN"/>
        </w:rPr>
        <w:t>模型，其时序较为简单，本文不在图4.7中单独展示说明。</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检索</w:t>
      </w:r>
      <w:r>
        <w:rPr>
          <w:rFonts w:hint="eastAsia"/>
        </w:rPr>
        <w:t>模块</w:t>
      </w:r>
      <w:r>
        <w:rPr>
          <w:rFonts w:ascii="宋体" w:hAnsi="宋体" w:cs="宋体"/>
        </w:rPr>
        <w:t>的实现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图4.8-4.10展示了系统三种</w:t>
      </w:r>
      <w:r>
        <w:rPr>
          <w:rFonts w:hint="eastAsia"/>
          <w:lang w:val="en-US" w:eastAsia="zh-CN"/>
        </w:rPr>
        <w:t>多模态</w:t>
      </w:r>
      <w:r>
        <w:rPr>
          <w:rFonts w:hint="eastAsia"/>
        </w:rPr>
        <w:t>检索模式：以图搜图、以图搜位置及以位置搜图。图4.8中用户上传查询图像后，系统返回相似古树</w:t>
      </w:r>
      <w:r>
        <w:rPr>
          <w:rFonts w:hint="eastAsia"/>
          <w:lang w:val="en-US" w:eastAsia="zh-CN"/>
        </w:rPr>
        <w:t>名木</w:t>
      </w:r>
      <w:r>
        <w:rPr>
          <w:rFonts w:hint="eastAsia"/>
        </w:rPr>
        <w:t>列表并按相似度排序；图4.9通过图像检索返回古树</w:t>
      </w:r>
      <w:r>
        <w:rPr>
          <w:rFonts w:hint="eastAsia"/>
          <w:lang w:val="en-US" w:eastAsia="zh-CN"/>
        </w:rPr>
        <w:t>名木</w:t>
      </w:r>
      <w:r>
        <w:rPr>
          <w:rFonts w:hint="eastAsia"/>
        </w:rPr>
        <w:t>地理位置；图4.10基于输入坐标检索周边古树</w:t>
      </w:r>
      <w:r>
        <w:rPr>
          <w:rFonts w:hint="eastAsia"/>
          <w:lang w:val="en-US" w:eastAsia="zh-CN"/>
        </w:rPr>
        <w:t>名木</w:t>
      </w:r>
      <w:r>
        <w:rPr>
          <w:rFonts w:hint="eastAsia"/>
        </w:rPr>
        <w:t>。三种模式协同实现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34025" cy="3335020"/>
            <wp:effectExtent l="9525" t="9525" r="19050" b="209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68"/>
                    <a:stretch>
                      <a:fillRect/>
                    </a:stretch>
                  </pic:blipFill>
                  <pic:spPr>
                    <a:xfrm>
                      <a:off x="0" y="0"/>
                      <a:ext cx="5534025" cy="333502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8</w:t>
      </w:r>
      <w:r>
        <w:rPr>
          <w:rFonts w:hint="eastAsia"/>
          <w:sz w:val="21"/>
          <w:szCs w:val="21"/>
        </w:rPr>
        <w:t xml:space="preserve"> Image-to-Image Retrieval Result Interface </w:t>
      </w:r>
    </w:p>
    <w:p w14:paraId="3184CD6A">
      <w:pPr>
        <w:ind w:left="0" w:leftChars="0" w:firstLine="0" w:firstLineChars="0"/>
        <w:jc w:val="center"/>
      </w:pPr>
      <w:bookmarkStart w:id="166" w:name="_Toc1202"/>
      <w:r>
        <w:drawing>
          <wp:inline distT="0" distB="0" distL="114300" distR="114300">
            <wp:extent cx="5577840" cy="2991485"/>
            <wp:effectExtent l="0" t="0" r="10160" b="571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69"/>
                    <a:stretch>
                      <a:fillRect/>
                    </a:stretch>
                  </pic:blipFill>
                  <pic:spPr>
                    <a:xfrm>
                      <a:off x="0" y="0"/>
                      <a:ext cx="5577840" cy="299148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9</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5573395" cy="3001010"/>
            <wp:effectExtent l="9525" t="9525" r="17780" b="1206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70"/>
                    <a:stretch>
                      <a:fillRect/>
                    </a:stretch>
                  </pic:blipFill>
                  <pic:spPr>
                    <a:xfrm>
                      <a:off x="0" y="0"/>
                      <a:ext cx="5573395" cy="3001010"/>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10</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63F6CC44">
      <w:pPr>
        <w:jc w:val="both"/>
        <w:rPr>
          <w:rFonts w:hint="eastAsia"/>
        </w:rPr>
      </w:pPr>
    </w:p>
    <w:p w14:paraId="1B75021C">
      <w:pPr>
        <w:jc w:val="both"/>
      </w:pPr>
      <w:r>
        <w:rPr>
          <w:rFonts w:hint="eastAsia"/>
        </w:rPr>
        <w:t>此外，如</w:t>
      </w:r>
      <w:r>
        <w:rPr>
          <w:rFonts w:hint="eastAsia"/>
          <w:lang w:val="en-US" w:eastAsia="zh-CN"/>
        </w:rPr>
        <w:t>下</w:t>
      </w:r>
      <w:r>
        <w:rPr>
          <w:rFonts w:hint="eastAsia"/>
        </w:rPr>
        <w:t>图4.11所示</w:t>
      </w:r>
      <w:r>
        <w:rPr>
          <w:rFonts w:hint="eastAsia"/>
          <w:lang w:eastAsia="zh-CN"/>
        </w:rPr>
        <w:t>，</w:t>
      </w:r>
      <w:r>
        <w:rPr>
          <w:rFonts w:hint="eastAsia"/>
          <w:lang w:val="en-US" w:eastAsia="zh-CN"/>
        </w:rPr>
        <w:t>系统也支持基于树种名称的传统条件检索，</w:t>
      </w:r>
      <w:r>
        <w:rPr>
          <w:rFonts w:hint="eastAsia"/>
        </w:rPr>
        <w:t>前端检索页面支持按树种名称和树龄范围组合筛选，检索结果以列表形式展示</w:t>
      </w:r>
      <w:r>
        <w:rPr>
          <w:rFonts w:hint="eastAsia"/>
          <w:lang w:val="en-US" w:eastAsia="zh-CN"/>
        </w:rPr>
        <w:t>古树名木名称、</w:t>
      </w:r>
      <w:r>
        <w:rPr>
          <w:rFonts w:hint="eastAsia"/>
        </w:rPr>
        <w:t>树种、树龄</w:t>
      </w:r>
      <w:r>
        <w:rPr>
          <w:rFonts w:hint="eastAsia"/>
          <w:lang w:val="en-US" w:eastAsia="zh-CN"/>
        </w:rPr>
        <w:t>和</w:t>
      </w:r>
      <w:r>
        <w:rPr>
          <w:rFonts w:hint="eastAsia"/>
        </w:rPr>
        <w:t>位置等信息</w:t>
      </w:r>
      <w:r>
        <w:rPr>
          <w:rFonts w:hint="eastAsia"/>
          <w:lang w:eastAsia="zh-CN"/>
        </w:rPr>
        <w:t>。</w:t>
      </w:r>
    </w:p>
    <w:p w14:paraId="606B3B1E">
      <w:pPr>
        <w:ind w:left="0" w:leftChars="0" w:firstLine="0" w:firstLineChars="0"/>
        <w:jc w:val="center"/>
      </w:pPr>
      <w:r>
        <w:drawing>
          <wp:inline distT="0" distB="0" distL="114300" distR="114300">
            <wp:extent cx="5601970" cy="2907030"/>
            <wp:effectExtent l="9525" t="9525" r="14605" b="171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71"/>
                    <a:stretch>
                      <a:fillRect/>
                    </a:stretch>
                  </pic:blipFill>
                  <pic:spPr>
                    <a:xfrm>
                      <a:off x="0" y="0"/>
                      <a:ext cx="5601970" cy="2907030"/>
                    </a:xfrm>
                    <a:prstGeom prst="rect">
                      <a:avLst/>
                    </a:prstGeom>
                    <a:noFill/>
                    <a:ln>
                      <a:solidFill>
                        <a:schemeClr val="tx1"/>
                      </a:solidFill>
                    </a:ln>
                  </pic:spPr>
                </pic:pic>
              </a:graphicData>
            </a:graphic>
          </wp:inline>
        </w:drawing>
      </w:r>
    </w:p>
    <w:p w14:paraId="63D154C2">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树种名称</w:t>
      </w:r>
      <w:r>
        <w:rPr>
          <w:rFonts w:hint="eastAsia"/>
          <w:sz w:val="21"/>
          <w:szCs w:val="21"/>
          <w:highlight w:val="none"/>
        </w:rPr>
        <w:t>检索结果界面</w:t>
      </w:r>
    </w:p>
    <w:p w14:paraId="56C76D70">
      <w:pPr>
        <w:jc w:val="cente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w:t>
      </w:r>
      <w:r>
        <w:rPr>
          <w:rFonts w:hint="eastAsia"/>
          <w:sz w:val="21"/>
          <w:szCs w:val="21"/>
          <w:lang w:val="en-US" w:eastAsia="zh-CN"/>
        </w:rPr>
        <w:t>Tree Species Name Retrieval Result Interface</w:t>
      </w:r>
      <w:r>
        <w:rPr>
          <w:rFonts w:hint="eastAsia"/>
          <w:sz w:val="21"/>
          <w:szCs w:val="21"/>
        </w:rPr>
        <w:t xml:space="preserve"> </w:t>
      </w:r>
    </w:p>
    <w:p w14:paraId="4670FDCD">
      <w:pPr>
        <w:pStyle w:val="3"/>
        <w:spacing w:before="193"/>
      </w:pPr>
      <w:bookmarkStart w:id="167" w:name="_Toc7167"/>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系统测试分为功能性测试与非功能性两部分。</w:t>
      </w:r>
    </w:p>
    <w:p w14:paraId="705D239C">
      <w:pPr>
        <w:pStyle w:val="4"/>
      </w:pPr>
      <w:bookmarkStart w:id="168" w:name="_Toc8060"/>
      <w:bookmarkStart w:id="169" w:name="_Toc1979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按树种名称条件检索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7"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left"/>
              <w:rPr>
                <w:rFonts w:hint="default" w:eastAsia="宋体" w:cs="Times New Roman"/>
                <w:sz w:val="21"/>
                <w:szCs w:val="21"/>
                <w:lang w:val="en-US" w:eastAsia="zh-CN"/>
              </w:rPr>
            </w:pPr>
            <w:r>
              <w:rPr>
                <w:rFonts w:hint="eastAsia" w:cs="Times New Roman"/>
                <w:sz w:val="21"/>
                <w:szCs w:val="21"/>
                <w:lang w:val="en-US" w:eastAsia="zh-CN"/>
              </w:rPr>
              <w:t>检索成功，返回数据列表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点击检索结果中的条目查看详情</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成功显示古树</w:t>
            </w:r>
            <w:r>
              <w:rPr>
                <w:rFonts w:hint="eastAsia" w:cs="Times New Roman"/>
                <w:sz w:val="21"/>
                <w:szCs w:val="21"/>
                <w:lang w:val="en-US" w:eastAsia="zh-CN"/>
              </w:rPr>
              <w:t>名木</w:t>
            </w:r>
            <w:r>
              <w:rPr>
                <w:rFonts w:hint="eastAsia" w:cs="Times New Roman"/>
                <w:sz w:val="21"/>
                <w:szCs w:val="21"/>
              </w:rPr>
              <w:t>详细信息页面</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及按树种名称检索、格式校验和结果查看等功能。所有测试用例均通过，表明检索功能符合设计要求</w:t>
      </w:r>
      <w:r>
        <w:rPr>
          <w:rFonts w:hint="eastAsia"/>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51FE4496">
      <w:pPr>
        <w:bidi w:val="0"/>
        <w:ind w:left="0" w:leftChars="0" w:firstLine="0" w:firstLineChars="0"/>
        <w:rPr>
          <w:rFonts w:hint="eastAsia" w:eastAsia="宋体"/>
          <w:lang w:eastAsia="zh-CN"/>
        </w:rPr>
      </w:pPr>
      <w:bookmarkStart w:id="170" w:name="_Toc15930"/>
      <w:bookmarkStart w:id="171" w:name="_Toc7376"/>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/user/list</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/tree/detail/{id}</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w:t>
            </w:r>
            <w:r>
              <w:rPr>
                <w:rFonts w:hint="eastAsia" w:cs="Times New Roman"/>
                <w:sz w:val="21"/>
                <w:szCs w:val="21"/>
                <w:lang w:val="en-US" w:eastAsia="zh-CN"/>
              </w:rPr>
              <w:t>r</w:t>
            </w:r>
            <w:r>
              <w:rPr>
                <w:rFonts w:hint="eastAsia" w:cs="Times New Roman"/>
                <w:sz w:val="21"/>
                <w:szCs w:val="21"/>
              </w:rPr>
              <w:t>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w:t>
      </w:r>
      <w:r>
        <w:rPr>
          <w:rFonts w:hint="eastAsia"/>
          <w:lang w:eastAsia="zh-CN"/>
        </w:rPr>
        <w:t>DHLM</w:t>
      </w:r>
      <w:r>
        <w:rPr>
          <w:rFonts w:hint="eastAsia"/>
        </w:rPr>
        <w:t>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w:t>
      </w:r>
      <w:r>
        <w:rPr>
          <w:rFonts w:hint="eastAsia"/>
          <w:lang w:eastAsia="zh-CN"/>
        </w:rPr>
        <w:t>DHLM</w:t>
      </w:r>
      <w:r>
        <w:rPr>
          <w:rFonts w:hint="eastAsia"/>
        </w:rPr>
        <w:t>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w:t>
      </w:r>
      <w:r>
        <w:rPr>
          <w:rFonts w:hint="eastAsia"/>
          <w:lang w:val="en-US" w:eastAsia="zh-CN"/>
        </w:rPr>
        <w:t>和</w:t>
      </w:r>
      <w:r>
        <w:rPr>
          <w:rFonts w:hint="eastAsia"/>
        </w:rPr>
        <w:t>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481"/>
      <w:bookmarkStart w:id="173" w:name="_Toc25949"/>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w:t>
      </w:r>
      <w:r>
        <w:rPr>
          <w:rFonts w:hint="eastAsia"/>
          <w:lang w:eastAsia="zh-CN"/>
        </w:rPr>
        <w:t>DHLM</w:t>
      </w:r>
      <w:r>
        <w:rPr>
          <w:rFonts w:hint="eastAsia"/>
        </w:rPr>
        <w:t>模型，支持用户端与管理端的多角色操作，具备图像-地理位置多模态检索、按树种名称条件检索、信息管理和权限控制等功能模块。在系统测试阶段，系统集成的</w:t>
      </w:r>
      <w:r>
        <w:rPr>
          <w:rFonts w:hint="eastAsia"/>
          <w:lang w:eastAsia="zh-CN"/>
        </w:rPr>
        <w:t>DHLM</w:t>
      </w:r>
      <w:r>
        <w:rPr>
          <w:rFonts w:hint="eastAsia"/>
        </w:rPr>
        <w:t>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3"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28146"/>
      <w:bookmarkStart w:id="176" w:name="_Toc16137"/>
      <w:bookmarkStart w:id="177" w:name="_Toc13268"/>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6958"/>
      <w:bookmarkStart w:id="179" w:name="_Toc21248"/>
      <w:bookmarkStart w:id="180" w:name="_Toc7441"/>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w:t>
      </w:r>
      <w:r>
        <w:rPr>
          <w:rFonts w:hint="eastAsia"/>
          <w:lang w:eastAsia="zh-CN"/>
        </w:rPr>
        <w:t>DHLM</w:t>
      </w:r>
      <w:r>
        <w:rPr>
          <w:rFonts w:hint="eastAsia"/>
        </w:rPr>
        <w:t>设计</w:t>
      </w:r>
    </w:p>
    <w:p w14:paraId="270B5D99">
      <w:pPr>
        <w:ind w:firstLine="420"/>
      </w:pPr>
      <w:r>
        <w:rPr>
          <w:rFonts w:hint="eastAsia"/>
        </w:rPr>
        <w:t>针对古树名木检索存在的样本类别不平衡、哈希码判别性不足等问题，本文提出了</w:t>
      </w:r>
      <w:r>
        <w:rPr>
          <w:rFonts w:hint="eastAsia"/>
          <w:lang w:eastAsia="zh-CN"/>
        </w:rPr>
        <w:t>DHLM</w:t>
      </w:r>
      <w:r>
        <w:rPr>
          <w:rFonts w:hint="eastAsia"/>
        </w:rPr>
        <w:t>模型。该模型设计轻量化的位置编码器将地理位置元数据融入</w:t>
      </w:r>
      <w:r>
        <w:rPr>
          <w:rFonts w:hint="eastAsia"/>
          <w:lang w:eastAsia="zh-CN"/>
        </w:rPr>
        <w:t>图像特征</w:t>
      </w:r>
      <w:r>
        <w:rPr>
          <w:rFonts w:hint="eastAsia"/>
        </w:rPr>
        <w:t>，采用Triplet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（2）</w:t>
      </w:r>
      <w:r>
        <w:rPr>
          <w:rFonts w:hint="eastAsia"/>
          <w:lang w:eastAsia="zh-CN"/>
        </w:rPr>
        <w:t>DHLM</w:t>
      </w:r>
      <w:r>
        <w:rPr>
          <w:rFonts w:hint="eastAsia"/>
        </w:rPr>
        <w:t xml:space="preserve">模型性能验证实验 </w:t>
      </w:r>
    </w:p>
    <w:p w14:paraId="3044CA12">
      <w:pPr>
        <w:ind w:firstLine="420"/>
      </w:pPr>
      <w:r>
        <w:rPr>
          <w:rFonts w:hint="eastAsia"/>
        </w:rPr>
        <w:t>为全方位检验</w:t>
      </w:r>
      <w:r>
        <w:rPr>
          <w:rFonts w:hint="eastAsia"/>
          <w:lang w:eastAsia="zh-CN"/>
        </w:rPr>
        <w:t>DHLM</w:t>
      </w:r>
      <w:r>
        <w:rPr>
          <w:rFonts w:hint="eastAsia"/>
        </w:rPr>
        <w:t>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2018数据集上进行模型预训练和通用性能评估，验证</w:t>
      </w:r>
      <w:r>
        <w:rPr>
          <w:rFonts w:hint="eastAsia"/>
          <w:lang w:eastAsia="zh-CN"/>
        </w:rPr>
        <w:t>DHLM</w:t>
      </w:r>
      <w:r>
        <w:rPr>
          <w:rFonts w:hint="eastAsia"/>
        </w:rPr>
        <w:t>的基础检索能力和跨类别泛化性能；在自建BFATH古树名木数据集上进行领域</w:t>
      </w:r>
      <w:r>
        <w:rPr>
          <w:rFonts w:hint="eastAsia"/>
          <w:lang w:val="en-US" w:eastAsia="zh-CN"/>
        </w:rPr>
        <w:t>迁移验证</w:t>
      </w:r>
      <w:r>
        <w:rPr>
          <w:rFonts w:hint="eastAsia"/>
        </w:rPr>
        <w:t>和消融实验，验证模型在真实古树名木场景中的有效性。实验结果表明</w:t>
      </w:r>
      <w:r>
        <w:rPr>
          <w:rFonts w:hint="eastAsia"/>
          <w:lang w:eastAsia="zh-CN"/>
        </w:rPr>
        <w:t>，DHLM</w:t>
      </w:r>
      <w:r>
        <w:rPr>
          <w:rFonts w:hint="eastAsia"/>
        </w:rPr>
        <w:t>模型在iNaturalist 2018数据集上取得mAP 0.741的检索精度，相比最优基线方法MDSH（mAP 0.685）提升5.6个百分点。其中，仅使用图像特征的单模态变体</w:t>
      </w:r>
      <w:r>
        <w:rPr>
          <w:rFonts w:hint="eastAsia"/>
          <w:lang w:eastAsia="zh-CN"/>
        </w:rPr>
        <w:t>DHLM</w:t>
      </w:r>
      <w:r>
        <w:rPr>
          <w:rFonts w:hint="eastAsia"/>
        </w:rPr>
        <w:t>-Image即取得mAP 0.713，优于MDSH 2.8个百分点，验证了联合损失函数与难例挖掘策略的独立贡献；相比单模态</w:t>
      </w:r>
      <w:r>
        <w:rPr>
          <w:rFonts w:hint="eastAsia"/>
          <w:lang w:eastAsia="zh-CN"/>
        </w:rPr>
        <w:t>DHLM</w:t>
      </w:r>
      <w:r>
        <w:rPr>
          <w:rFonts w:hint="eastAsia"/>
        </w:rPr>
        <w:t>-Image，引入地理位置元数据后进一步提升2.8个百分点，验证了多模态融合的有效性；在BFATH数据集上的消融实验进一步验证了多模态融合、难例挖掘策略和量化损失对古树名木检索任务的贡献，其中地理位置元数据融合对提升检索精度具有重要作用。</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w:t>
      </w:r>
      <w:r>
        <w:rPr>
          <w:rFonts w:hint="eastAsia"/>
        </w:rPr>
        <w:t>检索系统的设计与实现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t>本</w:t>
      </w:r>
      <w:r>
        <w:rPr>
          <w:rFonts w:hint="eastAsia"/>
        </w:rPr>
        <w:t>文基于B/S架构设计并实现了古树名木</w:t>
      </w:r>
      <w:r>
        <w:rPr>
          <w:rFonts w:hint="eastAsia"/>
          <w:lang w:val="en-US" w:eastAsia="zh-CN"/>
        </w:rPr>
        <w:t>多模态</w:t>
      </w:r>
      <w:r>
        <w:rPr>
          <w:rFonts w:hint="eastAsia"/>
        </w:rPr>
        <w:t>检索系统，集成</w:t>
      </w:r>
      <w:r>
        <w:rPr>
          <w:rFonts w:hint="eastAsia"/>
          <w:lang w:eastAsia="zh-CN"/>
        </w:rPr>
        <w:t>DHLM</w:t>
      </w:r>
      <w:r>
        <w:rPr>
          <w:rFonts w:hint="eastAsia"/>
        </w:rPr>
        <w:t>模型实现多模态数据检索及管理功能。系统主要由古树名木数据管理、</w:t>
      </w:r>
      <w:r>
        <w:rPr>
          <w:rFonts w:hint="eastAsia"/>
          <w:lang w:val="en-US" w:eastAsia="zh-CN"/>
        </w:rPr>
        <w:t>古树名木</w:t>
      </w:r>
      <w:r>
        <w:rPr>
          <w:rFonts w:hint="eastAsia"/>
        </w:rPr>
        <w:t>检索（以图搜图、以图搜位置、以位置搜图</w:t>
      </w:r>
      <w:r>
        <w:rPr>
          <w:rFonts w:hint="eastAsia"/>
          <w:lang w:val="en-US" w:eastAsia="zh-CN"/>
        </w:rPr>
        <w:t>和按照树种名称</w:t>
      </w:r>
      <w:r>
        <w:rPr>
          <w:rFonts w:hint="eastAsia"/>
        </w:rPr>
        <w:t>）以及用户管理三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w:t>
      </w:r>
      <w:r>
        <w:rPr>
          <w:rFonts w:hint="eastAsia"/>
          <w:lang w:eastAsia="zh-CN"/>
        </w:rPr>
        <w:t>DHLM</w:t>
      </w:r>
      <w:r>
        <w:rPr>
          <w:rFonts w:hint="eastAsia"/>
        </w:rPr>
        <w:t>模型与古树名木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4921"/>
      <w:bookmarkStart w:id="183" w:name="_Toc17533"/>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w:t>
      </w:r>
      <w:r>
        <w:rPr>
          <w:rFonts w:hint="eastAsia"/>
          <w:lang w:eastAsia="zh-CN"/>
        </w:rPr>
        <w:t>DHLM</w:t>
      </w:r>
      <w:r>
        <w:rPr>
          <w:rFonts w:hint="eastAsia"/>
        </w:rPr>
        <w:t>模型在古树名木多模态哈希检索方面取得了一定成果，但仍存在以下局限性，有待后续研究工作进一步完善。</w:t>
      </w:r>
    </w:p>
    <w:p w14:paraId="00F6CA42">
      <w:pPr>
        <w:numPr>
          <w:ilvl w:val="0"/>
          <w:numId w:val="14"/>
        </w:numPr>
        <w:ind w:firstLine="420"/>
        <w:jc w:val="left"/>
      </w:pPr>
      <w:r>
        <w:rPr>
          <w:rFonts w:hint="eastAsia"/>
        </w:rPr>
        <w:t>模型层面</w:t>
      </w:r>
      <w:r>
        <w:rPr>
          <w:rFonts w:hint="eastAsia"/>
          <w:lang w:eastAsia="zh-CN"/>
        </w:rPr>
        <w:t>，DHLM</w:t>
      </w:r>
      <w:r>
        <w:rPr>
          <w:rFonts w:hint="eastAsia"/>
        </w:rPr>
        <w:t>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4"/>
        </w:numPr>
        <w:ind w:firstLine="420"/>
        <w:jc w:val="left"/>
      </w:pPr>
      <w:r>
        <w:rPr>
          <w:rFonts w:hint="eastAsia"/>
        </w:rPr>
        <w:t>融合机制层面，</w:t>
      </w:r>
      <w:r>
        <w:rPr>
          <w:rFonts w:hint="eastAsia"/>
          <w:lang w:eastAsia="zh-CN"/>
        </w:rPr>
        <w:t>DHLM</w:t>
      </w:r>
      <w:r>
        <w:rPr>
          <w:rFonts w:hint="eastAsia"/>
        </w:rPr>
        <w:t>模型当前采用特征拼接融合策略，未能充分利用地理位置的空间关联特性。后续可探索注意力机制自适应调整模态权重，或引入地理信息增强技术提升位置特征的判别性。</w:t>
      </w:r>
    </w:p>
    <w:p w14:paraId="0AF7987C">
      <w:pPr>
        <w:numPr>
          <w:ilvl w:val="0"/>
          <w:numId w:val="14"/>
        </w:numPr>
        <w:ind w:firstLine="420"/>
        <w:jc w:val="left"/>
      </w:pPr>
      <w:r>
        <w:rPr>
          <w:rFonts w:hint="eastAsia"/>
        </w:rPr>
        <w:t>实验验证层面，本文采用固定随机种子（seed=42）下的单次运行并报告结果，核心结论已通过预实验多次验证。后续研究可探索将DCMH、SSAH等图像-文本多模态哈希方法的文本编码器改造为位置编码器（如采用与本文类似的MLP结构），在统一的图像-位置数据上开展公平对比，并通过多次随机种子重复实验报告均值与方差，以增强实验结论的统计稳健性。</w:t>
      </w:r>
    </w:p>
    <w:p w14:paraId="7713EF47">
      <w:pPr>
        <w:numPr>
          <w:ilvl w:val="0"/>
          <w:numId w:val="14"/>
        </w:numPr>
        <w:ind w:firstLine="420"/>
        <w:jc w:val="left"/>
      </w:pPr>
      <w:r>
        <w:rPr>
          <w:rFonts w:hint="eastAsia"/>
        </w:rPr>
        <w:t>系统层面，当前古树名木检索系统仍依赖云端处理，未来可结合模型轻量化技术（如模型剪枝</w:t>
      </w:r>
      <w:r>
        <w:rPr>
          <w:rFonts w:hint="eastAsia"/>
          <w:lang w:val="en-US" w:eastAsia="zh-CN"/>
        </w:rPr>
        <w:t>或</w:t>
      </w:r>
      <w:r>
        <w:rPr>
          <w:rFonts w:hint="eastAsia"/>
        </w:rPr>
        <w:t>知识蒸馏</w:t>
      </w:r>
      <w:r>
        <w:rPr>
          <w:rFonts w:hint="eastAsia"/>
          <w:lang w:val="en-US" w:eastAsia="zh-CN"/>
        </w:rPr>
        <w:t>等</w:t>
      </w:r>
      <w:r>
        <w:rPr>
          <w:rFonts w:hint="eastAsia"/>
        </w:rPr>
        <w:t>）与哈希码固有的存储优势，实现模型在园林移动终端或无人机采集设备上的边缘部署。此外，当前系统仅支持树种名称级别的条件检索，科属</w:t>
      </w:r>
      <w:r>
        <w:rPr>
          <w:rFonts w:hint="eastAsia"/>
          <w:lang w:val="en-US" w:eastAsia="zh-CN"/>
        </w:rPr>
        <w:t>等</w:t>
      </w:r>
      <w:r>
        <w:rPr>
          <w:rFonts w:hint="eastAsia"/>
        </w:rPr>
        <w:t>分级检索功能可通过扩展树木表分类字段并关联植物分类数据库实现，留作后续版本迭代</w:t>
      </w:r>
      <w:r>
        <w:rPr>
          <w:rFonts w:hint="eastAsia"/>
          <w:lang w:eastAsia="zh-CN"/>
        </w:rPr>
        <w:t>。</w:t>
      </w:r>
    </w:p>
    <w:p w14:paraId="52CF69EB">
      <w:pPr>
        <w:numPr>
          <w:ilvl w:val="0"/>
          <w:numId w:val="14"/>
        </w:numPr>
        <w:ind w:firstLine="420"/>
        <w:jc w:val="left"/>
      </w:pPr>
      <w:r>
        <w:rPr>
          <w:rFonts w:hint="eastAsia"/>
        </w:rPr>
        <w:t>应用层面，</w:t>
      </w:r>
      <w:r>
        <w:rPr>
          <w:rFonts w:hint="eastAsia"/>
          <w:lang w:eastAsia="zh-CN"/>
        </w:rPr>
        <w:t>DHLM</w:t>
      </w:r>
      <w:r>
        <w:rPr>
          <w:rFonts w:hint="eastAsia"/>
        </w:rPr>
        <w:t>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5" w:type="default"/>
          <w:headerReference r:id="rId26"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
      <w:bookmarkStart w:id="185" w:name="_Toc2584"/>
      <w:r>
        <w:rPr>
          <w:rFonts w:hint="eastAsia"/>
        </w:rPr>
        <w:t>参考文献</w:t>
      </w:r>
      <w:bookmarkEnd w:id="184"/>
      <w:bookmarkEnd w:id="185"/>
    </w:p>
    <w:p w14:paraId="62A03112">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sectPr>
      <w:headerReference r:id="rId27" w:type="default"/>
      <w:headerReference r:id="rId28"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Mincho">
    <w:altName w:val="FFont-Family"/>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多模态检索</w:t>
    </w:r>
    <w:r>
      <w:rPr>
        <w:rFonts w:hint="eastAsia" w:ascii="宋体" w:hAnsi="宋体" w:cs="宋体"/>
        <w:sz w:val="21"/>
        <w:szCs w:val="21"/>
      </w:rPr>
      <w:t>系统研建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num w:numId="1">
    <w:abstractNumId w:val="11"/>
  </w:num>
  <w:num w:numId="2">
    <w:abstractNumId w:val="12"/>
  </w:num>
  <w:num w:numId="3">
    <w:abstractNumId w:val="14"/>
  </w:num>
  <w:num w:numId="4">
    <w:abstractNumId w:val="3"/>
  </w:num>
  <w:num w:numId="5">
    <w:abstractNumId w:val="5"/>
  </w:num>
  <w:num w:numId="6">
    <w:abstractNumId w:val="4"/>
  </w:num>
  <w:num w:numId="7">
    <w:abstractNumId w:val="8"/>
  </w:num>
  <w:num w:numId="8">
    <w:abstractNumId w:val="9"/>
  </w:num>
  <w:num w:numId="9">
    <w:abstractNumId w:val="2"/>
  </w:num>
  <w:num w:numId="10">
    <w:abstractNumId w:val="10"/>
  </w:num>
  <w:num w:numId="11">
    <w:abstractNumId w:val="0"/>
  </w:num>
  <w:num w:numId="12">
    <w:abstractNumId w:val="7"/>
  </w:num>
  <w:num w:numId="13">
    <w:abstractNumId w:val="13"/>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B7669"/>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45855"/>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E4088"/>
    <w:rsid w:val="014E5349"/>
    <w:rsid w:val="015155C3"/>
    <w:rsid w:val="0153043D"/>
    <w:rsid w:val="01567566"/>
    <w:rsid w:val="015E1EFD"/>
    <w:rsid w:val="01652726"/>
    <w:rsid w:val="01712F37"/>
    <w:rsid w:val="01747E56"/>
    <w:rsid w:val="017C4304"/>
    <w:rsid w:val="01802BF8"/>
    <w:rsid w:val="01897E41"/>
    <w:rsid w:val="018A79CF"/>
    <w:rsid w:val="018E7169"/>
    <w:rsid w:val="01981D96"/>
    <w:rsid w:val="01992300"/>
    <w:rsid w:val="019A6605"/>
    <w:rsid w:val="01AC2E0D"/>
    <w:rsid w:val="01B110AA"/>
    <w:rsid w:val="01B3097E"/>
    <w:rsid w:val="01BB2E56"/>
    <w:rsid w:val="01C761D7"/>
    <w:rsid w:val="01C81F50"/>
    <w:rsid w:val="01D37272"/>
    <w:rsid w:val="01E50D53"/>
    <w:rsid w:val="01E62509"/>
    <w:rsid w:val="01EB11E6"/>
    <w:rsid w:val="01F86CD9"/>
    <w:rsid w:val="02105DD0"/>
    <w:rsid w:val="0216715F"/>
    <w:rsid w:val="021C29C7"/>
    <w:rsid w:val="021D04ED"/>
    <w:rsid w:val="021F7DC1"/>
    <w:rsid w:val="0224362A"/>
    <w:rsid w:val="022573A2"/>
    <w:rsid w:val="02313F99"/>
    <w:rsid w:val="02571C51"/>
    <w:rsid w:val="02603BB4"/>
    <w:rsid w:val="026161C7"/>
    <w:rsid w:val="02753E85"/>
    <w:rsid w:val="02785D09"/>
    <w:rsid w:val="027A5940"/>
    <w:rsid w:val="027F4C16"/>
    <w:rsid w:val="02906F11"/>
    <w:rsid w:val="02A00FF1"/>
    <w:rsid w:val="02A97FD3"/>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405E1"/>
    <w:rsid w:val="037A76CA"/>
    <w:rsid w:val="037E4FBC"/>
    <w:rsid w:val="03850AB6"/>
    <w:rsid w:val="038720C2"/>
    <w:rsid w:val="038A3B08"/>
    <w:rsid w:val="038C592B"/>
    <w:rsid w:val="038C76D9"/>
    <w:rsid w:val="038D3451"/>
    <w:rsid w:val="03925CD1"/>
    <w:rsid w:val="039667A9"/>
    <w:rsid w:val="039E011A"/>
    <w:rsid w:val="03AB567B"/>
    <w:rsid w:val="03C640A5"/>
    <w:rsid w:val="03CE5F43"/>
    <w:rsid w:val="03D03E03"/>
    <w:rsid w:val="03D401CB"/>
    <w:rsid w:val="03D454D5"/>
    <w:rsid w:val="03DF418D"/>
    <w:rsid w:val="03EF1DEA"/>
    <w:rsid w:val="03EF5703"/>
    <w:rsid w:val="03F10E17"/>
    <w:rsid w:val="03F139E0"/>
    <w:rsid w:val="040644E9"/>
    <w:rsid w:val="040F61C1"/>
    <w:rsid w:val="04101DB7"/>
    <w:rsid w:val="04155920"/>
    <w:rsid w:val="04184D0C"/>
    <w:rsid w:val="041A051B"/>
    <w:rsid w:val="041A1F5F"/>
    <w:rsid w:val="041D7727"/>
    <w:rsid w:val="04237BF7"/>
    <w:rsid w:val="0433619E"/>
    <w:rsid w:val="0436211C"/>
    <w:rsid w:val="04397DA6"/>
    <w:rsid w:val="043B2EAD"/>
    <w:rsid w:val="043D6C25"/>
    <w:rsid w:val="044007B7"/>
    <w:rsid w:val="04447FB3"/>
    <w:rsid w:val="04650159"/>
    <w:rsid w:val="047D48B1"/>
    <w:rsid w:val="04811B11"/>
    <w:rsid w:val="04814D63"/>
    <w:rsid w:val="048A5A25"/>
    <w:rsid w:val="048A766C"/>
    <w:rsid w:val="048B5BE2"/>
    <w:rsid w:val="048E4EDE"/>
    <w:rsid w:val="048F7CF9"/>
    <w:rsid w:val="04934A97"/>
    <w:rsid w:val="04962347"/>
    <w:rsid w:val="04A874B9"/>
    <w:rsid w:val="04AE7B23"/>
    <w:rsid w:val="04B52C5F"/>
    <w:rsid w:val="04B54A0D"/>
    <w:rsid w:val="04BC42BC"/>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EC0902"/>
    <w:rsid w:val="05F477B7"/>
    <w:rsid w:val="05F94DCD"/>
    <w:rsid w:val="06007623"/>
    <w:rsid w:val="06042CC3"/>
    <w:rsid w:val="060C2D53"/>
    <w:rsid w:val="060F2738"/>
    <w:rsid w:val="0616772D"/>
    <w:rsid w:val="061D286A"/>
    <w:rsid w:val="064504DC"/>
    <w:rsid w:val="06471FDD"/>
    <w:rsid w:val="06472842"/>
    <w:rsid w:val="0649108C"/>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4322A7"/>
    <w:rsid w:val="07444EC6"/>
    <w:rsid w:val="07464042"/>
    <w:rsid w:val="074B78AB"/>
    <w:rsid w:val="074D6C75"/>
    <w:rsid w:val="075524D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AD596A"/>
    <w:rsid w:val="07B3334A"/>
    <w:rsid w:val="07B82B29"/>
    <w:rsid w:val="07C022F8"/>
    <w:rsid w:val="07C1191B"/>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02B4A"/>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96637"/>
    <w:rsid w:val="08AA23AF"/>
    <w:rsid w:val="08AC32C5"/>
    <w:rsid w:val="08AC4379"/>
    <w:rsid w:val="08BD20E2"/>
    <w:rsid w:val="08C2594B"/>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6A70CC"/>
    <w:rsid w:val="097053A7"/>
    <w:rsid w:val="09727863"/>
    <w:rsid w:val="097753F8"/>
    <w:rsid w:val="097A111F"/>
    <w:rsid w:val="09916B3E"/>
    <w:rsid w:val="09994DFF"/>
    <w:rsid w:val="099A07CD"/>
    <w:rsid w:val="09A1206E"/>
    <w:rsid w:val="09A137B2"/>
    <w:rsid w:val="09A911B7"/>
    <w:rsid w:val="09AFDF7B"/>
    <w:rsid w:val="09B656DA"/>
    <w:rsid w:val="09BE4364"/>
    <w:rsid w:val="09C552BB"/>
    <w:rsid w:val="09CA0709"/>
    <w:rsid w:val="09D90D99"/>
    <w:rsid w:val="09EC23D5"/>
    <w:rsid w:val="09ED2E9B"/>
    <w:rsid w:val="09EF7485"/>
    <w:rsid w:val="09F2841B"/>
    <w:rsid w:val="09FD2492"/>
    <w:rsid w:val="0A045CA0"/>
    <w:rsid w:val="0A0A00B0"/>
    <w:rsid w:val="0A0D0E47"/>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9B46E1"/>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564C0"/>
    <w:rsid w:val="0BAF533C"/>
    <w:rsid w:val="0BB24230"/>
    <w:rsid w:val="0BB37342"/>
    <w:rsid w:val="0BB53545"/>
    <w:rsid w:val="0BB92B92"/>
    <w:rsid w:val="0BC11EE9"/>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3B6F8D"/>
    <w:rsid w:val="0C437D3D"/>
    <w:rsid w:val="0C440B6E"/>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B2DD8"/>
    <w:rsid w:val="0D7E29E9"/>
    <w:rsid w:val="0D7F66C1"/>
    <w:rsid w:val="0D814026"/>
    <w:rsid w:val="0D903407"/>
    <w:rsid w:val="0D9553DC"/>
    <w:rsid w:val="0D9B5E18"/>
    <w:rsid w:val="0D9DF329"/>
    <w:rsid w:val="0D9E2E2F"/>
    <w:rsid w:val="0DA73361"/>
    <w:rsid w:val="0DB066B9"/>
    <w:rsid w:val="0DB8738F"/>
    <w:rsid w:val="0DBA12E6"/>
    <w:rsid w:val="0DBD2F23"/>
    <w:rsid w:val="0DC1118A"/>
    <w:rsid w:val="0DC12892"/>
    <w:rsid w:val="0DC45E43"/>
    <w:rsid w:val="0DD203DE"/>
    <w:rsid w:val="0DD979BE"/>
    <w:rsid w:val="0DE325EB"/>
    <w:rsid w:val="0DE6032D"/>
    <w:rsid w:val="0DF50570"/>
    <w:rsid w:val="0DF8603F"/>
    <w:rsid w:val="0DFA02FC"/>
    <w:rsid w:val="0DFD487D"/>
    <w:rsid w:val="0E030754"/>
    <w:rsid w:val="0E0F52C5"/>
    <w:rsid w:val="0E2B3F92"/>
    <w:rsid w:val="0E3F0DAA"/>
    <w:rsid w:val="0E5139F9"/>
    <w:rsid w:val="0E5F3B43"/>
    <w:rsid w:val="0E6772DC"/>
    <w:rsid w:val="0E7862A5"/>
    <w:rsid w:val="0E8518F4"/>
    <w:rsid w:val="0EB2602B"/>
    <w:rsid w:val="0EB2767E"/>
    <w:rsid w:val="0EB74AE1"/>
    <w:rsid w:val="0EB7AA10"/>
    <w:rsid w:val="0EB863CE"/>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B0886"/>
    <w:rsid w:val="0F2B6FD9"/>
    <w:rsid w:val="0F3375A2"/>
    <w:rsid w:val="0F385BA3"/>
    <w:rsid w:val="0F3D03EC"/>
    <w:rsid w:val="0F42FF64"/>
    <w:rsid w:val="0F4D1F44"/>
    <w:rsid w:val="0F4E6DB3"/>
    <w:rsid w:val="0F5372FC"/>
    <w:rsid w:val="0F5D447B"/>
    <w:rsid w:val="0F672951"/>
    <w:rsid w:val="0F6B6D3C"/>
    <w:rsid w:val="0F6C4862"/>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B091B"/>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0497D"/>
    <w:rsid w:val="10DC36E5"/>
    <w:rsid w:val="10DE4159"/>
    <w:rsid w:val="10E33C30"/>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B10C8D"/>
    <w:rsid w:val="11BA35D3"/>
    <w:rsid w:val="11CE35B2"/>
    <w:rsid w:val="11D0732A"/>
    <w:rsid w:val="11D708DB"/>
    <w:rsid w:val="11EA4112"/>
    <w:rsid w:val="11EC7CCD"/>
    <w:rsid w:val="11F11997"/>
    <w:rsid w:val="11F76814"/>
    <w:rsid w:val="11FF9E3E"/>
    <w:rsid w:val="12026198"/>
    <w:rsid w:val="120E1C01"/>
    <w:rsid w:val="1218507C"/>
    <w:rsid w:val="122338FE"/>
    <w:rsid w:val="12452898"/>
    <w:rsid w:val="124B69B1"/>
    <w:rsid w:val="124F5E1C"/>
    <w:rsid w:val="12562749"/>
    <w:rsid w:val="125961DD"/>
    <w:rsid w:val="125C0BBE"/>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C5D44"/>
    <w:rsid w:val="12CE2581"/>
    <w:rsid w:val="12D06EB6"/>
    <w:rsid w:val="12E30515"/>
    <w:rsid w:val="12EB50F8"/>
    <w:rsid w:val="12F47048"/>
    <w:rsid w:val="12FD6838"/>
    <w:rsid w:val="131119A8"/>
    <w:rsid w:val="131D5C7D"/>
    <w:rsid w:val="13217712"/>
    <w:rsid w:val="13290E76"/>
    <w:rsid w:val="132C043A"/>
    <w:rsid w:val="132D1C36"/>
    <w:rsid w:val="13433097"/>
    <w:rsid w:val="134753CA"/>
    <w:rsid w:val="134F24D1"/>
    <w:rsid w:val="13507A9C"/>
    <w:rsid w:val="13559E3E"/>
    <w:rsid w:val="135D72FF"/>
    <w:rsid w:val="135E5315"/>
    <w:rsid w:val="13653AA2"/>
    <w:rsid w:val="136D157D"/>
    <w:rsid w:val="136F13DE"/>
    <w:rsid w:val="137E6912"/>
    <w:rsid w:val="13B73651"/>
    <w:rsid w:val="13C46A1B"/>
    <w:rsid w:val="13C702B9"/>
    <w:rsid w:val="13C76145"/>
    <w:rsid w:val="13CC3B21"/>
    <w:rsid w:val="13CC58CF"/>
    <w:rsid w:val="13CC7841"/>
    <w:rsid w:val="13D53F8C"/>
    <w:rsid w:val="13D75AC4"/>
    <w:rsid w:val="13D76995"/>
    <w:rsid w:val="13D7A9E5"/>
    <w:rsid w:val="13E45AAD"/>
    <w:rsid w:val="13EC47F1"/>
    <w:rsid w:val="13F689E1"/>
    <w:rsid w:val="13F92F16"/>
    <w:rsid w:val="13F96B6D"/>
    <w:rsid w:val="13FD0C4E"/>
    <w:rsid w:val="13FF3A14"/>
    <w:rsid w:val="14011A1D"/>
    <w:rsid w:val="14061A35"/>
    <w:rsid w:val="140F16A4"/>
    <w:rsid w:val="14170592"/>
    <w:rsid w:val="142179C9"/>
    <w:rsid w:val="14257AC5"/>
    <w:rsid w:val="14264FE0"/>
    <w:rsid w:val="14351626"/>
    <w:rsid w:val="14461872"/>
    <w:rsid w:val="144638D4"/>
    <w:rsid w:val="14503670"/>
    <w:rsid w:val="1450551C"/>
    <w:rsid w:val="14601058"/>
    <w:rsid w:val="1461426A"/>
    <w:rsid w:val="14696839"/>
    <w:rsid w:val="146F2F85"/>
    <w:rsid w:val="147B708C"/>
    <w:rsid w:val="147E4E1C"/>
    <w:rsid w:val="1487769E"/>
    <w:rsid w:val="148A7C64"/>
    <w:rsid w:val="14900FF3"/>
    <w:rsid w:val="149667EE"/>
    <w:rsid w:val="14966EE6"/>
    <w:rsid w:val="149B3054"/>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90314"/>
    <w:rsid w:val="15C36F7A"/>
    <w:rsid w:val="15C947BC"/>
    <w:rsid w:val="15CA4D97"/>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32644A"/>
    <w:rsid w:val="163653BC"/>
    <w:rsid w:val="163F2F38"/>
    <w:rsid w:val="1648653C"/>
    <w:rsid w:val="164D0F49"/>
    <w:rsid w:val="16502C55"/>
    <w:rsid w:val="165247B2"/>
    <w:rsid w:val="165738F2"/>
    <w:rsid w:val="16585B40"/>
    <w:rsid w:val="165EF8EF"/>
    <w:rsid w:val="1661039A"/>
    <w:rsid w:val="16610551"/>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76A65"/>
    <w:rsid w:val="16DA0094"/>
    <w:rsid w:val="16DB2158"/>
    <w:rsid w:val="16E318AE"/>
    <w:rsid w:val="16F1492D"/>
    <w:rsid w:val="16F6CE41"/>
    <w:rsid w:val="17036CB8"/>
    <w:rsid w:val="17070757"/>
    <w:rsid w:val="170C1AE4"/>
    <w:rsid w:val="170D11CC"/>
    <w:rsid w:val="170E4685"/>
    <w:rsid w:val="17147CB9"/>
    <w:rsid w:val="171750B3"/>
    <w:rsid w:val="17215D19"/>
    <w:rsid w:val="1723320B"/>
    <w:rsid w:val="17263548"/>
    <w:rsid w:val="172A4CF6"/>
    <w:rsid w:val="173259EC"/>
    <w:rsid w:val="17464176"/>
    <w:rsid w:val="174B0D9F"/>
    <w:rsid w:val="174B19B8"/>
    <w:rsid w:val="17556281"/>
    <w:rsid w:val="17573B61"/>
    <w:rsid w:val="176443F5"/>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B1496"/>
    <w:rsid w:val="180C3847"/>
    <w:rsid w:val="18137F71"/>
    <w:rsid w:val="181630EA"/>
    <w:rsid w:val="18236611"/>
    <w:rsid w:val="182840FE"/>
    <w:rsid w:val="182B2705"/>
    <w:rsid w:val="183775BA"/>
    <w:rsid w:val="183C240D"/>
    <w:rsid w:val="18532A8C"/>
    <w:rsid w:val="18560AC9"/>
    <w:rsid w:val="18583BD5"/>
    <w:rsid w:val="18694035"/>
    <w:rsid w:val="18722EE9"/>
    <w:rsid w:val="187F77BF"/>
    <w:rsid w:val="18936E6A"/>
    <w:rsid w:val="18A474FD"/>
    <w:rsid w:val="18B6485F"/>
    <w:rsid w:val="18C272A1"/>
    <w:rsid w:val="18C33745"/>
    <w:rsid w:val="18C63B73"/>
    <w:rsid w:val="18F916EA"/>
    <w:rsid w:val="18FB0E90"/>
    <w:rsid w:val="18FF36EC"/>
    <w:rsid w:val="19035D5A"/>
    <w:rsid w:val="1908655F"/>
    <w:rsid w:val="190B6E9A"/>
    <w:rsid w:val="190C1415"/>
    <w:rsid w:val="191D5610"/>
    <w:rsid w:val="191E6BCD"/>
    <w:rsid w:val="192959AF"/>
    <w:rsid w:val="193957B5"/>
    <w:rsid w:val="193C7053"/>
    <w:rsid w:val="193E0B05"/>
    <w:rsid w:val="1942602D"/>
    <w:rsid w:val="194D1260"/>
    <w:rsid w:val="195C14A3"/>
    <w:rsid w:val="195C5DF6"/>
    <w:rsid w:val="19631CB7"/>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EC7C28"/>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A4C5B"/>
    <w:rsid w:val="1A6EC9D6"/>
    <w:rsid w:val="1A7D2861"/>
    <w:rsid w:val="1A7D383F"/>
    <w:rsid w:val="1A943933"/>
    <w:rsid w:val="1A952EBF"/>
    <w:rsid w:val="1AA24D9F"/>
    <w:rsid w:val="1AAA5CD7"/>
    <w:rsid w:val="1ABC1257"/>
    <w:rsid w:val="1AC71042"/>
    <w:rsid w:val="1AD10211"/>
    <w:rsid w:val="1ADD4E90"/>
    <w:rsid w:val="1AED6432"/>
    <w:rsid w:val="1AF35FC0"/>
    <w:rsid w:val="1AF40A84"/>
    <w:rsid w:val="1AF91E57"/>
    <w:rsid w:val="1AFA6510"/>
    <w:rsid w:val="1AFD0A64"/>
    <w:rsid w:val="1B1069E9"/>
    <w:rsid w:val="1B157ABC"/>
    <w:rsid w:val="1B1A2291"/>
    <w:rsid w:val="1B1D2ECC"/>
    <w:rsid w:val="1B2D759B"/>
    <w:rsid w:val="1B372675"/>
    <w:rsid w:val="1B4213D3"/>
    <w:rsid w:val="1B4A29CD"/>
    <w:rsid w:val="1B5468D6"/>
    <w:rsid w:val="1B5628C3"/>
    <w:rsid w:val="1B604DF7"/>
    <w:rsid w:val="1B656E92"/>
    <w:rsid w:val="1B662AAD"/>
    <w:rsid w:val="1B752E8E"/>
    <w:rsid w:val="1B761FCE"/>
    <w:rsid w:val="1B7702B2"/>
    <w:rsid w:val="1B7A20B5"/>
    <w:rsid w:val="1B7B7F02"/>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9122C"/>
    <w:rsid w:val="1BFD9FA9"/>
    <w:rsid w:val="1BFF53D2"/>
    <w:rsid w:val="1BFFFD79"/>
    <w:rsid w:val="1C113C73"/>
    <w:rsid w:val="1C1401D7"/>
    <w:rsid w:val="1C1B1166"/>
    <w:rsid w:val="1C295ECB"/>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83733"/>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24677C"/>
    <w:rsid w:val="1D32228C"/>
    <w:rsid w:val="1D365280"/>
    <w:rsid w:val="1D390EE0"/>
    <w:rsid w:val="1D4E30E0"/>
    <w:rsid w:val="1D510BB8"/>
    <w:rsid w:val="1D5726AE"/>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787B"/>
    <w:rsid w:val="1E0C5091"/>
    <w:rsid w:val="1E0E6229"/>
    <w:rsid w:val="1E110AAE"/>
    <w:rsid w:val="1E1214A4"/>
    <w:rsid w:val="1E14209B"/>
    <w:rsid w:val="1E142B9C"/>
    <w:rsid w:val="1E1E766F"/>
    <w:rsid w:val="1E3824DF"/>
    <w:rsid w:val="1E4B2FC7"/>
    <w:rsid w:val="1E4C1AE7"/>
    <w:rsid w:val="1E561CB2"/>
    <w:rsid w:val="1E5D0712"/>
    <w:rsid w:val="1E6A6411"/>
    <w:rsid w:val="1E6E5F01"/>
    <w:rsid w:val="1E707ECB"/>
    <w:rsid w:val="1E7159F1"/>
    <w:rsid w:val="1E773774"/>
    <w:rsid w:val="1E7D5ADD"/>
    <w:rsid w:val="1E7DC577"/>
    <w:rsid w:val="1E8043CD"/>
    <w:rsid w:val="1E805C34"/>
    <w:rsid w:val="1E85149C"/>
    <w:rsid w:val="1E8869CA"/>
    <w:rsid w:val="1E967206"/>
    <w:rsid w:val="1E990BD3"/>
    <w:rsid w:val="1E9FA133"/>
    <w:rsid w:val="1EA11BFC"/>
    <w:rsid w:val="1EA7630C"/>
    <w:rsid w:val="1EA97269"/>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46212"/>
    <w:rsid w:val="1F6E33C2"/>
    <w:rsid w:val="1F7301A5"/>
    <w:rsid w:val="1F8466C1"/>
    <w:rsid w:val="1F881244"/>
    <w:rsid w:val="1F8A1EBA"/>
    <w:rsid w:val="1F96543C"/>
    <w:rsid w:val="1F9AAB48"/>
    <w:rsid w:val="1FA25AEB"/>
    <w:rsid w:val="1FA30556"/>
    <w:rsid w:val="1FAB0A8F"/>
    <w:rsid w:val="1FAF895C"/>
    <w:rsid w:val="1FB337F2"/>
    <w:rsid w:val="1FB7C317"/>
    <w:rsid w:val="1FB811C3"/>
    <w:rsid w:val="1FBC7140"/>
    <w:rsid w:val="1FBF1809"/>
    <w:rsid w:val="1FC55DBE"/>
    <w:rsid w:val="1FC94CE1"/>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C6B8C"/>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C43277"/>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C1F7C"/>
    <w:rsid w:val="215869F4"/>
    <w:rsid w:val="21661111"/>
    <w:rsid w:val="216D5C67"/>
    <w:rsid w:val="217C5670"/>
    <w:rsid w:val="218A6157"/>
    <w:rsid w:val="218C34FE"/>
    <w:rsid w:val="2190618E"/>
    <w:rsid w:val="21925470"/>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734399"/>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D73BB"/>
    <w:rsid w:val="22D14565"/>
    <w:rsid w:val="22DD18A7"/>
    <w:rsid w:val="22E22A19"/>
    <w:rsid w:val="22E76282"/>
    <w:rsid w:val="22F6534C"/>
    <w:rsid w:val="22F776BB"/>
    <w:rsid w:val="23031E65"/>
    <w:rsid w:val="23052BAC"/>
    <w:rsid w:val="23111551"/>
    <w:rsid w:val="231132FF"/>
    <w:rsid w:val="23161685"/>
    <w:rsid w:val="2318468D"/>
    <w:rsid w:val="231921B3"/>
    <w:rsid w:val="23252F60"/>
    <w:rsid w:val="232657DC"/>
    <w:rsid w:val="23280A54"/>
    <w:rsid w:val="232B589C"/>
    <w:rsid w:val="232D6BB0"/>
    <w:rsid w:val="23393083"/>
    <w:rsid w:val="23447230"/>
    <w:rsid w:val="234B6EA1"/>
    <w:rsid w:val="234C2589"/>
    <w:rsid w:val="23533917"/>
    <w:rsid w:val="23575CBD"/>
    <w:rsid w:val="23671545"/>
    <w:rsid w:val="236721C2"/>
    <w:rsid w:val="23713D9D"/>
    <w:rsid w:val="237B1B7A"/>
    <w:rsid w:val="23855009"/>
    <w:rsid w:val="238567AD"/>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9256C"/>
    <w:rsid w:val="24093AE4"/>
    <w:rsid w:val="24155071"/>
    <w:rsid w:val="241A4943"/>
    <w:rsid w:val="241B5E88"/>
    <w:rsid w:val="241E3E9B"/>
    <w:rsid w:val="241E3F25"/>
    <w:rsid w:val="241F1A4B"/>
    <w:rsid w:val="24285418"/>
    <w:rsid w:val="242B3716"/>
    <w:rsid w:val="24316F66"/>
    <w:rsid w:val="24372A2E"/>
    <w:rsid w:val="243F0B22"/>
    <w:rsid w:val="244217F8"/>
    <w:rsid w:val="245B51A7"/>
    <w:rsid w:val="246F652F"/>
    <w:rsid w:val="24772D91"/>
    <w:rsid w:val="248A5117"/>
    <w:rsid w:val="249146F7"/>
    <w:rsid w:val="249441E7"/>
    <w:rsid w:val="249C09CC"/>
    <w:rsid w:val="249D6EA0"/>
    <w:rsid w:val="24A37AEA"/>
    <w:rsid w:val="24AA21AC"/>
    <w:rsid w:val="24B6092B"/>
    <w:rsid w:val="24B87295"/>
    <w:rsid w:val="24C40BCE"/>
    <w:rsid w:val="24C42215"/>
    <w:rsid w:val="24C95021"/>
    <w:rsid w:val="24CD14A7"/>
    <w:rsid w:val="24D27E4D"/>
    <w:rsid w:val="24DB2112"/>
    <w:rsid w:val="24DB3599"/>
    <w:rsid w:val="24DE36B4"/>
    <w:rsid w:val="24E3255D"/>
    <w:rsid w:val="24E84DAB"/>
    <w:rsid w:val="250724F1"/>
    <w:rsid w:val="25096983"/>
    <w:rsid w:val="251E1D03"/>
    <w:rsid w:val="25284981"/>
    <w:rsid w:val="252B12D5"/>
    <w:rsid w:val="253152E6"/>
    <w:rsid w:val="25316E3B"/>
    <w:rsid w:val="253F4153"/>
    <w:rsid w:val="2547746B"/>
    <w:rsid w:val="25513497"/>
    <w:rsid w:val="255362FC"/>
    <w:rsid w:val="255D56EE"/>
    <w:rsid w:val="257A162F"/>
    <w:rsid w:val="257F09F3"/>
    <w:rsid w:val="257F5D61"/>
    <w:rsid w:val="25836BCB"/>
    <w:rsid w:val="258555C1"/>
    <w:rsid w:val="259721E1"/>
    <w:rsid w:val="259A3E52"/>
    <w:rsid w:val="25AF7B21"/>
    <w:rsid w:val="25B25001"/>
    <w:rsid w:val="25BA1A2C"/>
    <w:rsid w:val="25C33248"/>
    <w:rsid w:val="25D649BC"/>
    <w:rsid w:val="25D93D01"/>
    <w:rsid w:val="25DC0056"/>
    <w:rsid w:val="25DF2A30"/>
    <w:rsid w:val="25E14A26"/>
    <w:rsid w:val="25EE289B"/>
    <w:rsid w:val="25F21B8C"/>
    <w:rsid w:val="25F74A2E"/>
    <w:rsid w:val="25FC0F89"/>
    <w:rsid w:val="26053FC3"/>
    <w:rsid w:val="26092E0C"/>
    <w:rsid w:val="26136D57"/>
    <w:rsid w:val="26143832"/>
    <w:rsid w:val="26163F3B"/>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D11723"/>
    <w:rsid w:val="26D60AE7"/>
    <w:rsid w:val="26D66D39"/>
    <w:rsid w:val="26D7A32E"/>
    <w:rsid w:val="26DE174A"/>
    <w:rsid w:val="26DEFFE5"/>
    <w:rsid w:val="26DF4F35"/>
    <w:rsid w:val="26E52DEB"/>
    <w:rsid w:val="26F07935"/>
    <w:rsid w:val="26FF0C7A"/>
    <w:rsid w:val="270255B9"/>
    <w:rsid w:val="270A3C5E"/>
    <w:rsid w:val="271753E8"/>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4D63"/>
    <w:rsid w:val="2793524C"/>
    <w:rsid w:val="27972FEB"/>
    <w:rsid w:val="27A6495D"/>
    <w:rsid w:val="27A75FE0"/>
    <w:rsid w:val="27B14AF6"/>
    <w:rsid w:val="27B74619"/>
    <w:rsid w:val="27B87CE5"/>
    <w:rsid w:val="27B95593"/>
    <w:rsid w:val="27BA06F2"/>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620159"/>
    <w:rsid w:val="286949D5"/>
    <w:rsid w:val="28701C4C"/>
    <w:rsid w:val="287069EA"/>
    <w:rsid w:val="28714808"/>
    <w:rsid w:val="28757E8C"/>
    <w:rsid w:val="28892427"/>
    <w:rsid w:val="289724F8"/>
    <w:rsid w:val="28A46A21"/>
    <w:rsid w:val="28AB7D51"/>
    <w:rsid w:val="28AF7FDE"/>
    <w:rsid w:val="28B9246E"/>
    <w:rsid w:val="28BC7B57"/>
    <w:rsid w:val="28C4605E"/>
    <w:rsid w:val="28C80903"/>
    <w:rsid w:val="28CD19BD"/>
    <w:rsid w:val="28D76F66"/>
    <w:rsid w:val="28DA2E89"/>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872DC"/>
    <w:rsid w:val="29AC2228"/>
    <w:rsid w:val="29AD5782"/>
    <w:rsid w:val="29C81C78"/>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E7C254"/>
    <w:rsid w:val="2AEF4E4D"/>
    <w:rsid w:val="2AFF4E33"/>
    <w:rsid w:val="2B0A6FB1"/>
    <w:rsid w:val="2B2355B1"/>
    <w:rsid w:val="2B2B5FC3"/>
    <w:rsid w:val="2B2C1A91"/>
    <w:rsid w:val="2B2C7884"/>
    <w:rsid w:val="2B376BF5"/>
    <w:rsid w:val="2B3FE43C"/>
    <w:rsid w:val="2B51EDD4"/>
    <w:rsid w:val="2B538903"/>
    <w:rsid w:val="2B5E6AA0"/>
    <w:rsid w:val="2B6111BC"/>
    <w:rsid w:val="2B642979"/>
    <w:rsid w:val="2B920981"/>
    <w:rsid w:val="2B922E0C"/>
    <w:rsid w:val="2B97CE49"/>
    <w:rsid w:val="2B9E79FB"/>
    <w:rsid w:val="2BA7764A"/>
    <w:rsid w:val="2BA9B889"/>
    <w:rsid w:val="2BAB17DB"/>
    <w:rsid w:val="2BB466C8"/>
    <w:rsid w:val="2BB7CD5F"/>
    <w:rsid w:val="2BBB64FD"/>
    <w:rsid w:val="2BBF982A"/>
    <w:rsid w:val="2BC43604"/>
    <w:rsid w:val="2BC43A26"/>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B41D1"/>
    <w:rsid w:val="2C3F712F"/>
    <w:rsid w:val="2C437476"/>
    <w:rsid w:val="2C6703CD"/>
    <w:rsid w:val="2C673F8F"/>
    <w:rsid w:val="2C802CF0"/>
    <w:rsid w:val="2C8B2374"/>
    <w:rsid w:val="2C944E7B"/>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3B54"/>
    <w:rsid w:val="2D12214D"/>
    <w:rsid w:val="2D1B5E02"/>
    <w:rsid w:val="2D1C2FCC"/>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81295C"/>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57F78"/>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53AC5"/>
    <w:rsid w:val="2F484A5A"/>
    <w:rsid w:val="2F4A524B"/>
    <w:rsid w:val="2F4ECA34"/>
    <w:rsid w:val="2F520F27"/>
    <w:rsid w:val="2F590474"/>
    <w:rsid w:val="2F5A1B3B"/>
    <w:rsid w:val="2F5E7578"/>
    <w:rsid w:val="2F6209CB"/>
    <w:rsid w:val="2F6AC57B"/>
    <w:rsid w:val="2F715551"/>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FAB54"/>
    <w:rsid w:val="2FD0131A"/>
    <w:rsid w:val="2FD33296"/>
    <w:rsid w:val="2FD94FD4"/>
    <w:rsid w:val="2FDB1C5D"/>
    <w:rsid w:val="2FDD5A67"/>
    <w:rsid w:val="2FDFA678"/>
    <w:rsid w:val="2FDFB25D"/>
    <w:rsid w:val="2FE42CDE"/>
    <w:rsid w:val="2FE70B2C"/>
    <w:rsid w:val="2FE9188B"/>
    <w:rsid w:val="2FE93C34"/>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1782D"/>
    <w:rsid w:val="309D640F"/>
    <w:rsid w:val="309D715F"/>
    <w:rsid w:val="30AA08EF"/>
    <w:rsid w:val="30AC34E5"/>
    <w:rsid w:val="30AE6631"/>
    <w:rsid w:val="30BB6765"/>
    <w:rsid w:val="30C002BE"/>
    <w:rsid w:val="30C100D1"/>
    <w:rsid w:val="30C10112"/>
    <w:rsid w:val="30C84BF8"/>
    <w:rsid w:val="30CE58F6"/>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97269"/>
    <w:rsid w:val="31ED1498"/>
    <w:rsid w:val="31F84007"/>
    <w:rsid w:val="31F92B93"/>
    <w:rsid w:val="31FD75B6"/>
    <w:rsid w:val="31FF5BF5"/>
    <w:rsid w:val="32036508"/>
    <w:rsid w:val="320D5506"/>
    <w:rsid w:val="32130E41"/>
    <w:rsid w:val="32150497"/>
    <w:rsid w:val="321B345B"/>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71EC5"/>
    <w:rsid w:val="33D95773"/>
    <w:rsid w:val="33D961D4"/>
    <w:rsid w:val="33E06A1E"/>
    <w:rsid w:val="33E800AC"/>
    <w:rsid w:val="33E83C08"/>
    <w:rsid w:val="33E91944"/>
    <w:rsid w:val="33EA3FB3"/>
    <w:rsid w:val="33F15ACC"/>
    <w:rsid w:val="33F34853"/>
    <w:rsid w:val="33F77B94"/>
    <w:rsid w:val="33FECFF2"/>
    <w:rsid w:val="34031313"/>
    <w:rsid w:val="340D1B3C"/>
    <w:rsid w:val="34136086"/>
    <w:rsid w:val="34140EA1"/>
    <w:rsid w:val="341449FD"/>
    <w:rsid w:val="34190B34"/>
    <w:rsid w:val="341E6BA4"/>
    <w:rsid w:val="342A5397"/>
    <w:rsid w:val="342FB0B4"/>
    <w:rsid w:val="34326903"/>
    <w:rsid w:val="344D0788"/>
    <w:rsid w:val="344E43B3"/>
    <w:rsid w:val="34512686"/>
    <w:rsid w:val="345614B9"/>
    <w:rsid w:val="34570B48"/>
    <w:rsid w:val="346C2A8B"/>
    <w:rsid w:val="34727975"/>
    <w:rsid w:val="347ED4A3"/>
    <w:rsid w:val="34973D30"/>
    <w:rsid w:val="34982BDB"/>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04AF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531DB4"/>
    <w:rsid w:val="35559AFC"/>
    <w:rsid w:val="3555A8E0"/>
    <w:rsid w:val="355D18A7"/>
    <w:rsid w:val="355E57AD"/>
    <w:rsid w:val="35683D82"/>
    <w:rsid w:val="35717656"/>
    <w:rsid w:val="3574128D"/>
    <w:rsid w:val="3579264A"/>
    <w:rsid w:val="357B37B9"/>
    <w:rsid w:val="357CC907"/>
    <w:rsid w:val="358142E1"/>
    <w:rsid w:val="35817F5D"/>
    <w:rsid w:val="358508E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8021C"/>
    <w:rsid w:val="363A0473"/>
    <w:rsid w:val="36411E74"/>
    <w:rsid w:val="364F61C0"/>
    <w:rsid w:val="36583757"/>
    <w:rsid w:val="36616112"/>
    <w:rsid w:val="366E16D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70EEB"/>
    <w:rsid w:val="372F1658"/>
    <w:rsid w:val="37335AE2"/>
    <w:rsid w:val="373374EF"/>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1798E"/>
    <w:rsid w:val="38034CAF"/>
    <w:rsid w:val="38035A5A"/>
    <w:rsid w:val="381646D1"/>
    <w:rsid w:val="381A7091"/>
    <w:rsid w:val="38260110"/>
    <w:rsid w:val="38267406"/>
    <w:rsid w:val="38353D62"/>
    <w:rsid w:val="384F06F9"/>
    <w:rsid w:val="384F6F52"/>
    <w:rsid w:val="38601B63"/>
    <w:rsid w:val="386046B4"/>
    <w:rsid w:val="386677F1"/>
    <w:rsid w:val="386F36AB"/>
    <w:rsid w:val="38740E0B"/>
    <w:rsid w:val="388E3785"/>
    <w:rsid w:val="389E4E7A"/>
    <w:rsid w:val="38A359B8"/>
    <w:rsid w:val="38B16CBE"/>
    <w:rsid w:val="38B927E7"/>
    <w:rsid w:val="38BC07AA"/>
    <w:rsid w:val="38BC6103"/>
    <w:rsid w:val="38BD52D9"/>
    <w:rsid w:val="38BD569C"/>
    <w:rsid w:val="38BE762D"/>
    <w:rsid w:val="38C84008"/>
    <w:rsid w:val="38E45372"/>
    <w:rsid w:val="38F70B90"/>
    <w:rsid w:val="38F71B02"/>
    <w:rsid w:val="38FEC01B"/>
    <w:rsid w:val="38FF33B3"/>
    <w:rsid w:val="38FF383F"/>
    <w:rsid w:val="390239BE"/>
    <w:rsid w:val="39033292"/>
    <w:rsid w:val="39072D8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A2605"/>
    <w:rsid w:val="399E72E2"/>
    <w:rsid w:val="399F8F07"/>
    <w:rsid w:val="39A3055B"/>
    <w:rsid w:val="39A34B80"/>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572B32"/>
    <w:rsid w:val="3A623E3D"/>
    <w:rsid w:val="3A6C4ACA"/>
    <w:rsid w:val="3A6D1ABE"/>
    <w:rsid w:val="3A713CCC"/>
    <w:rsid w:val="3A7F1959"/>
    <w:rsid w:val="3A7F65B4"/>
    <w:rsid w:val="3A8013C4"/>
    <w:rsid w:val="3A822988"/>
    <w:rsid w:val="3A9E1B37"/>
    <w:rsid w:val="3A9F85AD"/>
    <w:rsid w:val="3AA430AB"/>
    <w:rsid w:val="3AA54601"/>
    <w:rsid w:val="3AA97077"/>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67B0"/>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51940"/>
    <w:rsid w:val="3B4756B8"/>
    <w:rsid w:val="3B4C30A8"/>
    <w:rsid w:val="3B547DD5"/>
    <w:rsid w:val="3B55589E"/>
    <w:rsid w:val="3B5F3F9B"/>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4649A"/>
    <w:rsid w:val="3C291261"/>
    <w:rsid w:val="3C397F0C"/>
    <w:rsid w:val="3C3F2833"/>
    <w:rsid w:val="3C3F6133"/>
    <w:rsid w:val="3C406CD7"/>
    <w:rsid w:val="3C485B8B"/>
    <w:rsid w:val="3C4C02AC"/>
    <w:rsid w:val="3C591F50"/>
    <w:rsid w:val="3C616C4D"/>
    <w:rsid w:val="3C644133"/>
    <w:rsid w:val="3C6776CB"/>
    <w:rsid w:val="3C6817B3"/>
    <w:rsid w:val="3C7B7989"/>
    <w:rsid w:val="3C7C3A87"/>
    <w:rsid w:val="3C7E335B"/>
    <w:rsid w:val="3C872BFA"/>
    <w:rsid w:val="3C8A1D00"/>
    <w:rsid w:val="3C8D7B5B"/>
    <w:rsid w:val="3C9A5CBB"/>
    <w:rsid w:val="3C9E7C2D"/>
    <w:rsid w:val="3CA95927"/>
    <w:rsid w:val="3CAC21A2"/>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4D6710"/>
    <w:rsid w:val="3F5213D1"/>
    <w:rsid w:val="3F57187F"/>
    <w:rsid w:val="3F57EB65"/>
    <w:rsid w:val="3F5B8693"/>
    <w:rsid w:val="3F5C54AA"/>
    <w:rsid w:val="3F5DDCE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B53C4"/>
    <w:rsid w:val="40906AC8"/>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546164"/>
    <w:rsid w:val="41623755"/>
    <w:rsid w:val="4171281F"/>
    <w:rsid w:val="41756B51"/>
    <w:rsid w:val="41840425"/>
    <w:rsid w:val="419504B9"/>
    <w:rsid w:val="41962EF5"/>
    <w:rsid w:val="41A01FC6"/>
    <w:rsid w:val="41AA68AB"/>
    <w:rsid w:val="41AC280F"/>
    <w:rsid w:val="41B25933"/>
    <w:rsid w:val="41BE2082"/>
    <w:rsid w:val="41D848A7"/>
    <w:rsid w:val="41DEDB28"/>
    <w:rsid w:val="41E2613A"/>
    <w:rsid w:val="41E26D36"/>
    <w:rsid w:val="41E36C41"/>
    <w:rsid w:val="41F27582"/>
    <w:rsid w:val="41F84AD7"/>
    <w:rsid w:val="41FF6E4C"/>
    <w:rsid w:val="42022339"/>
    <w:rsid w:val="420A5B11"/>
    <w:rsid w:val="420A743F"/>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E24FE"/>
    <w:rsid w:val="42A1447A"/>
    <w:rsid w:val="42A47894"/>
    <w:rsid w:val="42A94EAA"/>
    <w:rsid w:val="42AD0B36"/>
    <w:rsid w:val="42B17978"/>
    <w:rsid w:val="42B574A2"/>
    <w:rsid w:val="42B850ED"/>
    <w:rsid w:val="42BD50C4"/>
    <w:rsid w:val="42BE6BA7"/>
    <w:rsid w:val="42C776D1"/>
    <w:rsid w:val="42D21D5E"/>
    <w:rsid w:val="42DA1512"/>
    <w:rsid w:val="42DC0DDB"/>
    <w:rsid w:val="42E47C90"/>
    <w:rsid w:val="42EA1242"/>
    <w:rsid w:val="42EB54C2"/>
    <w:rsid w:val="42EB600A"/>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902A34"/>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0F72B8"/>
    <w:rsid w:val="44137209"/>
    <w:rsid w:val="44147C24"/>
    <w:rsid w:val="441647C1"/>
    <w:rsid w:val="44174FED"/>
    <w:rsid w:val="441E0D48"/>
    <w:rsid w:val="443A33D4"/>
    <w:rsid w:val="444078CC"/>
    <w:rsid w:val="44421112"/>
    <w:rsid w:val="4454106F"/>
    <w:rsid w:val="445554AC"/>
    <w:rsid w:val="445E5395"/>
    <w:rsid w:val="446C05A5"/>
    <w:rsid w:val="446C6707"/>
    <w:rsid w:val="447D214A"/>
    <w:rsid w:val="44800B30"/>
    <w:rsid w:val="449B0A4F"/>
    <w:rsid w:val="44A26055"/>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D2F03"/>
    <w:rsid w:val="45AF0A29"/>
    <w:rsid w:val="45AF4585"/>
    <w:rsid w:val="45B002FD"/>
    <w:rsid w:val="45B83EC1"/>
    <w:rsid w:val="45B84C42"/>
    <w:rsid w:val="45BD7258"/>
    <w:rsid w:val="45C05E37"/>
    <w:rsid w:val="45D36916"/>
    <w:rsid w:val="45D4223E"/>
    <w:rsid w:val="45D71E7F"/>
    <w:rsid w:val="45DA479D"/>
    <w:rsid w:val="45DF6247"/>
    <w:rsid w:val="45EE7C15"/>
    <w:rsid w:val="45EF7078"/>
    <w:rsid w:val="45F251B6"/>
    <w:rsid w:val="45F80ECA"/>
    <w:rsid w:val="45FBDCAD"/>
    <w:rsid w:val="45FC3EB0"/>
    <w:rsid w:val="46046235"/>
    <w:rsid w:val="460743C1"/>
    <w:rsid w:val="460E39A2"/>
    <w:rsid w:val="46123637"/>
    <w:rsid w:val="46132D66"/>
    <w:rsid w:val="4622744D"/>
    <w:rsid w:val="463C5D9D"/>
    <w:rsid w:val="46461101"/>
    <w:rsid w:val="46496788"/>
    <w:rsid w:val="464A5CFD"/>
    <w:rsid w:val="464CBFDD"/>
    <w:rsid w:val="464E27F6"/>
    <w:rsid w:val="4656274A"/>
    <w:rsid w:val="465E2A06"/>
    <w:rsid w:val="46603AD2"/>
    <w:rsid w:val="46607F75"/>
    <w:rsid w:val="466138F1"/>
    <w:rsid w:val="46677590"/>
    <w:rsid w:val="46713F31"/>
    <w:rsid w:val="467337D4"/>
    <w:rsid w:val="46777349"/>
    <w:rsid w:val="4678706D"/>
    <w:rsid w:val="467EC14B"/>
    <w:rsid w:val="468537C7"/>
    <w:rsid w:val="469B1347"/>
    <w:rsid w:val="469D7C80"/>
    <w:rsid w:val="46A11B2B"/>
    <w:rsid w:val="46A20D18"/>
    <w:rsid w:val="46A32FF7"/>
    <w:rsid w:val="46A63BDA"/>
    <w:rsid w:val="46AC31BB"/>
    <w:rsid w:val="46AE157B"/>
    <w:rsid w:val="46B75D3F"/>
    <w:rsid w:val="46BF6A4A"/>
    <w:rsid w:val="46C55DB4"/>
    <w:rsid w:val="46CA5C0C"/>
    <w:rsid w:val="46CC1DEE"/>
    <w:rsid w:val="46DA0CA5"/>
    <w:rsid w:val="46E14C12"/>
    <w:rsid w:val="46FE52B2"/>
    <w:rsid w:val="470B038B"/>
    <w:rsid w:val="471F1BDF"/>
    <w:rsid w:val="472B75FD"/>
    <w:rsid w:val="4745001B"/>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116838"/>
    <w:rsid w:val="48180B08"/>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44592C"/>
    <w:rsid w:val="4946141A"/>
    <w:rsid w:val="49526EDF"/>
    <w:rsid w:val="495518E8"/>
    <w:rsid w:val="495C0AA0"/>
    <w:rsid w:val="495C2C76"/>
    <w:rsid w:val="49687A3E"/>
    <w:rsid w:val="49690EEF"/>
    <w:rsid w:val="496B1F0A"/>
    <w:rsid w:val="496D4E83"/>
    <w:rsid w:val="497C2C57"/>
    <w:rsid w:val="498229F3"/>
    <w:rsid w:val="49875162"/>
    <w:rsid w:val="498B2E59"/>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B4D14"/>
    <w:rsid w:val="4A0E5583"/>
    <w:rsid w:val="4A0F1784"/>
    <w:rsid w:val="4A125911"/>
    <w:rsid w:val="4A15042C"/>
    <w:rsid w:val="4A1C2405"/>
    <w:rsid w:val="4A205A52"/>
    <w:rsid w:val="4A230BEB"/>
    <w:rsid w:val="4A2A352B"/>
    <w:rsid w:val="4A2F7EDA"/>
    <w:rsid w:val="4A506EBA"/>
    <w:rsid w:val="4A511AC0"/>
    <w:rsid w:val="4A5A33C8"/>
    <w:rsid w:val="4A5B2E22"/>
    <w:rsid w:val="4A6022F2"/>
    <w:rsid w:val="4A644D18"/>
    <w:rsid w:val="4A686E5C"/>
    <w:rsid w:val="4A6873F9"/>
    <w:rsid w:val="4A696EE5"/>
    <w:rsid w:val="4A6D35C0"/>
    <w:rsid w:val="4A7367A7"/>
    <w:rsid w:val="4A810B41"/>
    <w:rsid w:val="4A8430BD"/>
    <w:rsid w:val="4A857FAB"/>
    <w:rsid w:val="4A8741CA"/>
    <w:rsid w:val="4A8B3F25"/>
    <w:rsid w:val="4A8E1C25"/>
    <w:rsid w:val="4A8E20F7"/>
    <w:rsid w:val="4A914BA1"/>
    <w:rsid w:val="4A9463DF"/>
    <w:rsid w:val="4A9B25E6"/>
    <w:rsid w:val="4A9B332A"/>
    <w:rsid w:val="4AA1777F"/>
    <w:rsid w:val="4AA246B9"/>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4B7D51"/>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95157"/>
    <w:rsid w:val="4C09719A"/>
    <w:rsid w:val="4C0A69B9"/>
    <w:rsid w:val="4C0D7CF3"/>
    <w:rsid w:val="4C1207B4"/>
    <w:rsid w:val="4C143394"/>
    <w:rsid w:val="4C1677E9"/>
    <w:rsid w:val="4C20442F"/>
    <w:rsid w:val="4C2A0B13"/>
    <w:rsid w:val="4C2FF311"/>
    <w:rsid w:val="4C304467"/>
    <w:rsid w:val="4C3A1686"/>
    <w:rsid w:val="4C3FA161"/>
    <w:rsid w:val="4C550DC6"/>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511D4"/>
    <w:rsid w:val="4CE92A73"/>
    <w:rsid w:val="4CEE1E37"/>
    <w:rsid w:val="4CFDDF80"/>
    <w:rsid w:val="4CFEC740"/>
    <w:rsid w:val="4CFF5AB9"/>
    <w:rsid w:val="4D0A2F51"/>
    <w:rsid w:val="4D0F7FFF"/>
    <w:rsid w:val="4D137AF0"/>
    <w:rsid w:val="4D1E17E5"/>
    <w:rsid w:val="4D1E3D40"/>
    <w:rsid w:val="4D1F0450"/>
    <w:rsid w:val="4D240875"/>
    <w:rsid w:val="4D2B5BC9"/>
    <w:rsid w:val="4D2F777A"/>
    <w:rsid w:val="4D2FE910"/>
    <w:rsid w:val="4D3B2BA3"/>
    <w:rsid w:val="4D4079E1"/>
    <w:rsid w:val="4D4A2A90"/>
    <w:rsid w:val="4D4B6A9F"/>
    <w:rsid w:val="4D573E80"/>
    <w:rsid w:val="4D5A289C"/>
    <w:rsid w:val="4D5C5691"/>
    <w:rsid w:val="4D662315"/>
    <w:rsid w:val="4D702828"/>
    <w:rsid w:val="4D737564"/>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71BEE"/>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99624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43B24"/>
    <w:rsid w:val="4F244AED"/>
    <w:rsid w:val="4F257E7F"/>
    <w:rsid w:val="4F2C6C47"/>
    <w:rsid w:val="4F325912"/>
    <w:rsid w:val="4F391364"/>
    <w:rsid w:val="4F3A5808"/>
    <w:rsid w:val="4F3D19A2"/>
    <w:rsid w:val="4F3EA466"/>
    <w:rsid w:val="4F4F1436"/>
    <w:rsid w:val="4F533E4B"/>
    <w:rsid w:val="4F5AAA15"/>
    <w:rsid w:val="4F6818EC"/>
    <w:rsid w:val="4F7838D9"/>
    <w:rsid w:val="4F7930E1"/>
    <w:rsid w:val="4F7F2889"/>
    <w:rsid w:val="4F7F7AA1"/>
    <w:rsid w:val="4F7FA37F"/>
    <w:rsid w:val="4F822D0B"/>
    <w:rsid w:val="4F8971FE"/>
    <w:rsid w:val="4F8C7497"/>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260AA"/>
    <w:rsid w:val="5003539E"/>
    <w:rsid w:val="500A3DE0"/>
    <w:rsid w:val="500D6DF0"/>
    <w:rsid w:val="501F4F53"/>
    <w:rsid w:val="50210776"/>
    <w:rsid w:val="5031471C"/>
    <w:rsid w:val="503362B0"/>
    <w:rsid w:val="503C4051"/>
    <w:rsid w:val="503E30D6"/>
    <w:rsid w:val="50436713"/>
    <w:rsid w:val="5044111C"/>
    <w:rsid w:val="50490A35"/>
    <w:rsid w:val="504C2066"/>
    <w:rsid w:val="504D7564"/>
    <w:rsid w:val="50566671"/>
    <w:rsid w:val="505C1647"/>
    <w:rsid w:val="506348EA"/>
    <w:rsid w:val="50684FA2"/>
    <w:rsid w:val="50717BB5"/>
    <w:rsid w:val="507638BC"/>
    <w:rsid w:val="507A7515"/>
    <w:rsid w:val="507F3F56"/>
    <w:rsid w:val="508052CB"/>
    <w:rsid w:val="50852AB2"/>
    <w:rsid w:val="508A7A43"/>
    <w:rsid w:val="509845C5"/>
    <w:rsid w:val="5099030C"/>
    <w:rsid w:val="509947B0"/>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E657D3"/>
    <w:rsid w:val="51EFFF35"/>
    <w:rsid w:val="51F07F4B"/>
    <w:rsid w:val="51F3539E"/>
    <w:rsid w:val="51F42B99"/>
    <w:rsid w:val="51F779E0"/>
    <w:rsid w:val="51F8D03F"/>
    <w:rsid w:val="51FF189A"/>
    <w:rsid w:val="52056C28"/>
    <w:rsid w:val="521E3E1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CB25C2"/>
    <w:rsid w:val="52D27F49"/>
    <w:rsid w:val="52DB5D60"/>
    <w:rsid w:val="52E2243E"/>
    <w:rsid w:val="52E2699B"/>
    <w:rsid w:val="52E42682"/>
    <w:rsid w:val="52F76E9E"/>
    <w:rsid w:val="52F8304B"/>
    <w:rsid w:val="52FE07B2"/>
    <w:rsid w:val="53154594"/>
    <w:rsid w:val="53193986"/>
    <w:rsid w:val="53285A20"/>
    <w:rsid w:val="532C5467"/>
    <w:rsid w:val="533B113A"/>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000A3"/>
    <w:rsid w:val="5522413C"/>
    <w:rsid w:val="55275942"/>
    <w:rsid w:val="552C1094"/>
    <w:rsid w:val="552C5BF2"/>
    <w:rsid w:val="553B3FF0"/>
    <w:rsid w:val="55533CC8"/>
    <w:rsid w:val="55657695"/>
    <w:rsid w:val="5571360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77A6AF"/>
    <w:rsid w:val="567D633A"/>
    <w:rsid w:val="567F201A"/>
    <w:rsid w:val="567F61F6"/>
    <w:rsid w:val="569E7520"/>
    <w:rsid w:val="56A55C04"/>
    <w:rsid w:val="56A773DF"/>
    <w:rsid w:val="56B063AF"/>
    <w:rsid w:val="56B1700C"/>
    <w:rsid w:val="56B315F3"/>
    <w:rsid w:val="56B34CEC"/>
    <w:rsid w:val="56B42C4F"/>
    <w:rsid w:val="56B94712"/>
    <w:rsid w:val="56BA4ED8"/>
    <w:rsid w:val="56C0241F"/>
    <w:rsid w:val="56CC2C4E"/>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3D2"/>
    <w:rsid w:val="57FD7638"/>
    <w:rsid w:val="57FD7C44"/>
    <w:rsid w:val="57FE66A6"/>
    <w:rsid w:val="57FEC065"/>
    <w:rsid w:val="57FF12E4"/>
    <w:rsid w:val="57FF1709"/>
    <w:rsid w:val="57FF80E5"/>
    <w:rsid w:val="57FFA882"/>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877908"/>
    <w:rsid w:val="58905516"/>
    <w:rsid w:val="58920462"/>
    <w:rsid w:val="58931AE5"/>
    <w:rsid w:val="58A61CE7"/>
    <w:rsid w:val="58AC777F"/>
    <w:rsid w:val="58B448BD"/>
    <w:rsid w:val="58BB464A"/>
    <w:rsid w:val="58BC6BD7"/>
    <w:rsid w:val="58C12AF6"/>
    <w:rsid w:val="58C12F0D"/>
    <w:rsid w:val="58CF0EC3"/>
    <w:rsid w:val="58D223E9"/>
    <w:rsid w:val="58D42829"/>
    <w:rsid w:val="58E4189D"/>
    <w:rsid w:val="58FB2434"/>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2474A"/>
    <w:rsid w:val="5A9F1C77"/>
    <w:rsid w:val="5AA1498D"/>
    <w:rsid w:val="5AAE2914"/>
    <w:rsid w:val="5AAF779E"/>
    <w:rsid w:val="5ABD20D4"/>
    <w:rsid w:val="5ABF62C1"/>
    <w:rsid w:val="5AC221FF"/>
    <w:rsid w:val="5AC661A1"/>
    <w:rsid w:val="5AD14B46"/>
    <w:rsid w:val="5ADC3431"/>
    <w:rsid w:val="5ADD4D38"/>
    <w:rsid w:val="5ADD8A57"/>
    <w:rsid w:val="5ADF5D54"/>
    <w:rsid w:val="5ADF7C89"/>
    <w:rsid w:val="5ADF9E61"/>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46AB"/>
    <w:rsid w:val="5BC56459"/>
    <w:rsid w:val="5BC7AE7C"/>
    <w:rsid w:val="5BCB6A90"/>
    <w:rsid w:val="5BCEA68F"/>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3979B4"/>
    <w:rsid w:val="5C3A17F5"/>
    <w:rsid w:val="5C3F0EA4"/>
    <w:rsid w:val="5C411D6A"/>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20296"/>
    <w:rsid w:val="5CA42CAA"/>
    <w:rsid w:val="5CA56A42"/>
    <w:rsid w:val="5CAC2D90"/>
    <w:rsid w:val="5CB3C789"/>
    <w:rsid w:val="5CBE7A4C"/>
    <w:rsid w:val="5CD34BA6"/>
    <w:rsid w:val="5CDD6245"/>
    <w:rsid w:val="5CDF3E69"/>
    <w:rsid w:val="5CDF7F04"/>
    <w:rsid w:val="5CE07864"/>
    <w:rsid w:val="5CE605C8"/>
    <w:rsid w:val="5CEA5FFB"/>
    <w:rsid w:val="5CF90E52"/>
    <w:rsid w:val="5CF9550F"/>
    <w:rsid w:val="5CFA0384"/>
    <w:rsid w:val="5CFB46B2"/>
    <w:rsid w:val="5CFFA7DC"/>
    <w:rsid w:val="5D094A6B"/>
    <w:rsid w:val="5D0D4D06"/>
    <w:rsid w:val="5D11459E"/>
    <w:rsid w:val="5D137698"/>
    <w:rsid w:val="5D223F4F"/>
    <w:rsid w:val="5D276FD6"/>
    <w:rsid w:val="5D2E2B33"/>
    <w:rsid w:val="5D36D1C1"/>
    <w:rsid w:val="5D3B55E5"/>
    <w:rsid w:val="5D465377"/>
    <w:rsid w:val="5D4D7F34"/>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624F9"/>
    <w:rsid w:val="5DE7A883"/>
    <w:rsid w:val="5DEBF8A1"/>
    <w:rsid w:val="5DED127B"/>
    <w:rsid w:val="5DEEBD39"/>
    <w:rsid w:val="5DEF469A"/>
    <w:rsid w:val="5DEF58CA"/>
    <w:rsid w:val="5DEFC235"/>
    <w:rsid w:val="5DF474C9"/>
    <w:rsid w:val="5DF5CC9D"/>
    <w:rsid w:val="5DF9D3B2"/>
    <w:rsid w:val="5DFBF881"/>
    <w:rsid w:val="5DFC285F"/>
    <w:rsid w:val="5DFE3951"/>
    <w:rsid w:val="5DFE44C2"/>
    <w:rsid w:val="5DFFCB4C"/>
    <w:rsid w:val="5E010383"/>
    <w:rsid w:val="5E041626"/>
    <w:rsid w:val="5E050575"/>
    <w:rsid w:val="5E0D0C8C"/>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F9153"/>
    <w:rsid w:val="5EA3565D"/>
    <w:rsid w:val="5EA762EA"/>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F6D1C"/>
    <w:rsid w:val="5F266BF2"/>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734E4"/>
    <w:rsid w:val="600C2CBA"/>
    <w:rsid w:val="60151D76"/>
    <w:rsid w:val="603E2C7E"/>
    <w:rsid w:val="604E5940"/>
    <w:rsid w:val="60590E6C"/>
    <w:rsid w:val="605B3904"/>
    <w:rsid w:val="606257F5"/>
    <w:rsid w:val="60673FEE"/>
    <w:rsid w:val="60677735"/>
    <w:rsid w:val="606E2D6B"/>
    <w:rsid w:val="60932FCA"/>
    <w:rsid w:val="60A65DC5"/>
    <w:rsid w:val="60A96349"/>
    <w:rsid w:val="60AA0DE3"/>
    <w:rsid w:val="60AD3682"/>
    <w:rsid w:val="60AF34D7"/>
    <w:rsid w:val="60B864EA"/>
    <w:rsid w:val="60BB42CE"/>
    <w:rsid w:val="60C313F2"/>
    <w:rsid w:val="60D61108"/>
    <w:rsid w:val="61005532"/>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E51B7"/>
    <w:rsid w:val="625114EB"/>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F1540"/>
    <w:rsid w:val="6300246C"/>
    <w:rsid w:val="63083CE5"/>
    <w:rsid w:val="630C4486"/>
    <w:rsid w:val="63134508"/>
    <w:rsid w:val="63196965"/>
    <w:rsid w:val="63223418"/>
    <w:rsid w:val="632B5658"/>
    <w:rsid w:val="633F11E7"/>
    <w:rsid w:val="6344708E"/>
    <w:rsid w:val="634B5349"/>
    <w:rsid w:val="63510202"/>
    <w:rsid w:val="63525EB8"/>
    <w:rsid w:val="6356208C"/>
    <w:rsid w:val="635F7193"/>
    <w:rsid w:val="637075F2"/>
    <w:rsid w:val="63711163"/>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6F84"/>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515368"/>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C144DE"/>
    <w:rsid w:val="64D28462"/>
    <w:rsid w:val="64D52140"/>
    <w:rsid w:val="64E2007C"/>
    <w:rsid w:val="64F37F38"/>
    <w:rsid w:val="64F733FB"/>
    <w:rsid w:val="64FB166D"/>
    <w:rsid w:val="64FB54D8"/>
    <w:rsid w:val="65000502"/>
    <w:rsid w:val="65006754"/>
    <w:rsid w:val="65011CE3"/>
    <w:rsid w:val="650F4BD3"/>
    <w:rsid w:val="652561BA"/>
    <w:rsid w:val="652D7DDC"/>
    <w:rsid w:val="6535587B"/>
    <w:rsid w:val="653A5A1F"/>
    <w:rsid w:val="653E3153"/>
    <w:rsid w:val="653F6933"/>
    <w:rsid w:val="65466BB7"/>
    <w:rsid w:val="654A611D"/>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B40A1"/>
    <w:rsid w:val="666E0EA7"/>
    <w:rsid w:val="66707909"/>
    <w:rsid w:val="66719BEB"/>
    <w:rsid w:val="6673F737"/>
    <w:rsid w:val="669FB48C"/>
    <w:rsid w:val="66AD3308"/>
    <w:rsid w:val="66B479E6"/>
    <w:rsid w:val="66B75069"/>
    <w:rsid w:val="66B75538"/>
    <w:rsid w:val="66BC66AA"/>
    <w:rsid w:val="66BF2810"/>
    <w:rsid w:val="66C27892"/>
    <w:rsid w:val="66C35C8B"/>
    <w:rsid w:val="66C35E68"/>
    <w:rsid w:val="66C72837"/>
    <w:rsid w:val="66CA7019"/>
    <w:rsid w:val="66CC3515"/>
    <w:rsid w:val="66CD2666"/>
    <w:rsid w:val="66CF2F3B"/>
    <w:rsid w:val="66D44878"/>
    <w:rsid w:val="66D718AA"/>
    <w:rsid w:val="66D734E4"/>
    <w:rsid w:val="66D82471"/>
    <w:rsid w:val="66D8636F"/>
    <w:rsid w:val="66DA2F27"/>
    <w:rsid w:val="66DB02DB"/>
    <w:rsid w:val="66DF115E"/>
    <w:rsid w:val="66E6356D"/>
    <w:rsid w:val="66E732E3"/>
    <w:rsid w:val="66EED63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47B0D"/>
    <w:rsid w:val="69B933FE"/>
    <w:rsid w:val="69BB0F42"/>
    <w:rsid w:val="69BD2E65"/>
    <w:rsid w:val="69BF4AFE"/>
    <w:rsid w:val="69C112CB"/>
    <w:rsid w:val="69C27265"/>
    <w:rsid w:val="69C86AD4"/>
    <w:rsid w:val="69C9A2A1"/>
    <w:rsid w:val="69D17846"/>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A3798"/>
    <w:rsid w:val="6A4C7B83"/>
    <w:rsid w:val="6A4F389E"/>
    <w:rsid w:val="6A4F4C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E6E95"/>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D5CA9"/>
    <w:rsid w:val="6B3E22B8"/>
    <w:rsid w:val="6B4355EC"/>
    <w:rsid w:val="6B4C26F3"/>
    <w:rsid w:val="6B5463F9"/>
    <w:rsid w:val="6B585B6E"/>
    <w:rsid w:val="6B5D58FF"/>
    <w:rsid w:val="6B5F9270"/>
    <w:rsid w:val="6B641521"/>
    <w:rsid w:val="6B6724AA"/>
    <w:rsid w:val="6B6D5CEF"/>
    <w:rsid w:val="6B715F57"/>
    <w:rsid w:val="6B72817D"/>
    <w:rsid w:val="6B7A7E4A"/>
    <w:rsid w:val="6B7BFC6C"/>
    <w:rsid w:val="6B7D3277"/>
    <w:rsid w:val="6B7DEA7F"/>
    <w:rsid w:val="6B7E7B69"/>
    <w:rsid w:val="6B7F0B8D"/>
    <w:rsid w:val="6B7F6ABC"/>
    <w:rsid w:val="6B824FC0"/>
    <w:rsid w:val="6B8F08DB"/>
    <w:rsid w:val="6B9145AA"/>
    <w:rsid w:val="6BA16F19"/>
    <w:rsid w:val="6BA79EDB"/>
    <w:rsid w:val="6BAE29BD"/>
    <w:rsid w:val="6BB13EA5"/>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7661A"/>
    <w:rsid w:val="6C0C59DE"/>
    <w:rsid w:val="6C0D540B"/>
    <w:rsid w:val="6C1655FB"/>
    <w:rsid w:val="6C1A00FB"/>
    <w:rsid w:val="6C1D5E3D"/>
    <w:rsid w:val="6C2F3115"/>
    <w:rsid w:val="6C4E4249"/>
    <w:rsid w:val="6C5922CC"/>
    <w:rsid w:val="6C5A21CA"/>
    <w:rsid w:val="6C7211AF"/>
    <w:rsid w:val="6C7B138A"/>
    <w:rsid w:val="6C8163CC"/>
    <w:rsid w:val="6C821755"/>
    <w:rsid w:val="6C8FE757"/>
    <w:rsid w:val="6C922387"/>
    <w:rsid w:val="6C964017"/>
    <w:rsid w:val="6C9F4AA4"/>
    <w:rsid w:val="6CA34594"/>
    <w:rsid w:val="6CA67DBF"/>
    <w:rsid w:val="6CA77231"/>
    <w:rsid w:val="6CA9147F"/>
    <w:rsid w:val="6CB45E34"/>
    <w:rsid w:val="6CBF06A8"/>
    <w:rsid w:val="6CBFDB77"/>
    <w:rsid w:val="6CBFFA36"/>
    <w:rsid w:val="6CCD0829"/>
    <w:rsid w:val="6CD3A16D"/>
    <w:rsid w:val="6CD41B88"/>
    <w:rsid w:val="6CD53F3B"/>
    <w:rsid w:val="6CD544BD"/>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31839"/>
    <w:rsid w:val="6DE50BDD"/>
    <w:rsid w:val="6DE56617"/>
    <w:rsid w:val="6DE86A7B"/>
    <w:rsid w:val="6DE91C58"/>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E284"/>
    <w:rsid w:val="6E3FFC32"/>
    <w:rsid w:val="6E432C34"/>
    <w:rsid w:val="6E453429"/>
    <w:rsid w:val="6E4A2AFE"/>
    <w:rsid w:val="6E577BD2"/>
    <w:rsid w:val="6E5B28B3"/>
    <w:rsid w:val="6E5F49A6"/>
    <w:rsid w:val="6E7837FF"/>
    <w:rsid w:val="6E7855AD"/>
    <w:rsid w:val="6E7F0666"/>
    <w:rsid w:val="6E7F0827"/>
    <w:rsid w:val="6E8F81CF"/>
    <w:rsid w:val="6E9D8C0E"/>
    <w:rsid w:val="6E9EEF82"/>
    <w:rsid w:val="6EAE87C4"/>
    <w:rsid w:val="6EB50B32"/>
    <w:rsid w:val="6EB50F2B"/>
    <w:rsid w:val="6EB8009F"/>
    <w:rsid w:val="6EBB9868"/>
    <w:rsid w:val="6EBEA365"/>
    <w:rsid w:val="6EC647D7"/>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9314D"/>
    <w:rsid w:val="6F4A519B"/>
    <w:rsid w:val="6F4DA796"/>
    <w:rsid w:val="6F57E999"/>
    <w:rsid w:val="6F59660B"/>
    <w:rsid w:val="6F5F998E"/>
    <w:rsid w:val="6F611A51"/>
    <w:rsid w:val="6F651FD5"/>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82314"/>
    <w:rsid w:val="6FB9E8F2"/>
    <w:rsid w:val="6FBA2899"/>
    <w:rsid w:val="6FBC0FA1"/>
    <w:rsid w:val="6FBC59B4"/>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2EB4"/>
    <w:rsid w:val="6FE7E83D"/>
    <w:rsid w:val="6FED1604"/>
    <w:rsid w:val="6FED3D79"/>
    <w:rsid w:val="6FED5B27"/>
    <w:rsid w:val="6FEDC12B"/>
    <w:rsid w:val="6FEE1D15"/>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31E2E"/>
    <w:rsid w:val="705927E9"/>
    <w:rsid w:val="705942F2"/>
    <w:rsid w:val="7069490C"/>
    <w:rsid w:val="706F7F3E"/>
    <w:rsid w:val="70725570"/>
    <w:rsid w:val="707B053E"/>
    <w:rsid w:val="707F1A9F"/>
    <w:rsid w:val="708C17E3"/>
    <w:rsid w:val="708C533F"/>
    <w:rsid w:val="708C59E8"/>
    <w:rsid w:val="708D1203"/>
    <w:rsid w:val="70980188"/>
    <w:rsid w:val="70B52AE8"/>
    <w:rsid w:val="70B862D5"/>
    <w:rsid w:val="70C525FF"/>
    <w:rsid w:val="70C71D84"/>
    <w:rsid w:val="70CA15CC"/>
    <w:rsid w:val="70D867D7"/>
    <w:rsid w:val="70DE2EF1"/>
    <w:rsid w:val="70DE4C45"/>
    <w:rsid w:val="70E37655"/>
    <w:rsid w:val="70E75A48"/>
    <w:rsid w:val="70E84C6C"/>
    <w:rsid w:val="70EFFA28"/>
    <w:rsid w:val="70F57699"/>
    <w:rsid w:val="70FA499F"/>
    <w:rsid w:val="7101188A"/>
    <w:rsid w:val="7108747A"/>
    <w:rsid w:val="710D46D2"/>
    <w:rsid w:val="711209D1"/>
    <w:rsid w:val="711278D2"/>
    <w:rsid w:val="711315BD"/>
    <w:rsid w:val="71193077"/>
    <w:rsid w:val="71297032"/>
    <w:rsid w:val="712D267F"/>
    <w:rsid w:val="71385DC9"/>
    <w:rsid w:val="713A123F"/>
    <w:rsid w:val="713C6F4A"/>
    <w:rsid w:val="714E0847"/>
    <w:rsid w:val="715776FB"/>
    <w:rsid w:val="715E6CDC"/>
    <w:rsid w:val="716342F2"/>
    <w:rsid w:val="716408AF"/>
    <w:rsid w:val="716B31A7"/>
    <w:rsid w:val="71701CB6"/>
    <w:rsid w:val="71725299"/>
    <w:rsid w:val="71730B37"/>
    <w:rsid w:val="7177299A"/>
    <w:rsid w:val="71772B4F"/>
    <w:rsid w:val="71844269"/>
    <w:rsid w:val="719C607D"/>
    <w:rsid w:val="719F3C0B"/>
    <w:rsid w:val="719F5F35"/>
    <w:rsid w:val="71A60541"/>
    <w:rsid w:val="71A65AB9"/>
    <w:rsid w:val="71A861A9"/>
    <w:rsid w:val="71A86C91"/>
    <w:rsid w:val="71AD58DF"/>
    <w:rsid w:val="71AF5789"/>
    <w:rsid w:val="71B3DE0D"/>
    <w:rsid w:val="71B5BD2A"/>
    <w:rsid w:val="71BE3143"/>
    <w:rsid w:val="71C54FAD"/>
    <w:rsid w:val="71CD20B4"/>
    <w:rsid w:val="71D6A428"/>
    <w:rsid w:val="71E52F59"/>
    <w:rsid w:val="71E85D2E"/>
    <w:rsid w:val="71F06CF5"/>
    <w:rsid w:val="71F58E87"/>
    <w:rsid w:val="71F633B8"/>
    <w:rsid w:val="71F72FE9"/>
    <w:rsid w:val="71FF13AF"/>
    <w:rsid w:val="721910BE"/>
    <w:rsid w:val="72353695"/>
    <w:rsid w:val="72367C59"/>
    <w:rsid w:val="723839D1"/>
    <w:rsid w:val="72387CE8"/>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B03A1"/>
    <w:rsid w:val="72D9285A"/>
    <w:rsid w:val="72E32DBD"/>
    <w:rsid w:val="72E901C2"/>
    <w:rsid w:val="72F659E2"/>
    <w:rsid w:val="72F69611"/>
    <w:rsid w:val="72FDA2BA"/>
    <w:rsid w:val="72FF2499"/>
    <w:rsid w:val="72FF520B"/>
    <w:rsid w:val="72FF8ED4"/>
    <w:rsid w:val="72FFB7B2"/>
    <w:rsid w:val="730B2F60"/>
    <w:rsid w:val="730D083E"/>
    <w:rsid w:val="73154783"/>
    <w:rsid w:val="731D7050"/>
    <w:rsid w:val="73243F55"/>
    <w:rsid w:val="732D68E9"/>
    <w:rsid w:val="73304F94"/>
    <w:rsid w:val="733F154F"/>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C70"/>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6F4A04"/>
    <w:rsid w:val="74743BC8"/>
    <w:rsid w:val="74777E8B"/>
    <w:rsid w:val="747A2B1D"/>
    <w:rsid w:val="747E4778"/>
    <w:rsid w:val="74816EB6"/>
    <w:rsid w:val="748E1122"/>
    <w:rsid w:val="749D6310"/>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F07D6"/>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4E52B9"/>
    <w:rsid w:val="75575EB3"/>
    <w:rsid w:val="755C79D6"/>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E41ED"/>
    <w:rsid w:val="75BFAE49"/>
    <w:rsid w:val="75C537CD"/>
    <w:rsid w:val="75C9721A"/>
    <w:rsid w:val="75D3474A"/>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21661"/>
    <w:rsid w:val="76A71125"/>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2067E2"/>
    <w:rsid w:val="772462D2"/>
    <w:rsid w:val="7729B0DC"/>
    <w:rsid w:val="7732525C"/>
    <w:rsid w:val="7733B759"/>
    <w:rsid w:val="773478AD"/>
    <w:rsid w:val="7738674E"/>
    <w:rsid w:val="773A1B42"/>
    <w:rsid w:val="773A5684"/>
    <w:rsid w:val="773FEE1B"/>
    <w:rsid w:val="774C5829"/>
    <w:rsid w:val="774DD886"/>
    <w:rsid w:val="774DF9DD"/>
    <w:rsid w:val="774F9085"/>
    <w:rsid w:val="774FA59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C904"/>
    <w:rsid w:val="77D34547"/>
    <w:rsid w:val="77D47CF8"/>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A6608"/>
    <w:rsid w:val="78935CBC"/>
    <w:rsid w:val="7899CF3C"/>
    <w:rsid w:val="78A057FC"/>
    <w:rsid w:val="78A77798"/>
    <w:rsid w:val="78A778FC"/>
    <w:rsid w:val="78B637C6"/>
    <w:rsid w:val="78BF30A7"/>
    <w:rsid w:val="78C57641"/>
    <w:rsid w:val="78C86F36"/>
    <w:rsid w:val="78CDC8E1"/>
    <w:rsid w:val="78CF463E"/>
    <w:rsid w:val="78D00D45"/>
    <w:rsid w:val="78E25CE3"/>
    <w:rsid w:val="78EFE66D"/>
    <w:rsid w:val="78F13B18"/>
    <w:rsid w:val="78F30652"/>
    <w:rsid w:val="78F341AE"/>
    <w:rsid w:val="78FF65F7"/>
    <w:rsid w:val="78FFA50A"/>
    <w:rsid w:val="790241C6"/>
    <w:rsid w:val="7908111E"/>
    <w:rsid w:val="790836EE"/>
    <w:rsid w:val="790A599B"/>
    <w:rsid w:val="790A5A21"/>
    <w:rsid w:val="791505C8"/>
    <w:rsid w:val="791D1BAE"/>
    <w:rsid w:val="792C3B64"/>
    <w:rsid w:val="7933AA0D"/>
    <w:rsid w:val="793D0EEB"/>
    <w:rsid w:val="79450781"/>
    <w:rsid w:val="794744F9"/>
    <w:rsid w:val="7949283E"/>
    <w:rsid w:val="7956C4D4"/>
    <w:rsid w:val="7957C04A"/>
    <w:rsid w:val="79584959"/>
    <w:rsid w:val="7959033E"/>
    <w:rsid w:val="795A422D"/>
    <w:rsid w:val="795A60E0"/>
    <w:rsid w:val="795CA0D2"/>
    <w:rsid w:val="795D4D28"/>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A49C7"/>
    <w:rsid w:val="79CB0C87"/>
    <w:rsid w:val="79CC6B94"/>
    <w:rsid w:val="79D22537"/>
    <w:rsid w:val="79DA0692"/>
    <w:rsid w:val="79DA711C"/>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3800AC"/>
    <w:rsid w:val="7A3866CC"/>
    <w:rsid w:val="7A392094"/>
    <w:rsid w:val="7A3E6488"/>
    <w:rsid w:val="7A590988"/>
    <w:rsid w:val="7A5F7B16"/>
    <w:rsid w:val="7A664E53"/>
    <w:rsid w:val="7A682979"/>
    <w:rsid w:val="7A7474B9"/>
    <w:rsid w:val="7A7E03EF"/>
    <w:rsid w:val="7A803118"/>
    <w:rsid w:val="7A83701B"/>
    <w:rsid w:val="7A88301C"/>
    <w:rsid w:val="7A8F7CA1"/>
    <w:rsid w:val="7A997AD9"/>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443DE"/>
    <w:rsid w:val="7AE72AB2"/>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F1DDB"/>
    <w:rsid w:val="7B531E05"/>
    <w:rsid w:val="7B541810"/>
    <w:rsid w:val="7B5516A0"/>
    <w:rsid w:val="7B561CD7"/>
    <w:rsid w:val="7B5829EE"/>
    <w:rsid w:val="7B5A35DD"/>
    <w:rsid w:val="7B5B7265"/>
    <w:rsid w:val="7B5D4497"/>
    <w:rsid w:val="7B5F41DA"/>
    <w:rsid w:val="7B5F861F"/>
    <w:rsid w:val="7B66335D"/>
    <w:rsid w:val="7B674F74"/>
    <w:rsid w:val="7B684125"/>
    <w:rsid w:val="7B6BC3A0"/>
    <w:rsid w:val="7B6E049A"/>
    <w:rsid w:val="7B6F567D"/>
    <w:rsid w:val="7B707D38"/>
    <w:rsid w:val="7B733E15"/>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16DA3"/>
    <w:rsid w:val="7C56738F"/>
    <w:rsid w:val="7C5B20E8"/>
    <w:rsid w:val="7C5E0DDC"/>
    <w:rsid w:val="7C5F4108"/>
    <w:rsid w:val="7C63164A"/>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1F28"/>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link w:val="55"/>
    <w:qFormat/>
    <w:uiPriority w:val="0"/>
    <w:pPr>
      <w:tabs>
        <w:tab w:val="center" w:pos="4410"/>
        <w:tab w:val="right" w:pos="8820"/>
      </w:tabs>
      <w:ind w:firstLine="0" w:firstLineChars="0"/>
    </w:pPr>
    <w:rPr>
      <w:rFonts w:ascii="Times New Roman" w:hAnsi="Times New Roman"/>
    </w:rPr>
  </w:style>
  <w:style w:type="character" w:customStyle="1" w:styleId="55">
    <w:name w:val="公式制表位 Char"/>
    <w:link w:val="54"/>
    <w:uiPriority w:val="0"/>
    <w:rPr>
      <w:rFonts w:ascii="Times New Roman" w:hAnsi="Times New Roman" w:eastAsia="宋体"/>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4" Type="http://schemas.openxmlformats.org/officeDocument/2006/relationships/fontTable" Target="fontTable.xml"/><Relationship Id="rId73" Type="http://schemas.openxmlformats.org/officeDocument/2006/relationships/numbering" Target="numbering.xml"/><Relationship Id="rId72" Type="http://schemas.openxmlformats.org/officeDocument/2006/relationships/customXml" Target="../customXml/item1.xml"/><Relationship Id="rId71" Type="http://schemas.openxmlformats.org/officeDocument/2006/relationships/image" Target="media/image42.png"/><Relationship Id="rId70" Type="http://schemas.openxmlformats.org/officeDocument/2006/relationships/image" Target="media/image41.png"/><Relationship Id="rId7" Type="http://schemas.openxmlformats.org/officeDocument/2006/relationships/footer" Target="footer1.xml"/><Relationship Id="rId69" Type="http://schemas.openxmlformats.org/officeDocument/2006/relationships/image" Target="media/image40.png"/><Relationship Id="rId68" Type="http://schemas.openxmlformats.org/officeDocument/2006/relationships/image" Target="media/image39.png"/><Relationship Id="rId67" Type="http://schemas.openxmlformats.org/officeDocument/2006/relationships/image" Target="media/image38.png"/><Relationship Id="rId66" Type="http://schemas.openxmlformats.org/officeDocument/2006/relationships/image" Target="media/image37.png"/><Relationship Id="rId65" Type="http://schemas.openxmlformats.org/officeDocument/2006/relationships/image" Target="media/image36.png"/><Relationship Id="rId64" Type="http://schemas.openxmlformats.org/officeDocument/2006/relationships/image" Target="media/image35.png"/><Relationship Id="rId63" Type="http://schemas.openxmlformats.org/officeDocument/2006/relationships/image" Target="media/image34.svg"/><Relationship Id="rId62" Type="http://schemas.openxmlformats.org/officeDocument/2006/relationships/image" Target="media/image33.png"/><Relationship Id="rId61" Type="http://schemas.openxmlformats.org/officeDocument/2006/relationships/image" Target="media/image32.svg"/><Relationship Id="rId60" Type="http://schemas.openxmlformats.org/officeDocument/2006/relationships/image" Target="media/image31.png"/><Relationship Id="rId6" Type="http://schemas.openxmlformats.org/officeDocument/2006/relationships/header" Target="header2.xml"/><Relationship Id="rId59" Type="http://schemas.openxmlformats.org/officeDocument/2006/relationships/image" Target="media/image30.png"/><Relationship Id="rId58" Type="http://schemas.openxmlformats.org/officeDocument/2006/relationships/image" Target="media/image29.png"/><Relationship Id="rId57" Type="http://schemas.openxmlformats.org/officeDocument/2006/relationships/image" Target="media/image28.png"/><Relationship Id="rId56" Type="http://schemas.openxmlformats.org/officeDocument/2006/relationships/image" Target="media/image27.png"/><Relationship Id="rId55" Type="http://schemas.openxmlformats.org/officeDocument/2006/relationships/image" Target="media/image26.png"/><Relationship Id="rId54" Type="http://schemas.openxmlformats.org/officeDocument/2006/relationships/image" Target="media/image25.svg"/><Relationship Id="rId53" Type="http://schemas.openxmlformats.org/officeDocument/2006/relationships/image" Target="media/image24.png"/><Relationship Id="rId52" Type="http://schemas.openxmlformats.org/officeDocument/2006/relationships/image" Target="media/image23.svg"/><Relationship Id="rId51" Type="http://schemas.openxmlformats.org/officeDocument/2006/relationships/image" Target="media/image22.png"/><Relationship Id="rId50" Type="http://schemas.openxmlformats.org/officeDocument/2006/relationships/image" Target="media/image21.svg"/><Relationship Id="rId5" Type="http://schemas.openxmlformats.org/officeDocument/2006/relationships/header" Target="header1.xml"/><Relationship Id="rId49" Type="http://schemas.openxmlformats.org/officeDocument/2006/relationships/image" Target="media/image20.png"/><Relationship Id="rId48" Type="http://schemas.openxmlformats.org/officeDocument/2006/relationships/image" Target="media/image19.svg"/><Relationship Id="rId47" Type="http://schemas.openxmlformats.org/officeDocument/2006/relationships/image" Target="media/image18.png"/><Relationship Id="rId46" Type="http://schemas.openxmlformats.org/officeDocument/2006/relationships/image" Target="media/image17.png"/><Relationship Id="rId45" Type="http://schemas.openxmlformats.org/officeDocument/2006/relationships/image" Target="media/image16.png"/><Relationship Id="rId44" Type="http://schemas.openxmlformats.org/officeDocument/2006/relationships/image" Target="media/image15.png"/><Relationship Id="rId43" Type="http://schemas.openxmlformats.org/officeDocument/2006/relationships/image" Target="media/image14.svg"/><Relationship Id="rId42" Type="http://schemas.openxmlformats.org/officeDocument/2006/relationships/image" Target="media/image13.png"/><Relationship Id="rId41" Type="http://schemas.openxmlformats.org/officeDocument/2006/relationships/image" Target="media/image12.svg"/><Relationship Id="rId40" Type="http://schemas.openxmlformats.org/officeDocument/2006/relationships/image" Target="media/image11.png"/><Relationship Id="rId4" Type="http://schemas.openxmlformats.org/officeDocument/2006/relationships/endnotes" Target="endnotes.xml"/><Relationship Id="rId39" Type="http://schemas.openxmlformats.org/officeDocument/2006/relationships/image" Target="media/image10.svg"/><Relationship Id="rId38" Type="http://schemas.openxmlformats.org/officeDocument/2006/relationships/image" Target="media/image9.png"/><Relationship Id="rId37" Type="http://schemas.openxmlformats.org/officeDocument/2006/relationships/image" Target="media/image8.svg"/><Relationship Id="rId36" Type="http://schemas.openxmlformats.org/officeDocument/2006/relationships/image" Target="media/image7.png"/><Relationship Id="rId35" Type="http://schemas.openxmlformats.org/officeDocument/2006/relationships/image" Target="media/image6.svg"/><Relationship Id="rId34" Type="http://schemas.openxmlformats.org/officeDocument/2006/relationships/image" Target="media/image5.png"/><Relationship Id="rId33" Type="http://schemas.openxmlformats.org/officeDocument/2006/relationships/image" Target="media/image4.svg"/><Relationship Id="rId32" Type="http://schemas.openxmlformats.org/officeDocument/2006/relationships/image" Target="media/image3.png"/><Relationship Id="rId31" Type="http://schemas.openxmlformats.org/officeDocument/2006/relationships/image" Target="media/image2.png"/><Relationship Id="rId30" Type="http://schemas.openxmlformats.org/officeDocument/2006/relationships/image" Target="media/image1.emf"/><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header" Target="header19.xml"/><Relationship Id="rId27" Type="http://schemas.openxmlformats.org/officeDocument/2006/relationships/header" Target="header18.xml"/><Relationship Id="rId26" Type="http://schemas.openxmlformats.org/officeDocument/2006/relationships/header" Target="header17.xml"/><Relationship Id="rId25" Type="http://schemas.openxmlformats.org/officeDocument/2006/relationships/header" Target="header1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86</Pages>
  <Words>13809</Words>
  <Characters>18279</Characters>
  <Lines>1628</Lines>
  <Paragraphs>1460</Paragraphs>
  <TotalTime>216</TotalTime>
  <ScaleCrop>false</ScaleCrop>
  <LinksUpToDate>false</LinksUpToDate>
  <CharactersWithSpaces>19119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2026-05-18T21:20:30Z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