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26.svg" ContentType="image/svg+xml"/>
  <Override PartName="/word/media/image28.svg" ContentType="image/svg+xml"/>
  <Override PartName="/word/media/image30.svg" ContentType="image/svg+xml"/>
  <Override PartName="/word/media/image32.svg" ContentType="image/svg+xml"/>
  <Override PartName="/word/media/image4.svg" ContentType="image/svg+xml"/>
  <Override PartName="/word/media/image43.svg" ContentType="image/svg+xml"/>
  <Override PartName="/word/media/image48.svg" ContentType="image/svg+xml"/>
  <Override PartName="/word/media/image52.svg" ContentType="image/svg+xml"/>
  <Override PartName="/word/media/image54.svg" ContentType="image/svg+xml"/>
  <Override PartName="/word/media/image57.svg" ContentType="image/svg+xml"/>
  <Override PartName="/word/media/image6.svg" ContentType="image/svg+xml"/>
  <Override PartName="/word/media/image70.svg" ContentType="image/svg+xml"/>
  <Override PartName="/word/media/image74.svg" ContentType="image/svg+xml"/>
  <Override PartName="/word/media/image76.svg" ContentType="image/svg+xml"/>
  <Override PartName="/word/media/image78.svg" ContentType="image/svg+xml"/>
  <Override PartName="/word/media/image8.svg" ContentType="image/svg+xml"/>
  <Override PartName="/word/media/image80.svg" ContentType="image/svg+xml"/>
  <Override PartName="/word/media/image82.svg" ContentType="image/svg+xml"/>
  <Override PartName="/word/media/image8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465D6">
      <w:pPr>
        <w:rPr>
          <w:rFonts w:eastAsia="仿宋_GB2312"/>
          <w:sz w:val="36"/>
        </w:rPr>
      </w:pPr>
      <w:bookmarkStart w:id="0" w:name="_Toc8598"/>
      <w:bookmarkStart w:id="1" w:name="_Toc7456"/>
      <w:bookmarkStart w:id="2" w:name="_Toc12951"/>
      <w:bookmarkStart w:id="3" w:name="_Toc21715"/>
      <w:bookmarkStart w:id="4" w:name="_Toc12473"/>
      <w:bookmarkStart w:id="5" w:name="_Toc11806"/>
      <w:bookmarkStart w:id="6" w:name="_Toc211470751"/>
      <w:bookmarkStart w:id="7" w:name="_Toc25711"/>
      <w:bookmarkStart w:id="8" w:name="_Toc10403"/>
      <w:bookmarkStart w:id="9" w:name="_Toc22211"/>
      <w:bookmarkStart w:id="10" w:name="_Toc6575"/>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27">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基于多模态数据融合的古树名木识别系统研建</w:t>
      </w:r>
      <w:r>
        <w:rPr>
          <w:rFonts w:eastAsia="仿宋_GB2312"/>
          <w:sz w:val="32"/>
        </w:rPr>
        <w:t xml:space="preserve"> </w:t>
      </w:r>
    </w:p>
    <w:p w14:paraId="2C46572A">
      <w:pPr>
        <w:spacing w:line="240" w:lineRule="auto"/>
        <w:rPr>
          <w:rFonts w:hint="default" w:eastAsia="仿宋_GB2312"/>
          <w:sz w:val="32"/>
          <w:szCs w:val="20"/>
          <w:lang w:val="en-US"/>
        </w:rPr>
      </w:pPr>
      <w:r>
        <w:rPr>
          <w:rFonts w:eastAsia="仿宋_GB2312"/>
          <w:sz w:val="32"/>
          <w:szCs w:val="20"/>
        </w:rPr>
        <w:t>English Title</w:t>
      </w:r>
      <w:r>
        <w:rPr>
          <w:rFonts w:hint="eastAsia" w:eastAsia="仿宋_GB2312"/>
          <w:sz w:val="32"/>
          <w:szCs w:val="20"/>
          <w:lang w:val="en-US" w:eastAsia="zh-CN"/>
        </w:rPr>
        <w:t>:Research and Development of an Ancient Tree Recognition System Based On Multimodal Data Fusion and PGAHN Model</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4</w:t>
      </w:r>
      <w:r>
        <w:rPr>
          <w:rFonts w:eastAsia="仿宋_GB2312"/>
          <w:sz w:val="32"/>
        </w:rPr>
        <w:t>月</w:t>
      </w:r>
      <w:bookmarkStart w:id="249" w:name="_GoBack"/>
      <w:bookmarkEnd w:id="249"/>
      <w:r>
        <w:rPr>
          <w:rFonts w:hint="eastAsia" w:eastAsia="仿宋_GB2312"/>
          <w:sz w:val="32"/>
          <w:lang w:val="en-US" w:eastAsia="zh-CN"/>
        </w:rPr>
        <w:t>3</w:t>
      </w:r>
      <w:r>
        <w:rPr>
          <w:rFonts w:eastAsia="仿宋_GB2312"/>
          <w:sz w:val="32"/>
        </w:rPr>
        <w:t>日</w:t>
      </w:r>
    </w:p>
    <w:p w14:paraId="73D42CA4">
      <w:pPr>
        <w:pStyle w:val="2"/>
        <w:spacing w:before="193" w:after="387" w:afterLines="100"/>
        <w:jc w:val="center"/>
        <w:rPr>
          <w:rFonts w:hint="eastAsia"/>
          <w:szCs w:val="32"/>
        </w:rPr>
        <w:sectPr>
          <w:headerReference r:id="rId5" w:type="default"/>
          <w:footerReference r:id="rId7" w:type="default"/>
          <w:headerReference r:id="rId6" w:type="even"/>
          <w:footerReference r:id="rId8" w:type="even"/>
          <w:pgSz w:w="11906" w:h="16838"/>
          <w:pgMar w:top="1701" w:right="1417" w:bottom="1417" w:left="1701" w:header="1134" w:footer="1134" w:gutter="0"/>
          <w:pgNumType w:fmt="upperRoman" w:start="1"/>
          <w:cols w:space="0" w:num="1"/>
          <w:docGrid w:type="lines" w:linePitch="387" w:charSpace="0"/>
        </w:sectPr>
      </w:pPr>
    </w:p>
    <w:p w14:paraId="09E39936">
      <w:pPr>
        <w:pStyle w:val="2"/>
        <w:spacing w:before="193" w:after="387" w:afterLines="100"/>
        <w:jc w:val="center"/>
        <w:rPr>
          <w:szCs w:val="32"/>
        </w:rPr>
      </w:pPr>
      <w:r>
        <w:rPr>
          <w:rFonts w:hint="eastAsia"/>
          <w:szCs w:val="32"/>
        </w:rPr>
        <w:t>摘要</w:t>
      </w:r>
      <w:bookmarkEnd w:id="0"/>
      <w:bookmarkEnd w:id="1"/>
      <w:bookmarkEnd w:id="2"/>
      <w:bookmarkEnd w:id="3"/>
      <w:bookmarkEnd w:id="4"/>
      <w:bookmarkEnd w:id="5"/>
      <w:bookmarkEnd w:id="6"/>
      <w:bookmarkEnd w:id="7"/>
      <w:bookmarkEnd w:id="8"/>
      <w:bookmarkEnd w:id="9"/>
      <w:bookmarkEnd w:id="10"/>
    </w:p>
    <w:p w14:paraId="7B7968B5">
      <w:pPr>
        <w:spacing w:line="360" w:lineRule="auto"/>
        <w:ind w:firstLine="480" w:firstLineChars="200"/>
      </w:pPr>
      <w:bookmarkStart w:id="11" w:name="OLE_LINK15"/>
      <w:r>
        <w:t>古树名木是自然生态与历史文化的重要载体，其保护与管理对生物多样性维护和文化遗产传承具有重要意义。</w:t>
      </w:r>
      <w:r>
        <w:rPr>
          <w:rFonts w:hint="eastAsia"/>
        </w:rPr>
        <w:t>当前，园林局与林业管理部门在古树名木的建设、识别与管理中，仍普遍依赖人工巡查与文字记录方式，存在图文信息割裂、数据更新滞后、品种辨识效率低等问题。由于部分古树品种形态相似，且部分记录信息仅以文字或非结构化图像形式保存，传统图像识别或文本识别方式难以满足实际精细化管理的需求。因此，构建一个能够对古树名木识别的系统，成为提升古树名木保护与管理高效化的关键突破口。本研究设计了一种渐进式</w:t>
      </w:r>
      <w:r>
        <w:t>神经架构搜索与梯度注意力协同</w:t>
      </w:r>
      <w:r>
        <w:rPr>
          <w:rFonts w:hint="eastAsia"/>
        </w:rPr>
        <w:t>（</w:t>
      </w:r>
      <w:r>
        <w:t>Progressive Gradient-Attention Harmonized Network</w:t>
      </w:r>
      <w:r>
        <w:rPr>
          <w:rFonts w:hint="eastAsia"/>
        </w:rPr>
        <w:t xml:space="preserve"> modal， </w:t>
      </w:r>
      <w:bookmarkStart w:id="12" w:name="OLE_LINK14"/>
      <w:r>
        <w:rPr>
          <w:rFonts w:hint="eastAsia"/>
        </w:rPr>
        <w:t>PGAHN</w:t>
      </w:r>
      <w:bookmarkEnd w:id="12"/>
      <w:r>
        <w:rPr>
          <w:rFonts w:hint="eastAsia"/>
        </w:rPr>
        <w:t>）模型，并基于图像数据和文本数据融合的PGAHN模型实现了一个古树名木识别系统，对古树名木保护管理提供准确实用的识别功能。本文主要工作如下</w:t>
      </w:r>
      <w:r>
        <w:t>：</w:t>
      </w:r>
    </w:p>
    <w:p w14:paraId="7BB2DB84">
      <w:pPr>
        <w:numPr>
          <w:ilvl w:val="0"/>
          <w:numId w:val="1"/>
        </w:numPr>
        <w:spacing w:line="360" w:lineRule="auto"/>
        <w:ind w:firstLine="480" w:firstLineChars="200"/>
      </w:pPr>
      <w:r>
        <w:t>针对古树名木识别中样本类别不平衡与复杂背景干扰</w:t>
      </w:r>
      <w:r>
        <w:rPr>
          <w:rFonts w:hint="eastAsia"/>
        </w:rPr>
        <w:t>等</w:t>
      </w:r>
      <w:r>
        <w:t>问题，提出PGAHN模型。</w:t>
      </w:r>
      <w:r>
        <w:rPr>
          <w:rFonts w:hint="eastAsia"/>
        </w:rPr>
        <w:t>首先，</w:t>
      </w:r>
      <w:r>
        <w:t>通过动态样本加权策略优化训练过程，缓解类别不平衡问题</w:t>
      </w:r>
      <w:r>
        <w:rPr>
          <w:rFonts w:hint="eastAsia"/>
        </w:rPr>
        <w:t>。其次，</w:t>
      </w:r>
      <w:r>
        <w:t>引入通道与空间注意力模块，增强对古树关键特征的敏感性，提升复杂场景下的识别精度。</w:t>
      </w:r>
      <w:r>
        <w:rPr>
          <w:rFonts w:hint="eastAsia"/>
        </w:rPr>
        <w:t>最后，借助跨模态特征对齐融合等思路对模型做出改进，</w:t>
      </w:r>
      <w:r>
        <w:t>联合文本</w:t>
      </w:r>
      <w:r>
        <w:rPr>
          <w:rFonts w:hint="eastAsia"/>
        </w:rPr>
        <w:t>和图像</w:t>
      </w:r>
      <w:r>
        <w:t>等多模态信息构建统一语义空间</w:t>
      </w:r>
      <w:r>
        <w:rPr>
          <w:rFonts w:hint="eastAsia"/>
        </w:rPr>
        <w:t>，增强模型</w:t>
      </w:r>
      <w:r>
        <w:t>对古树名木</w:t>
      </w:r>
      <w:r>
        <w:rPr>
          <w:rFonts w:hint="eastAsia"/>
        </w:rPr>
        <w:t>的特征提取</w:t>
      </w:r>
      <w:r>
        <w:t>能力</w:t>
      </w:r>
      <w:r>
        <w:rPr>
          <w:rFonts w:hint="eastAsia"/>
        </w:rPr>
        <w:t>。</w:t>
      </w:r>
    </w:p>
    <w:p w14:paraId="179C4939">
      <w:pPr>
        <w:numPr>
          <w:ilvl w:val="0"/>
          <w:numId w:val="1"/>
        </w:numPr>
        <w:spacing w:line="360" w:lineRule="auto"/>
        <w:ind w:firstLine="480" w:firstLineChars="200"/>
      </w:pPr>
      <w:r>
        <w:rPr>
          <w:rFonts w:hint="eastAsia"/>
        </w:rPr>
        <w:t>为系统评估模型性能，本文构建了多维度实验验证。首先，将多模态数据融合的PGAHN模型与四个基线模型进行性能对比，以验证模型架构的优越性。其次，在MSVD、INATURALIST、SATBTHR三个基准数据集上进行精度对比，以验证模型架构的有效性。最后，在MSVD数据集上进行消融实验，以证明模型架构的合理性。实验结果证明基于多模态数据融合的PGAHN模型的性能优于单模态PGAHN模型。</w:t>
      </w:r>
    </w:p>
    <w:p w14:paraId="61B1C355">
      <w:pPr>
        <w:spacing w:line="360" w:lineRule="auto"/>
        <w:ind w:firstLine="480" w:firstLineChars="200"/>
      </w:pPr>
      <w:r>
        <w:t>（3）</w:t>
      </w:r>
      <w:r>
        <w:rPr>
          <w:rFonts w:hint="eastAsia"/>
        </w:rPr>
        <w:t>针对现有系统缺少对古树名木识别的问题，本文设计实现一个</w:t>
      </w:r>
      <w:r>
        <w:t>基于B/S架构的古树名木</w:t>
      </w:r>
      <w:r>
        <w:rPr>
          <w:rFonts w:hint="eastAsia"/>
        </w:rPr>
        <w:t>识别</w:t>
      </w:r>
      <w:r>
        <w:t>系统。系统使用Vue和SpringBoot实现了</w:t>
      </w:r>
      <w:r>
        <w:rPr>
          <w:rFonts w:hint="eastAsia"/>
        </w:rPr>
        <w:t>用户端和管理端</w:t>
      </w:r>
      <w:r>
        <w:t>前后端分离的开发架构</w:t>
      </w:r>
      <w:r>
        <w:rPr>
          <w:rFonts w:hint="eastAsia"/>
        </w:rPr>
        <w:t>，为用户提供快捷地上传古树名木数据功能，对管理员提供古树名木数据资源管理、用户权限管理等功能服务。最后，通过</w:t>
      </w:r>
      <w:r>
        <w:t>集成PGAHN模型</w:t>
      </w:r>
      <w:r>
        <w:rPr>
          <w:rFonts w:hint="eastAsia"/>
        </w:rPr>
        <w:t>以</w:t>
      </w:r>
      <w:r>
        <w:t>支持图像</w:t>
      </w:r>
      <w:r>
        <w:rPr>
          <w:rFonts w:hint="eastAsia"/>
        </w:rPr>
        <w:t>或</w:t>
      </w:r>
      <w:r>
        <w:t>文本</w:t>
      </w:r>
      <w:r>
        <w:rPr>
          <w:rFonts w:hint="eastAsia"/>
        </w:rPr>
        <w:t>进行识别</w:t>
      </w:r>
      <w:r>
        <w:t>，</w:t>
      </w:r>
      <w:r>
        <w:rPr>
          <w:rFonts w:hint="eastAsia"/>
        </w:rPr>
        <w:t>有效提升用户识别效率。目前该系统已完成代码开发和系统测试工作，系统运行稳定，为</w:t>
      </w:r>
      <w:r>
        <w:t>古树名木</w:t>
      </w:r>
      <w:r>
        <w:rPr>
          <w:rFonts w:hint="eastAsia"/>
        </w:rPr>
        <w:t>保护管理提供有效帮助。</w:t>
      </w:r>
    </w:p>
    <w:p w14:paraId="2F1E538F">
      <w:pPr>
        <w:spacing w:line="360" w:lineRule="auto"/>
        <w:sectPr>
          <w:headerReference r:id="rId9" w:type="default"/>
          <w:footerReference r:id="rId10" w:type="default"/>
          <w:pgSz w:w="11906" w:h="16838"/>
          <w:pgMar w:top="1701" w:right="1417" w:bottom="1417" w:left="1701" w:header="1134" w:footer="1134" w:gutter="0"/>
          <w:pgNumType w:fmt="upperRoman" w:start="1"/>
          <w:cols w:space="0" w:num="1"/>
          <w:docGrid w:type="lines" w:linePitch="387" w:charSpace="0"/>
        </w:sectPr>
      </w:pPr>
      <w:r>
        <w:rPr>
          <w:rFonts w:hint="eastAsia"/>
          <w:b/>
          <w:bCs/>
        </w:rPr>
        <w:t xml:space="preserve">关键词: </w:t>
      </w:r>
      <w:r>
        <w:t>古树名木识别</w:t>
      </w:r>
      <w:r>
        <w:rPr>
          <w:rFonts w:hint="eastAsia"/>
        </w:rPr>
        <w:t>，多模态数据融合，</w:t>
      </w:r>
      <w:r>
        <w:t>渐进式神经架构搜索</w:t>
      </w:r>
      <w:bookmarkEnd w:id="11"/>
    </w:p>
    <w:p w14:paraId="39786400">
      <w:pPr>
        <w:spacing w:before="193" w:beforeLines="50" w:after="387" w:afterLines="100" w:line="240" w:lineRule="auto"/>
        <w:jc w:val="center"/>
        <w:outlineLvl w:val="0"/>
        <w:rPr>
          <w:rFonts w:hint="default"/>
          <w:b/>
          <w:bCs/>
          <w:sz w:val="30"/>
          <w:szCs w:val="30"/>
          <w:lang w:val="en-US"/>
        </w:rPr>
      </w:pPr>
      <w:bookmarkStart w:id="13" w:name="_Toc4043"/>
      <w:bookmarkStart w:id="14" w:name="_Toc23858"/>
      <w:bookmarkStart w:id="15" w:name="_Toc28865"/>
      <w:bookmarkStart w:id="16" w:name="_Toc29448"/>
      <w:bookmarkStart w:id="17" w:name="_Toc211470752"/>
      <w:bookmarkStart w:id="18" w:name="_Toc30399"/>
      <w:bookmarkStart w:id="19" w:name="_Toc4864"/>
      <w:bookmarkStart w:id="20" w:name="_Toc22866"/>
      <w:bookmarkStart w:id="21" w:name="_Toc31812"/>
      <w:bookmarkStart w:id="22" w:name="_Toc24376"/>
      <w:bookmarkStart w:id="23" w:name="_Toc22267"/>
      <w:bookmarkStart w:id="24" w:name="_Toc26034"/>
      <w:bookmarkStart w:id="25" w:name="_Toc26449"/>
      <w:r>
        <w:rPr>
          <w:rFonts w:hint="eastAsia"/>
          <w:b/>
          <w:bCs/>
          <w:sz w:val="30"/>
          <w:szCs w:val="30"/>
        </w:rPr>
        <w:t>Research and</w:t>
      </w:r>
      <w:r>
        <w:rPr>
          <w:rFonts w:hint="eastAsia"/>
          <w:b/>
          <w:bCs/>
          <w:sz w:val="30"/>
          <w:szCs w:val="30"/>
          <w:lang w:val="en-US" w:eastAsia="zh-CN"/>
        </w:rPr>
        <w:t xml:space="preserve"> Development </w:t>
      </w:r>
      <w:r>
        <w:rPr>
          <w:rFonts w:hint="eastAsia"/>
          <w:b/>
          <w:bCs/>
          <w:sz w:val="30"/>
          <w:szCs w:val="30"/>
        </w:rPr>
        <w:t xml:space="preserve">of Ancient Tree </w:t>
      </w:r>
      <w:r>
        <w:rPr>
          <w:rFonts w:hint="eastAsia"/>
          <w:b/>
          <w:bCs/>
          <w:sz w:val="30"/>
          <w:szCs w:val="30"/>
          <w:lang w:val="en-US" w:eastAsia="zh-CN"/>
        </w:rPr>
        <w:t>Recognition</w:t>
      </w:r>
      <w:r>
        <w:rPr>
          <w:rFonts w:hint="eastAsia"/>
          <w:b/>
          <w:bCs/>
          <w:sz w:val="30"/>
          <w:szCs w:val="30"/>
        </w:rPr>
        <w:t xml:space="preserve"> System Based on </w:t>
      </w:r>
      <w:r>
        <w:rPr>
          <w:rFonts w:hint="eastAsia"/>
          <w:b/>
          <w:bCs/>
          <w:sz w:val="30"/>
          <w:szCs w:val="30"/>
          <w:lang w:val="en-US" w:eastAsia="zh-CN"/>
        </w:rPr>
        <w:t xml:space="preserve">Multimodal </w:t>
      </w:r>
      <w:bookmarkEnd w:id="13"/>
      <w:bookmarkEnd w:id="14"/>
      <w:bookmarkEnd w:id="15"/>
      <w:bookmarkEnd w:id="16"/>
      <w:bookmarkEnd w:id="17"/>
      <w:bookmarkEnd w:id="18"/>
      <w:bookmarkEnd w:id="19"/>
      <w:bookmarkEnd w:id="20"/>
      <w:r>
        <w:rPr>
          <w:rFonts w:hint="eastAsia"/>
          <w:b/>
          <w:bCs/>
          <w:sz w:val="30"/>
          <w:szCs w:val="30"/>
          <w:lang w:val="en-US" w:eastAsia="zh-CN"/>
        </w:rPr>
        <w:t>Data Fusion and PGAHN Model</w:t>
      </w:r>
    </w:p>
    <w:p w14:paraId="7400E279">
      <w:pPr>
        <w:spacing w:before="193" w:beforeLines="50" w:after="387" w:afterLines="100" w:line="240" w:lineRule="auto"/>
        <w:jc w:val="center"/>
        <w:outlineLvl w:val="0"/>
        <w:rPr>
          <w:b/>
          <w:bCs/>
          <w:sz w:val="30"/>
          <w:szCs w:val="30"/>
        </w:rPr>
      </w:pPr>
      <w:bookmarkStart w:id="26" w:name="_Toc6356"/>
      <w:bookmarkStart w:id="27" w:name="_Toc27917"/>
      <w:bookmarkStart w:id="28" w:name="_Toc870"/>
      <w:bookmarkStart w:id="29" w:name="_Toc25211"/>
      <w:bookmarkStart w:id="30" w:name="_Toc211470756"/>
      <w:bookmarkStart w:id="31" w:name="_Toc23928"/>
      <w:bookmarkStart w:id="32" w:name="_Toc15094"/>
      <w:bookmarkStart w:id="33" w:name="_Toc9147"/>
      <w:r>
        <w:rPr>
          <w:b/>
          <w:bCs/>
          <w:sz w:val="30"/>
          <w:szCs w:val="30"/>
        </w:rPr>
        <w:t>A</w:t>
      </w:r>
      <w:r>
        <w:rPr>
          <w:rFonts w:hint="eastAsia"/>
          <w:b/>
          <w:bCs/>
          <w:sz w:val="30"/>
          <w:szCs w:val="30"/>
        </w:rPr>
        <w:t>bs</w:t>
      </w:r>
      <w:r>
        <w:rPr>
          <w:b/>
          <w:bCs/>
          <w:sz w:val="30"/>
          <w:szCs w:val="30"/>
        </w:rPr>
        <w:t>tract</w:t>
      </w:r>
      <w:bookmarkEnd w:id="21"/>
      <w:bookmarkEnd w:id="22"/>
      <w:bookmarkEnd w:id="23"/>
      <w:bookmarkEnd w:id="24"/>
      <w:bookmarkEnd w:id="25"/>
      <w:bookmarkEnd w:id="26"/>
      <w:bookmarkEnd w:id="27"/>
      <w:bookmarkEnd w:id="28"/>
      <w:bookmarkEnd w:id="29"/>
      <w:bookmarkEnd w:id="30"/>
      <w:bookmarkEnd w:id="31"/>
      <w:bookmarkEnd w:id="32"/>
      <w:bookmarkEnd w:id="33"/>
    </w:p>
    <w:p w14:paraId="1F25F366">
      <w:pPr>
        <w:spacing w:line="360" w:lineRule="auto"/>
        <w:ind w:firstLine="420"/>
        <w:rPr>
          <w:sz w:val="21"/>
          <w:szCs w:val="21"/>
        </w:rPr>
      </w:pPr>
      <w:r>
        <w:rPr>
          <w:sz w:val="21"/>
          <w:szCs w:val="21"/>
        </w:rPr>
        <w:t>Ancient and famous trees are important carriers of natural ecology and historical culture, and their protection and management are of great significance for biodiversity conservation and cultural heritage inheritance. At present, the construction, identification, and management of ancient and famous trees by the Garden Bureau and forestry management departments still generally rely on manual inspections and written records, which have problems such as fragmented graphic and textual information, lagging data updates, and low efficiency in species identification. Due to the similar morphology of some ancient tree species and the fact that some recorded information is only saved in text or unstructured image form, traditional image recognition or text recognition methods are difficult to meet the needs of practical refined management. Therefore, building a system capable of identifying ancient and famous trees has become a key breakthrough in improving the efficiency of their protection and management. This study designed a Progressive Gradient Attention Harmonized Network (PGAHN) model that combines progressive neural architecture search and gradient attention, and implemented an ancient and famous tree recognition system based on the fusion of image data and text data using the PGAHN model, providing accurate and practical recognition functions for the protection and management of ancient and famous trees. The main work of this article is as follows:</w:t>
      </w:r>
    </w:p>
    <w:p w14:paraId="0DF74A6D">
      <w:pPr>
        <w:spacing w:line="360" w:lineRule="auto"/>
        <w:ind w:firstLine="420"/>
        <w:rPr>
          <w:sz w:val="21"/>
          <w:szCs w:val="21"/>
        </w:rPr>
      </w:pPr>
      <w:r>
        <w:rPr>
          <w:sz w:val="21"/>
          <w:szCs w:val="21"/>
        </w:rPr>
        <w:t>(1) A PGAHN model is proposed to address the issues of imbalanced sample categories and complex background interference in the recognition of ancient and famous trees. Firstly, the training process is optimized through a dynamic sample weighting strategy to alleviate the problem of class imbalance. Secondly, introducing channel and spatial attention modules enhances sensitivity to key features of ancient trees and improves recognition accuracy in complex scenes. Finally, with the help of cross modal feature alignment and fusion, the model is improved by combining multimodal information such as text and images to construct a unified semantic space, enhancing the model's ability to extract features from ancient and famous trees.</w:t>
      </w:r>
    </w:p>
    <w:p w14:paraId="62EEFE2E">
      <w:pPr>
        <w:spacing w:line="360" w:lineRule="auto"/>
        <w:ind w:firstLine="420"/>
        <w:rPr>
          <w:sz w:val="21"/>
          <w:szCs w:val="21"/>
        </w:rPr>
      </w:pPr>
      <w:r>
        <w:rPr>
          <w:sz w:val="21"/>
          <w:szCs w:val="21"/>
        </w:rPr>
        <w:t>(2) To evaluate the performance of the model in the system, this paper constructed multidimensional experimental verification. Firstly, compare the performance of the PGAHN model fused with multimodal data with four baseline models to verify the superiority of the model architecture. Secondly, a precision comparison was conducted on three benchmark datasets, MSVD, INATURALIST, and SATBTHR, to validate the effectiveness of the model architecture. Finally, ablation experiments were conducted on the MSVD dataset to demonstrate the rationality of the model architecture. The experimental results demonstrate that the performance of the PGAHN model based on multimodal data fusion is superior to that of the single modal PGAHN model.</w:t>
      </w:r>
    </w:p>
    <w:p w14:paraId="21864520">
      <w:pPr>
        <w:spacing w:line="360" w:lineRule="auto"/>
        <w:ind w:firstLine="420"/>
        <w:rPr>
          <w:sz w:val="21"/>
          <w:szCs w:val="21"/>
        </w:rPr>
      </w:pPr>
      <w:r>
        <w:rPr>
          <w:sz w:val="21"/>
          <w:szCs w:val="21"/>
        </w:rPr>
        <w:t>(3) In response to the lack of recognition of ancient and famous trees in existing systems, this article designs and implements a B/S architecture based ancient and famous tree recognition system. The system uses Vue and SpringBoot to implement a development architecture that separates the front-end and back-end of the user end and management end, providing users with the ability to quickly upload ancient and famous tree data, and providing administrators with functions such as ancient and famous tree data resource management and user permission management. Finally, by integrating the PGAHN model to support image or text recognition, the efficiency of user recognition is effectively improved. At present, the system has completed code development and system testing work, and the system runs stably, providing effective assistance for the protection and management of ancient and famous trees.</w:t>
      </w:r>
    </w:p>
    <w:p w14:paraId="72324029">
      <w:pPr>
        <w:spacing w:line="360" w:lineRule="auto"/>
        <w:jc w:val="left"/>
        <w:rPr>
          <w:sz w:val="21"/>
        </w:rPr>
        <w:sectPr>
          <w:headerReference r:id="rId11" w:type="default"/>
          <w:headerReference r:id="rId12" w:type="even"/>
          <w:pgSz w:w="11906" w:h="16838"/>
          <w:pgMar w:top="1701" w:right="1417" w:bottom="1417" w:left="1701" w:header="1134" w:footer="1134" w:gutter="0"/>
          <w:pgNumType w:fmt="upperRoman"/>
          <w:cols w:space="0" w:num="1"/>
          <w:docGrid w:type="lines" w:linePitch="387" w:charSpace="0"/>
        </w:sectPr>
      </w:pPr>
      <w:r>
        <w:rPr>
          <w:b/>
          <w:bCs/>
        </w:rPr>
        <w:t xml:space="preserve">Key Words: </w:t>
      </w:r>
      <w:r>
        <w:t>Recognition of ancient and famous trees, multimodal data fusion, progressive neural architecture search, recognition system</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4FBE467A">
          <w:pPr>
            <w:spacing w:before="193" w:beforeLines="50" w:after="193" w:afterLines="50" w:line="240" w:lineRule="auto"/>
            <w:jc w:val="center"/>
            <w:rPr>
              <w:rFonts w:eastAsiaTheme="minorEastAsi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51A2860B">
          <w:pPr>
            <w:pStyle w:val="17"/>
            <w:tabs>
              <w:tab w:val="right" w:leader="dot" w:pos="8778"/>
            </w:tabs>
            <w:rPr>
              <w:rFonts w:ascii="Times New Roman" w:hAnsi="Times New Roman" w:eastAsiaTheme="minorEastAsia"/>
              <w:sz w:val="24"/>
              <w14:ligatures w14:val="standardContextual"/>
            </w:rPr>
          </w:pPr>
          <w:r>
            <w:fldChar w:fldCharType="begin"/>
          </w:r>
          <w:r>
            <w:instrText xml:space="preserve"> HYPERLINK \l "_Toc211470757" </w:instrText>
          </w:r>
          <w:r>
            <w:fldChar w:fldCharType="separate"/>
          </w:r>
          <w:r>
            <w:rPr>
              <w:rStyle w:val="26"/>
              <w:rFonts w:ascii="Times New Roman" w:hAnsi="Times New Roman" w:eastAsiaTheme="minorEastAsia"/>
              <w:sz w:val="24"/>
            </w:rPr>
            <w:t>1 绪论</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_Toc211470757 \h </w:instrText>
          </w:r>
          <w:r>
            <w:rPr>
              <w:rFonts w:ascii="Times New Roman" w:hAnsi="Times New Roman" w:eastAsiaTheme="minorEastAsia"/>
              <w:sz w:val="24"/>
            </w:rPr>
            <w:fldChar w:fldCharType="separate"/>
          </w:r>
          <w:r>
            <w:rPr>
              <w:rFonts w:ascii="Times New Roman" w:hAnsi="Times New Roman" w:eastAsiaTheme="minorEastAsia"/>
              <w:sz w:val="24"/>
            </w:rPr>
            <w:t>1</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62FD3806">
          <w:pPr>
            <w:pStyle w:val="19"/>
            <w:tabs>
              <w:tab w:val="right" w:leader="dot" w:pos="8778"/>
            </w:tabs>
            <w:ind w:left="480"/>
            <w:rPr>
              <w:rFonts w:eastAsiaTheme="minorEastAsia"/>
              <w:sz w:val="24"/>
              <w14:ligatures w14:val="standardContextual"/>
            </w:rPr>
          </w:pPr>
          <w:r>
            <w:fldChar w:fldCharType="begin"/>
          </w:r>
          <w:r>
            <w:instrText xml:space="preserve"> HYPERLINK \l "_Toc211470758" </w:instrText>
          </w:r>
          <w:r>
            <w:fldChar w:fldCharType="separate"/>
          </w:r>
          <w:r>
            <w:rPr>
              <w:rStyle w:val="26"/>
              <w:rFonts w:eastAsiaTheme="minorEastAsia"/>
              <w:sz w:val="24"/>
            </w:rPr>
            <w:t>1.1研究背景与意义</w:t>
          </w:r>
          <w:r>
            <w:rPr>
              <w:rFonts w:eastAsiaTheme="minorEastAsia"/>
              <w:sz w:val="24"/>
            </w:rPr>
            <w:tab/>
          </w:r>
          <w:r>
            <w:rPr>
              <w:rFonts w:eastAsiaTheme="minorEastAsia"/>
              <w:sz w:val="24"/>
            </w:rPr>
            <w:fldChar w:fldCharType="begin"/>
          </w:r>
          <w:r>
            <w:rPr>
              <w:rFonts w:eastAsiaTheme="minorEastAsia"/>
              <w:sz w:val="24"/>
            </w:rPr>
            <w:instrText xml:space="preserve"> PAGEREF _Toc211470758 \h </w:instrText>
          </w:r>
          <w:r>
            <w:rPr>
              <w:rFonts w:eastAsiaTheme="minorEastAsia"/>
              <w:sz w:val="24"/>
            </w:rPr>
            <w:fldChar w:fldCharType="separate"/>
          </w:r>
          <w:r>
            <w:rPr>
              <w:rFonts w:eastAsiaTheme="minorEastAsia"/>
              <w:sz w:val="24"/>
            </w:rPr>
            <w:t>1</w:t>
          </w:r>
          <w:r>
            <w:rPr>
              <w:rFonts w:eastAsiaTheme="minorEastAsia"/>
              <w:sz w:val="24"/>
            </w:rPr>
            <w:fldChar w:fldCharType="end"/>
          </w:r>
          <w:r>
            <w:rPr>
              <w:rFonts w:eastAsiaTheme="minorEastAsia"/>
              <w:sz w:val="24"/>
            </w:rPr>
            <w:fldChar w:fldCharType="end"/>
          </w:r>
        </w:p>
        <w:p w14:paraId="275B2AD4">
          <w:pPr>
            <w:pStyle w:val="19"/>
            <w:tabs>
              <w:tab w:val="right" w:leader="dot" w:pos="8778"/>
            </w:tabs>
            <w:ind w:left="480"/>
            <w:rPr>
              <w:rFonts w:eastAsiaTheme="minorEastAsia"/>
              <w:sz w:val="24"/>
              <w14:ligatures w14:val="standardContextual"/>
            </w:rPr>
          </w:pPr>
          <w:r>
            <w:fldChar w:fldCharType="begin"/>
          </w:r>
          <w:r>
            <w:instrText xml:space="preserve"> HYPERLINK \l "_Toc211470759" </w:instrText>
          </w:r>
          <w:r>
            <w:fldChar w:fldCharType="separate"/>
          </w:r>
          <w:r>
            <w:rPr>
              <w:rStyle w:val="26"/>
              <w:rFonts w:eastAsiaTheme="minorEastAsia"/>
              <w:sz w:val="24"/>
            </w:rPr>
            <w:t>1.2国内外研究现状</w:t>
          </w:r>
          <w:r>
            <w:rPr>
              <w:rFonts w:eastAsiaTheme="minorEastAsia"/>
              <w:sz w:val="24"/>
            </w:rPr>
            <w:tab/>
          </w:r>
          <w:r>
            <w:rPr>
              <w:rFonts w:eastAsiaTheme="minorEastAsia"/>
              <w:sz w:val="24"/>
            </w:rPr>
            <w:fldChar w:fldCharType="begin"/>
          </w:r>
          <w:r>
            <w:rPr>
              <w:rFonts w:eastAsiaTheme="minorEastAsia"/>
              <w:sz w:val="24"/>
            </w:rPr>
            <w:instrText xml:space="preserve"> PAGEREF _Toc211470759 \h </w:instrText>
          </w:r>
          <w:r>
            <w:rPr>
              <w:rFonts w:eastAsiaTheme="minorEastAsia"/>
              <w:sz w:val="24"/>
            </w:rPr>
            <w:fldChar w:fldCharType="separate"/>
          </w:r>
          <w:r>
            <w:rPr>
              <w:rFonts w:eastAsiaTheme="minorEastAsia"/>
              <w:sz w:val="24"/>
            </w:rPr>
            <w:t>2</w:t>
          </w:r>
          <w:r>
            <w:rPr>
              <w:rFonts w:eastAsiaTheme="minorEastAsia"/>
              <w:sz w:val="24"/>
            </w:rPr>
            <w:fldChar w:fldCharType="end"/>
          </w:r>
          <w:r>
            <w:rPr>
              <w:rFonts w:eastAsiaTheme="minorEastAsia"/>
              <w:sz w:val="24"/>
            </w:rPr>
            <w:fldChar w:fldCharType="end"/>
          </w:r>
        </w:p>
        <w:p w14:paraId="6F86C906">
          <w:pPr>
            <w:pStyle w:val="13"/>
            <w:tabs>
              <w:tab w:val="right" w:leader="dot" w:pos="8778"/>
            </w:tabs>
            <w:ind w:left="960"/>
            <w:rPr>
              <w:rFonts w:eastAsiaTheme="minorEastAsia"/>
              <w14:ligatures w14:val="standardContextual"/>
            </w:rPr>
          </w:pPr>
          <w:r>
            <w:fldChar w:fldCharType="begin"/>
          </w:r>
          <w:r>
            <w:instrText xml:space="preserve"> HYPERLINK \l "_Toc211470760" </w:instrText>
          </w:r>
          <w:r>
            <w:fldChar w:fldCharType="separate"/>
          </w:r>
          <w:r>
            <w:rPr>
              <w:rStyle w:val="26"/>
              <w:rFonts w:eastAsiaTheme="minorEastAsia"/>
            </w:rPr>
            <w:t>1.2.1植物识别方法研究现状</w:t>
          </w:r>
          <w:r>
            <w:rPr>
              <w:rFonts w:eastAsiaTheme="minorEastAsia"/>
            </w:rPr>
            <w:tab/>
          </w:r>
          <w:r>
            <w:rPr>
              <w:rFonts w:eastAsiaTheme="minorEastAsia"/>
            </w:rPr>
            <w:fldChar w:fldCharType="begin"/>
          </w:r>
          <w:r>
            <w:rPr>
              <w:rFonts w:eastAsiaTheme="minorEastAsia"/>
            </w:rPr>
            <w:instrText xml:space="preserve"> PAGEREF _Toc211470760 \h </w:instrText>
          </w:r>
          <w:r>
            <w:rPr>
              <w:rFonts w:eastAsiaTheme="minorEastAsia"/>
            </w:rPr>
            <w:fldChar w:fldCharType="separate"/>
          </w:r>
          <w:r>
            <w:rPr>
              <w:rFonts w:eastAsiaTheme="minorEastAsia"/>
            </w:rPr>
            <w:t>2</w:t>
          </w:r>
          <w:r>
            <w:rPr>
              <w:rFonts w:eastAsiaTheme="minorEastAsia"/>
            </w:rPr>
            <w:fldChar w:fldCharType="end"/>
          </w:r>
          <w:r>
            <w:rPr>
              <w:rFonts w:eastAsiaTheme="minorEastAsia"/>
            </w:rPr>
            <w:fldChar w:fldCharType="end"/>
          </w:r>
        </w:p>
        <w:p w14:paraId="20DAEC5C">
          <w:pPr>
            <w:pStyle w:val="13"/>
            <w:tabs>
              <w:tab w:val="right" w:leader="dot" w:pos="8778"/>
            </w:tabs>
            <w:ind w:left="960"/>
            <w:rPr>
              <w:rFonts w:eastAsiaTheme="minorEastAsia"/>
              <w14:ligatures w14:val="standardContextual"/>
            </w:rPr>
          </w:pPr>
          <w:r>
            <w:fldChar w:fldCharType="begin"/>
          </w:r>
          <w:r>
            <w:instrText xml:space="preserve"> HYPERLINK \l "_Toc211470761" </w:instrText>
          </w:r>
          <w:r>
            <w:fldChar w:fldCharType="separate"/>
          </w:r>
          <w:r>
            <w:rPr>
              <w:rStyle w:val="26"/>
              <w:rFonts w:eastAsiaTheme="minorEastAsia"/>
            </w:rPr>
            <w:t>1.2.2多模态识别研究现状</w:t>
          </w:r>
          <w:r>
            <w:rPr>
              <w:rFonts w:eastAsiaTheme="minorEastAsia"/>
            </w:rPr>
            <w:tab/>
          </w:r>
          <w:r>
            <w:rPr>
              <w:rFonts w:eastAsiaTheme="minorEastAsia"/>
            </w:rPr>
            <w:fldChar w:fldCharType="begin"/>
          </w:r>
          <w:r>
            <w:rPr>
              <w:rFonts w:eastAsiaTheme="minorEastAsia"/>
            </w:rPr>
            <w:instrText xml:space="preserve"> PAGEREF _Toc211470761 \h </w:instrText>
          </w:r>
          <w:r>
            <w:rPr>
              <w:rFonts w:eastAsiaTheme="minorEastAsia"/>
            </w:rPr>
            <w:fldChar w:fldCharType="separate"/>
          </w:r>
          <w:r>
            <w:rPr>
              <w:rFonts w:eastAsiaTheme="minorEastAsia"/>
            </w:rPr>
            <w:t>4</w:t>
          </w:r>
          <w:r>
            <w:rPr>
              <w:rFonts w:eastAsiaTheme="minorEastAsia"/>
            </w:rPr>
            <w:fldChar w:fldCharType="end"/>
          </w:r>
          <w:r>
            <w:rPr>
              <w:rFonts w:eastAsiaTheme="minorEastAsia"/>
            </w:rPr>
            <w:fldChar w:fldCharType="end"/>
          </w:r>
        </w:p>
        <w:p w14:paraId="09AA3E99">
          <w:pPr>
            <w:pStyle w:val="19"/>
            <w:tabs>
              <w:tab w:val="right" w:leader="dot" w:pos="8778"/>
            </w:tabs>
            <w:ind w:left="480"/>
            <w:rPr>
              <w:rFonts w:eastAsiaTheme="minorEastAsia"/>
              <w:sz w:val="24"/>
              <w14:ligatures w14:val="standardContextual"/>
            </w:rPr>
          </w:pPr>
          <w:r>
            <w:fldChar w:fldCharType="begin"/>
          </w:r>
          <w:r>
            <w:instrText xml:space="preserve"> HYPERLINK \l "_Toc211470762" </w:instrText>
          </w:r>
          <w:r>
            <w:fldChar w:fldCharType="separate"/>
          </w:r>
          <w:r>
            <w:rPr>
              <w:rStyle w:val="26"/>
              <w:rFonts w:eastAsiaTheme="minorEastAsia"/>
              <w:sz w:val="24"/>
            </w:rPr>
            <w:t>1.3研究内容及技术路线</w:t>
          </w:r>
          <w:r>
            <w:rPr>
              <w:rFonts w:eastAsiaTheme="minorEastAsia"/>
              <w:sz w:val="24"/>
            </w:rPr>
            <w:tab/>
          </w:r>
          <w:r>
            <w:rPr>
              <w:rFonts w:eastAsiaTheme="minorEastAsia"/>
              <w:sz w:val="24"/>
            </w:rPr>
            <w:fldChar w:fldCharType="begin"/>
          </w:r>
          <w:r>
            <w:rPr>
              <w:rFonts w:eastAsiaTheme="minorEastAsia"/>
              <w:sz w:val="24"/>
            </w:rPr>
            <w:instrText xml:space="preserve"> PAGEREF _Toc211470762 \h </w:instrText>
          </w:r>
          <w:r>
            <w:rPr>
              <w:rFonts w:eastAsiaTheme="minorEastAsia"/>
              <w:sz w:val="24"/>
            </w:rPr>
            <w:fldChar w:fldCharType="separate"/>
          </w:r>
          <w:r>
            <w:rPr>
              <w:rFonts w:eastAsiaTheme="minorEastAsia"/>
              <w:sz w:val="24"/>
            </w:rPr>
            <w:t>5</w:t>
          </w:r>
          <w:r>
            <w:rPr>
              <w:rFonts w:eastAsiaTheme="minorEastAsia"/>
              <w:sz w:val="24"/>
            </w:rPr>
            <w:fldChar w:fldCharType="end"/>
          </w:r>
          <w:r>
            <w:rPr>
              <w:rFonts w:eastAsiaTheme="minorEastAsia"/>
              <w:sz w:val="24"/>
            </w:rPr>
            <w:fldChar w:fldCharType="end"/>
          </w:r>
        </w:p>
        <w:p w14:paraId="63301765">
          <w:pPr>
            <w:pStyle w:val="19"/>
            <w:tabs>
              <w:tab w:val="right" w:leader="dot" w:pos="8778"/>
            </w:tabs>
            <w:ind w:left="480"/>
            <w:rPr>
              <w:rFonts w:eastAsiaTheme="minorEastAsia"/>
              <w:sz w:val="24"/>
              <w14:ligatures w14:val="standardContextual"/>
            </w:rPr>
          </w:pPr>
          <w:r>
            <w:fldChar w:fldCharType="begin"/>
          </w:r>
          <w:r>
            <w:instrText xml:space="preserve"> HYPERLINK \l "_Toc211470763" </w:instrText>
          </w:r>
          <w:r>
            <w:fldChar w:fldCharType="separate"/>
          </w:r>
          <w:r>
            <w:rPr>
              <w:rStyle w:val="26"/>
              <w:rFonts w:eastAsiaTheme="minorEastAsia"/>
              <w:sz w:val="24"/>
            </w:rPr>
            <w:t>1.4论文组织架构</w:t>
          </w:r>
          <w:r>
            <w:rPr>
              <w:rFonts w:eastAsiaTheme="minorEastAsia"/>
              <w:sz w:val="24"/>
            </w:rPr>
            <w:tab/>
          </w:r>
          <w:r>
            <w:rPr>
              <w:rFonts w:eastAsiaTheme="minorEastAsia"/>
              <w:sz w:val="24"/>
            </w:rPr>
            <w:fldChar w:fldCharType="begin"/>
          </w:r>
          <w:r>
            <w:rPr>
              <w:rFonts w:eastAsiaTheme="minorEastAsia"/>
              <w:sz w:val="24"/>
            </w:rPr>
            <w:instrText xml:space="preserve"> PAGEREF _Toc211470763 \h </w:instrText>
          </w:r>
          <w:r>
            <w:rPr>
              <w:rFonts w:eastAsiaTheme="minorEastAsia"/>
              <w:sz w:val="24"/>
            </w:rPr>
            <w:fldChar w:fldCharType="separate"/>
          </w:r>
          <w:r>
            <w:rPr>
              <w:rFonts w:eastAsiaTheme="minorEastAsia"/>
              <w:sz w:val="24"/>
            </w:rPr>
            <w:t>7</w:t>
          </w:r>
          <w:r>
            <w:rPr>
              <w:rFonts w:eastAsiaTheme="minorEastAsia"/>
              <w:sz w:val="24"/>
            </w:rPr>
            <w:fldChar w:fldCharType="end"/>
          </w:r>
          <w:r>
            <w:rPr>
              <w:rFonts w:eastAsiaTheme="minorEastAsia"/>
              <w:sz w:val="24"/>
            </w:rPr>
            <w:fldChar w:fldCharType="end"/>
          </w:r>
        </w:p>
        <w:p w14:paraId="46FE7726">
          <w:pPr>
            <w:pStyle w:val="17"/>
            <w:tabs>
              <w:tab w:val="right" w:leader="dot" w:pos="8778"/>
            </w:tabs>
            <w:rPr>
              <w:rFonts w:ascii="Times New Roman" w:hAnsi="Times New Roman" w:eastAsiaTheme="minorEastAsia"/>
              <w:sz w:val="24"/>
              <w14:ligatures w14:val="standardContextual"/>
            </w:rPr>
          </w:pPr>
          <w:r>
            <w:fldChar w:fldCharType="begin"/>
          </w:r>
          <w:r>
            <w:instrText xml:space="preserve"> HYPERLINK \l "_Toc211470764" </w:instrText>
          </w:r>
          <w:r>
            <w:fldChar w:fldCharType="separate"/>
          </w:r>
          <w:r>
            <w:rPr>
              <w:rStyle w:val="26"/>
              <w:rFonts w:ascii="Times New Roman" w:hAnsi="Times New Roman" w:eastAsiaTheme="minorEastAsia"/>
              <w:sz w:val="24"/>
            </w:rPr>
            <w:t>2相关理论基础</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_Toc211470764 \h </w:instrText>
          </w:r>
          <w:r>
            <w:rPr>
              <w:rFonts w:ascii="Times New Roman" w:hAnsi="Times New Roman" w:eastAsiaTheme="minorEastAsia"/>
              <w:sz w:val="24"/>
            </w:rPr>
            <w:fldChar w:fldCharType="separate"/>
          </w:r>
          <w:r>
            <w:rPr>
              <w:rFonts w:ascii="Times New Roman" w:hAnsi="Times New Roman" w:eastAsiaTheme="minorEastAsia"/>
              <w:sz w:val="24"/>
            </w:rPr>
            <w:t>9</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2B2DD781">
          <w:pPr>
            <w:pStyle w:val="19"/>
            <w:tabs>
              <w:tab w:val="right" w:leader="dot" w:pos="8778"/>
            </w:tabs>
            <w:ind w:left="480"/>
            <w:rPr>
              <w:rFonts w:eastAsiaTheme="minorEastAsia"/>
              <w:sz w:val="24"/>
              <w14:ligatures w14:val="standardContextual"/>
            </w:rPr>
          </w:pPr>
          <w:r>
            <w:fldChar w:fldCharType="begin"/>
          </w:r>
          <w:r>
            <w:instrText xml:space="preserve"> HYPERLINK \l "_Toc211470765" </w:instrText>
          </w:r>
          <w:r>
            <w:fldChar w:fldCharType="separate"/>
          </w:r>
          <w:r>
            <w:rPr>
              <w:rStyle w:val="26"/>
              <w:rFonts w:eastAsiaTheme="minorEastAsia"/>
              <w:sz w:val="24"/>
            </w:rPr>
            <w:t>2.1神经网络基础</w:t>
          </w:r>
          <w:r>
            <w:rPr>
              <w:rFonts w:eastAsiaTheme="minorEastAsia"/>
              <w:sz w:val="24"/>
            </w:rPr>
            <w:tab/>
          </w:r>
          <w:r>
            <w:rPr>
              <w:rFonts w:eastAsiaTheme="minorEastAsia"/>
              <w:sz w:val="24"/>
            </w:rPr>
            <w:fldChar w:fldCharType="begin"/>
          </w:r>
          <w:r>
            <w:rPr>
              <w:rFonts w:eastAsiaTheme="minorEastAsia"/>
              <w:sz w:val="24"/>
            </w:rPr>
            <w:instrText xml:space="preserve"> PAGEREF _Toc211470765 \h </w:instrText>
          </w:r>
          <w:r>
            <w:rPr>
              <w:rFonts w:eastAsiaTheme="minorEastAsia"/>
              <w:sz w:val="24"/>
            </w:rPr>
            <w:fldChar w:fldCharType="separate"/>
          </w:r>
          <w:r>
            <w:rPr>
              <w:rFonts w:eastAsiaTheme="minorEastAsia"/>
              <w:sz w:val="24"/>
            </w:rPr>
            <w:t>9</w:t>
          </w:r>
          <w:r>
            <w:rPr>
              <w:rFonts w:eastAsiaTheme="minorEastAsia"/>
              <w:sz w:val="24"/>
            </w:rPr>
            <w:fldChar w:fldCharType="end"/>
          </w:r>
          <w:r>
            <w:rPr>
              <w:rFonts w:eastAsiaTheme="minorEastAsia"/>
              <w:sz w:val="24"/>
            </w:rPr>
            <w:fldChar w:fldCharType="end"/>
          </w:r>
        </w:p>
        <w:p w14:paraId="18B13C85">
          <w:pPr>
            <w:pStyle w:val="13"/>
            <w:tabs>
              <w:tab w:val="right" w:leader="dot" w:pos="8778"/>
            </w:tabs>
            <w:ind w:left="960"/>
            <w:rPr>
              <w:rFonts w:eastAsiaTheme="minorEastAsia"/>
              <w14:ligatures w14:val="standardContextual"/>
            </w:rPr>
          </w:pPr>
          <w:r>
            <w:fldChar w:fldCharType="begin"/>
          </w:r>
          <w:r>
            <w:instrText xml:space="preserve"> HYPERLINK \l "_Toc211470766" </w:instrText>
          </w:r>
          <w:r>
            <w:fldChar w:fldCharType="separate"/>
          </w:r>
          <w:r>
            <w:rPr>
              <w:rStyle w:val="26"/>
              <w:rFonts w:eastAsiaTheme="minorEastAsia"/>
            </w:rPr>
            <w:t>2.1.1卷积神经网络基础</w:t>
          </w:r>
          <w:r>
            <w:rPr>
              <w:rFonts w:eastAsiaTheme="minorEastAsia"/>
            </w:rPr>
            <w:tab/>
          </w:r>
          <w:r>
            <w:rPr>
              <w:rFonts w:eastAsiaTheme="minorEastAsia"/>
            </w:rPr>
            <w:fldChar w:fldCharType="begin"/>
          </w:r>
          <w:r>
            <w:rPr>
              <w:rFonts w:eastAsiaTheme="minorEastAsia"/>
            </w:rPr>
            <w:instrText xml:space="preserve"> PAGEREF _Toc211470766 \h </w:instrText>
          </w:r>
          <w:r>
            <w:rPr>
              <w:rFonts w:eastAsiaTheme="minorEastAsia"/>
            </w:rPr>
            <w:fldChar w:fldCharType="separate"/>
          </w:r>
          <w:r>
            <w:rPr>
              <w:rFonts w:eastAsiaTheme="minorEastAsia"/>
            </w:rPr>
            <w:t>9</w:t>
          </w:r>
          <w:r>
            <w:rPr>
              <w:rFonts w:eastAsiaTheme="minorEastAsia"/>
            </w:rPr>
            <w:fldChar w:fldCharType="end"/>
          </w:r>
          <w:r>
            <w:rPr>
              <w:rFonts w:eastAsiaTheme="minorEastAsia"/>
            </w:rPr>
            <w:fldChar w:fldCharType="end"/>
          </w:r>
        </w:p>
        <w:p w14:paraId="626B66D2">
          <w:pPr>
            <w:pStyle w:val="13"/>
            <w:tabs>
              <w:tab w:val="right" w:leader="dot" w:pos="8778"/>
            </w:tabs>
            <w:ind w:left="960"/>
            <w:rPr>
              <w:rFonts w:eastAsiaTheme="minorEastAsia"/>
              <w14:ligatures w14:val="standardContextual"/>
            </w:rPr>
          </w:pPr>
          <w:r>
            <w:fldChar w:fldCharType="begin"/>
          </w:r>
          <w:r>
            <w:instrText xml:space="preserve"> HYPERLINK \l "_Toc211470767" </w:instrText>
          </w:r>
          <w:r>
            <w:fldChar w:fldCharType="separate"/>
          </w:r>
          <w:r>
            <w:rPr>
              <w:rStyle w:val="26"/>
              <w:rFonts w:eastAsiaTheme="minorEastAsia"/>
            </w:rPr>
            <w:t>2.1.2现代卷积神经网络</w:t>
          </w:r>
          <w:r>
            <w:rPr>
              <w:rFonts w:eastAsiaTheme="minorEastAsia"/>
            </w:rPr>
            <w:tab/>
          </w:r>
          <w:r>
            <w:rPr>
              <w:rFonts w:eastAsiaTheme="minorEastAsia"/>
            </w:rPr>
            <w:fldChar w:fldCharType="begin"/>
          </w:r>
          <w:r>
            <w:rPr>
              <w:rFonts w:eastAsiaTheme="minorEastAsia"/>
            </w:rPr>
            <w:instrText xml:space="preserve"> PAGEREF _Toc211470767 \h </w:instrText>
          </w:r>
          <w:r>
            <w:rPr>
              <w:rFonts w:eastAsiaTheme="minorEastAsia"/>
            </w:rPr>
            <w:fldChar w:fldCharType="separate"/>
          </w:r>
          <w:r>
            <w:rPr>
              <w:rFonts w:eastAsiaTheme="minorEastAsia"/>
            </w:rPr>
            <w:t>12</w:t>
          </w:r>
          <w:r>
            <w:rPr>
              <w:rFonts w:eastAsiaTheme="minorEastAsia"/>
            </w:rPr>
            <w:fldChar w:fldCharType="end"/>
          </w:r>
          <w:r>
            <w:rPr>
              <w:rFonts w:eastAsiaTheme="minorEastAsia"/>
            </w:rPr>
            <w:fldChar w:fldCharType="end"/>
          </w:r>
        </w:p>
        <w:p w14:paraId="4D548272">
          <w:pPr>
            <w:pStyle w:val="19"/>
            <w:tabs>
              <w:tab w:val="right" w:leader="dot" w:pos="8778"/>
            </w:tabs>
            <w:ind w:left="480"/>
            <w:rPr>
              <w:rFonts w:eastAsiaTheme="minorEastAsia"/>
              <w:sz w:val="24"/>
              <w14:ligatures w14:val="standardContextual"/>
            </w:rPr>
          </w:pPr>
          <w:r>
            <w:fldChar w:fldCharType="begin"/>
          </w:r>
          <w:r>
            <w:instrText xml:space="preserve"> HYPERLINK \l "_Toc211470768" </w:instrText>
          </w:r>
          <w:r>
            <w:fldChar w:fldCharType="separate"/>
          </w:r>
          <w:r>
            <w:rPr>
              <w:rStyle w:val="26"/>
              <w:rFonts w:eastAsiaTheme="minorEastAsia"/>
              <w:sz w:val="24"/>
            </w:rPr>
            <w:t>2.2模型优化技术</w:t>
          </w:r>
          <w:r>
            <w:rPr>
              <w:rFonts w:eastAsiaTheme="minorEastAsia"/>
              <w:sz w:val="24"/>
            </w:rPr>
            <w:tab/>
          </w:r>
          <w:r>
            <w:rPr>
              <w:rFonts w:eastAsiaTheme="minorEastAsia"/>
              <w:sz w:val="24"/>
            </w:rPr>
            <w:fldChar w:fldCharType="begin"/>
          </w:r>
          <w:r>
            <w:rPr>
              <w:rFonts w:eastAsiaTheme="minorEastAsia"/>
              <w:sz w:val="24"/>
            </w:rPr>
            <w:instrText xml:space="preserve"> PAGEREF _Toc211470768 \h </w:instrText>
          </w:r>
          <w:r>
            <w:rPr>
              <w:rFonts w:eastAsiaTheme="minorEastAsia"/>
              <w:sz w:val="24"/>
            </w:rPr>
            <w:fldChar w:fldCharType="separate"/>
          </w:r>
          <w:r>
            <w:rPr>
              <w:rFonts w:eastAsiaTheme="minorEastAsia"/>
              <w:sz w:val="24"/>
            </w:rPr>
            <w:t>13</w:t>
          </w:r>
          <w:r>
            <w:rPr>
              <w:rFonts w:eastAsiaTheme="minorEastAsia"/>
              <w:sz w:val="24"/>
            </w:rPr>
            <w:fldChar w:fldCharType="end"/>
          </w:r>
          <w:r>
            <w:rPr>
              <w:rFonts w:eastAsiaTheme="minorEastAsia"/>
              <w:sz w:val="24"/>
            </w:rPr>
            <w:fldChar w:fldCharType="end"/>
          </w:r>
        </w:p>
        <w:p w14:paraId="3E1D286E">
          <w:pPr>
            <w:pStyle w:val="13"/>
            <w:tabs>
              <w:tab w:val="right" w:leader="dot" w:pos="8778"/>
            </w:tabs>
            <w:ind w:left="960"/>
            <w:rPr>
              <w:rFonts w:eastAsiaTheme="minorEastAsia"/>
              <w14:ligatures w14:val="standardContextual"/>
            </w:rPr>
          </w:pPr>
          <w:r>
            <w:fldChar w:fldCharType="begin"/>
          </w:r>
          <w:r>
            <w:instrText xml:space="preserve"> HYPERLINK \l "_Toc211470769" </w:instrText>
          </w:r>
          <w:r>
            <w:fldChar w:fldCharType="separate"/>
          </w:r>
          <w:r>
            <w:rPr>
              <w:rStyle w:val="26"/>
              <w:rFonts w:eastAsiaTheme="minorEastAsia"/>
            </w:rPr>
            <w:t>2.2.1 PNAS</w:t>
          </w:r>
          <w:r>
            <w:rPr>
              <w:rFonts w:eastAsiaTheme="minorEastAsia"/>
            </w:rPr>
            <w:tab/>
          </w:r>
          <w:r>
            <w:rPr>
              <w:rFonts w:eastAsiaTheme="minorEastAsia"/>
            </w:rPr>
            <w:fldChar w:fldCharType="begin"/>
          </w:r>
          <w:r>
            <w:rPr>
              <w:rFonts w:eastAsiaTheme="minorEastAsia"/>
            </w:rPr>
            <w:instrText xml:space="preserve"> PAGEREF _Toc211470769 \h </w:instrText>
          </w:r>
          <w:r>
            <w:rPr>
              <w:rFonts w:eastAsiaTheme="minorEastAsia"/>
            </w:rPr>
            <w:fldChar w:fldCharType="separate"/>
          </w:r>
          <w:r>
            <w:rPr>
              <w:rFonts w:eastAsiaTheme="minorEastAsia"/>
            </w:rPr>
            <w:t>13</w:t>
          </w:r>
          <w:r>
            <w:rPr>
              <w:rFonts w:eastAsiaTheme="minorEastAsia"/>
            </w:rPr>
            <w:fldChar w:fldCharType="end"/>
          </w:r>
          <w:r>
            <w:rPr>
              <w:rFonts w:eastAsiaTheme="minorEastAsia"/>
            </w:rPr>
            <w:fldChar w:fldCharType="end"/>
          </w:r>
        </w:p>
        <w:p w14:paraId="7FA4D5B4">
          <w:pPr>
            <w:pStyle w:val="13"/>
            <w:tabs>
              <w:tab w:val="right" w:leader="dot" w:pos="8778"/>
            </w:tabs>
            <w:ind w:left="960"/>
            <w:rPr>
              <w:rFonts w:eastAsiaTheme="minorEastAsia"/>
              <w14:ligatures w14:val="standardContextual"/>
            </w:rPr>
          </w:pPr>
          <w:r>
            <w:fldChar w:fldCharType="begin"/>
          </w:r>
          <w:r>
            <w:instrText xml:space="preserve"> HYPERLINK \l "_Toc211470770" </w:instrText>
          </w:r>
          <w:r>
            <w:fldChar w:fldCharType="separate"/>
          </w:r>
          <w:r>
            <w:rPr>
              <w:rStyle w:val="26"/>
              <w:rFonts w:eastAsiaTheme="minorEastAsia"/>
            </w:rPr>
            <w:t>2.2.2 Focal Loss</w:t>
          </w:r>
          <w:r>
            <w:rPr>
              <w:rFonts w:eastAsiaTheme="minorEastAsia"/>
            </w:rPr>
            <w:tab/>
          </w:r>
          <w:r>
            <w:rPr>
              <w:rFonts w:eastAsiaTheme="minorEastAsia"/>
            </w:rPr>
            <w:fldChar w:fldCharType="begin"/>
          </w:r>
          <w:r>
            <w:rPr>
              <w:rFonts w:eastAsiaTheme="minorEastAsia"/>
            </w:rPr>
            <w:instrText xml:space="preserve"> PAGEREF _Toc211470770 \h </w:instrText>
          </w:r>
          <w:r>
            <w:rPr>
              <w:rFonts w:eastAsiaTheme="minorEastAsia"/>
            </w:rPr>
            <w:fldChar w:fldCharType="separate"/>
          </w:r>
          <w:r>
            <w:rPr>
              <w:rFonts w:eastAsiaTheme="minorEastAsia"/>
            </w:rPr>
            <w:t>15</w:t>
          </w:r>
          <w:r>
            <w:rPr>
              <w:rFonts w:eastAsiaTheme="minorEastAsia"/>
            </w:rPr>
            <w:fldChar w:fldCharType="end"/>
          </w:r>
          <w:r>
            <w:rPr>
              <w:rFonts w:eastAsiaTheme="minorEastAsia"/>
            </w:rPr>
            <w:fldChar w:fldCharType="end"/>
          </w:r>
        </w:p>
        <w:p w14:paraId="71A7611C">
          <w:pPr>
            <w:pStyle w:val="13"/>
            <w:tabs>
              <w:tab w:val="right" w:leader="dot" w:pos="8778"/>
            </w:tabs>
            <w:ind w:left="960"/>
            <w:rPr>
              <w:rFonts w:eastAsiaTheme="minorEastAsia"/>
              <w14:ligatures w14:val="standardContextual"/>
            </w:rPr>
          </w:pPr>
          <w:r>
            <w:fldChar w:fldCharType="begin"/>
          </w:r>
          <w:r>
            <w:instrText xml:space="preserve"> HYPERLINK \l "_Toc211470771" </w:instrText>
          </w:r>
          <w:r>
            <w:fldChar w:fldCharType="separate"/>
          </w:r>
          <w:r>
            <w:rPr>
              <w:rStyle w:val="26"/>
              <w:rFonts w:eastAsiaTheme="minorEastAsia"/>
            </w:rPr>
            <w:t>2.2.3 GHM</w:t>
          </w:r>
          <w:r>
            <w:rPr>
              <w:rFonts w:eastAsiaTheme="minorEastAsia"/>
            </w:rPr>
            <w:tab/>
          </w:r>
          <w:r>
            <w:rPr>
              <w:rFonts w:eastAsiaTheme="minorEastAsia"/>
            </w:rPr>
            <w:fldChar w:fldCharType="begin"/>
          </w:r>
          <w:r>
            <w:rPr>
              <w:rFonts w:eastAsiaTheme="minorEastAsia"/>
            </w:rPr>
            <w:instrText xml:space="preserve"> PAGEREF _Toc211470771 \h </w:instrText>
          </w:r>
          <w:r>
            <w:rPr>
              <w:rFonts w:eastAsiaTheme="minorEastAsia"/>
            </w:rPr>
            <w:fldChar w:fldCharType="separate"/>
          </w:r>
          <w:r>
            <w:rPr>
              <w:rFonts w:eastAsiaTheme="minorEastAsia"/>
            </w:rPr>
            <w:t>16</w:t>
          </w:r>
          <w:r>
            <w:rPr>
              <w:rFonts w:eastAsiaTheme="minorEastAsia"/>
            </w:rPr>
            <w:fldChar w:fldCharType="end"/>
          </w:r>
          <w:r>
            <w:rPr>
              <w:rFonts w:eastAsiaTheme="minorEastAsia"/>
            </w:rPr>
            <w:fldChar w:fldCharType="end"/>
          </w:r>
        </w:p>
        <w:p w14:paraId="3D455FCA">
          <w:pPr>
            <w:pStyle w:val="13"/>
            <w:tabs>
              <w:tab w:val="right" w:leader="dot" w:pos="8778"/>
            </w:tabs>
            <w:ind w:left="960"/>
            <w:rPr>
              <w:rFonts w:eastAsiaTheme="minorEastAsia"/>
              <w14:ligatures w14:val="standardContextual"/>
            </w:rPr>
          </w:pPr>
          <w:r>
            <w:fldChar w:fldCharType="begin"/>
          </w:r>
          <w:r>
            <w:instrText xml:space="preserve"> HYPERLINK \l "_Toc211470772" </w:instrText>
          </w:r>
          <w:r>
            <w:fldChar w:fldCharType="separate"/>
          </w:r>
          <w:r>
            <w:rPr>
              <w:rStyle w:val="26"/>
              <w:rFonts w:eastAsiaTheme="minorEastAsia"/>
            </w:rPr>
            <w:t>2.2.4 CBAM</w:t>
          </w:r>
          <w:r>
            <w:rPr>
              <w:rFonts w:eastAsiaTheme="minorEastAsia"/>
            </w:rPr>
            <w:tab/>
          </w:r>
          <w:r>
            <w:rPr>
              <w:rFonts w:eastAsiaTheme="minorEastAsia"/>
            </w:rPr>
            <w:fldChar w:fldCharType="begin"/>
          </w:r>
          <w:r>
            <w:rPr>
              <w:rFonts w:eastAsiaTheme="minorEastAsia"/>
            </w:rPr>
            <w:instrText xml:space="preserve"> PAGEREF _Toc211470772 \h </w:instrText>
          </w:r>
          <w:r>
            <w:rPr>
              <w:rFonts w:eastAsiaTheme="minorEastAsia"/>
            </w:rPr>
            <w:fldChar w:fldCharType="separate"/>
          </w:r>
          <w:r>
            <w:rPr>
              <w:rFonts w:eastAsiaTheme="minorEastAsia"/>
            </w:rPr>
            <w:t>18</w:t>
          </w:r>
          <w:r>
            <w:rPr>
              <w:rFonts w:eastAsiaTheme="minorEastAsia"/>
            </w:rPr>
            <w:fldChar w:fldCharType="end"/>
          </w:r>
          <w:r>
            <w:rPr>
              <w:rFonts w:eastAsiaTheme="minorEastAsia"/>
            </w:rPr>
            <w:fldChar w:fldCharType="end"/>
          </w:r>
        </w:p>
        <w:p w14:paraId="2978A286">
          <w:pPr>
            <w:pStyle w:val="19"/>
            <w:tabs>
              <w:tab w:val="right" w:leader="dot" w:pos="8778"/>
            </w:tabs>
            <w:ind w:left="480"/>
            <w:rPr>
              <w:rFonts w:eastAsiaTheme="minorEastAsia"/>
              <w:sz w:val="24"/>
              <w14:ligatures w14:val="standardContextual"/>
            </w:rPr>
          </w:pPr>
          <w:r>
            <w:fldChar w:fldCharType="begin"/>
          </w:r>
          <w:r>
            <w:instrText xml:space="preserve"> HYPERLINK \l "_Toc211470773" </w:instrText>
          </w:r>
          <w:r>
            <w:fldChar w:fldCharType="separate"/>
          </w:r>
          <w:r>
            <w:rPr>
              <w:rStyle w:val="26"/>
              <w:rFonts w:eastAsiaTheme="minorEastAsia"/>
              <w:sz w:val="24"/>
            </w:rPr>
            <w:t>2.3 多模态技术</w:t>
          </w:r>
          <w:r>
            <w:rPr>
              <w:rFonts w:eastAsiaTheme="minorEastAsia"/>
              <w:sz w:val="24"/>
            </w:rPr>
            <w:tab/>
          </w:r>
          <w:r>
            <w:rPr>
              <w:rFonts w:eastAsiaTheme="minorEastAsia"/>
              <w:sz w:val="24"/>
            </w:rPr>
            <w:fldChar w:fldCharType="begin"/>
          </w:r>
          <w:r>
            <w:rPr>
              <w:rFonts w:eastAsiaTheme="minorEastAsia"/>
              <w:sz w:val="24"/>
            </w:rPr>
            <w:instrText xml:space="preserve"> PAGEREF _Toc211470773 \h </w:instrText>
          </w:r>
          <w:r>
            <w:rPr>
              <w:rFonts w:eastAsiaTheme="minorEastAsia"/>
              <w:sz w:val="24"/>
            </w:rPr>
            <w:fldChar w:fldCharType="separate"/>
          </w:r>
          <w:r>
            <w:rPr>
              <w:rFonts w:eastAsiaTheme="minorEastAsia"/>
              <w:sz w:val="24"/>
            </w:rPr>
            <w:t>19</w:t>
          </w:r>
          <w:r>
            <w:rPr>
              <w:rFonts w:eastAsiaTheme="minorEastAsia"/>
              <w:sz w:val="24"/>
            </w:rPr>
            <w:fldChar w:fldCharType="end"/>
          </w:r>
          <w:r>
            <w:rPr>
              <w:rFonts w:eastAsiaTheme="minorEastAsia"/>
              <w:sz w:val="24"/>
            </w:rPr>
            <w:fldChar w:fldCharType="end"/>
          </w:r>
        </w:p>
        <w:p w14:paraId="13FFB5DD">
          <w:pPr>
            <w:pStyle w:val="13"/>
            <w:tabs>
              <w:tab w:val="right" w:leader="dot" w:pos="8778"/>
            </w:tabs>
            <w:ind w:left="960"/>
            <w:rPr>
              <w:rFonts w:eastAsiaTheme="minorEastAsia"/>
              <w14:ligatures w14:val="standardContextual"/>
            </w:rPr>
          </w:pPr>
          <w:r>
            <w:fldChar w:fldCharType="begin"/>
          </w:r>
          <w:r>
            <w:instrText xml:space="preserve"> HYPERLINK \l "_Toc211470774" </w:instrText>
          </w:r>
          <w:r>
            <w:fldChar w:fldCharType="separate"/>
          </w:r>
          <w:r>
            <w:rPr>
              <w:rStyle w:val="26"/>
              <w:rFonts w:eastAsiaTheme="minorEastAsia"/>
            </w:rPr>
            <w:t>2.3.1多模态识别技术</w:t>
          </w:r>
          <w:r>
            <w:rPr>
              <w:rFonts w:eastAsiaTheme="minorEastAsia"/>
            </w:rPr>
            <w:tab/>
          </w:r>
          <w:r>
            <w:rPr>
              <w:rFonts w:eastAsiaTheme="minorEastAsia"/>
            </w:rPr>
            <w:fldChar w:fldCharType="begin"/>
          </w:r>
          <w:r>
            <w:rPr>
              <w:rFonts w:eastAsiaTheme="minorEastAsia"/>
            </w:rPr>
            <w:instrText xml:space="preserve"> PAGEREF _Toc211470774 \h </w:instrText>
          </w:r>
          <w:r>
            <w:rPr>
              <w:rFonts w:eastAsiaTheme="minorEastAsia"/>
            </w:rPr>
            <w:fldChar w:fldCharType="separate"/>
          </w:r>
          <w:r>
            <w:rPr>
              <w:rFonts w:eastAsiaTheme="minorEastAsia"/>
            </w:rPr>
            <w:t>19</w:t>
          </w:r>
          <w:r>
            <w:rPr>
              <w:rFonts w:eastAsiaTheme="minorEastAsia"/>
            </w:rPr>
            <w:fldChar w:fldCharType="end"/>
          </w:r>
          <w:r>
            <w:rPr>
              <w:rFonts w:eastAsiaTheme="minorEastAsia"/>
            </w:rPr>
            <w:fldChar w:fldCharType="end"/>
          </w:r>
        </w:p>
        <w:p w14:paraId="53F0A831">
          <w:pPr>
            <w:pStyle w:val="13"/>
            <w:tabs>
              <w:tab w:val="right" w:leader="dot" w:pos="8778"/>
            </w:tabs>
            <w:ind w:left="960"/>
            <w:rPr>
              <w:rFonts w:eastAsiaTheme="minorEastAsia"/>
              <w14:ligatures w14:val="standardContextual"/>
            </w:rPr>
          </w:pPr>
          <w:r>
            <w:fldChar w:fldCharType="begin"/>
          </w:r>
          <w:r>
            <w:instrText xml:space="preserve"> HYPERLINK \l "_Toc211470775" </w:instrText>
          </w:r>
          <w:r>
            <w:fldChar w:fldCharType="separate"/>
          </w:r>
          <w:r>
            <w:rPr>
              <w:rStyle w:val="26"/>
              <w:rFonts w:eastAsiaTheme="minorEastAsia"/>
            </w:rPr>
            <w:t>2.3.2多模态融合技术</w:t>
          </w:r>
          <w:r>
            <w:rPr>
              <w:rFonts w:eastAsiaTheme="minorEastAsia"/>
            </w:rPr>
            <w:tab/>
          </w:r>
          <w:r>
            <w:rPr>
              <w:rFonts w:eastAsiaTheme="minorEastAsia"/>
            </w:rPr>
            <w:fldChar w:fldCharType="begin"/>
          </w:r>
          <w:r>
            <w:rPr>
              <w:rFonts w:eastAsiaTheme="minorEastAsia"/>
            </w:rPr>
            <w:instrText xml:space="preserve"> PAGEREF _Toc211470775 \h </w:instrText>
          </w:r>
          <w:r>
            <w:rPr>
              <w:rFonts w:eastAsiaTheme="minorEastAsia"/>
            </w:rPr>
            <w:fldChar w:fldCharType="separate"/>
          </w:r>
          <w:r>
            <w:rPr>
              <w:rFonts w:eastAsiaTheme="minorEastAsia"/>
            </w:rPr>
            <w:t>20</w:t>
          </w:r>
          <w:r>
            <w:rPr>
              <w:rFonts w:eastAsiaTheme="minorEastAsia"/>
            </w:rPr>
            <w:fldChar w:fldCharType="end"/>
          </w:r>
          <w:r>
            <w:rPr>
              <w:rFonts w:eastAsiaTheme="minorEastAsia"/>
            </w:rPr>
            <w:fldChar w:fldCharType="end"/>
          </w:r>
        </w:p>
        <w:p w14:paraId="52712F86">
          <w:pPr>
            <w:pStyle w:val="19"/>
            <w:tabs>
              <w:tab w:val="right" w:leader="dot" w:pos="8778"/>
            </w:tabs>
            <w:ind w:left="480"/>
            <w:rPr>
              <w:rFonts w:eastAsiaTheme="minorEastAsia"/>
              <w:sz w:val="24"/>
              <w14:ligatures w14:val="standardContextual"/>
            </w:rPr>
          </w:pPr>
          <w:r>
            <w:fldChar w:fldCharType="begin"/>
          </w:r>
          <w:r>
            <w:instrText xml:space="preserve"> HYPERLINK \l "_Toc211470776" </w:instrText>
          </w:r>
          <w:r>
            <w:fldChar w:fldCharType="separate"/>
          </w:r>
          <w:r>
            <w:rPr>
              <w:rStyle w:val="26"/>
              <w:rFonts w:eastAsiaTheme="minorEastAsia"/>
              <w:sz w:val="24"/>
            </w:rPr>
            <w:t>2.4本章小节</w:t>
          </w:r>
          <w:r>
            <w:rPr>
              <w:rFonts w:eastAsiaTheme="minorEastAsia"/>
              <w:sz w:val="24"/>
            </w:rPr>
            <w:tab/>
          </w:r>
          <w:r>
            <w:rPr>
              <w:rFonts w:eastAsiaTheme="minorEastAsia"/>
              <w:sz w:val="24"/>
            </w:rPr>
            <w:fldChar w:fldCharType="begin"/>
          </w:r>
          <w:r>
            <w:rPr>
              <w:rFonts w:eastAsiaTheme="minorEastAsia"/>
              <w:sz w:val="24"/>
            </w:rPr>
            <w:instrText xml:space="preserve"> PAGEREF _Toc211470776 \h </w:instrText>
          </w:r>
          <w:r>
            <w:rPr>
              <w:rFonts w:eastAsiaTheme="minorEastAsia"/>
              <w:sz w:val="24"/>
            </w:rPr>
            <w:fldChar w:fldCharType="separate"/>
          </w:r>
          <w:r>
            <w:rPr>
              <w:rFonts w:eastAsiaTheme="minorEastAsia"/>
              <w:sz w:val="24"/>
            </w:rPr>
            <w:t>25</w:t>
          </w:r>
          <w:r>
            <w:rPr>
              <w:rFonts w:eastAsiaTheme="minorEastAsia"/>
              <w:sz w:val="24"/>
            </w:rPr>
            <w:fldChar w:fldCharType="end"/>
          </w:r>
          <w:r>
            <w:rPr>
              <w:rFonts w:eastAsiaTheme="minorEastAsia"/>
              <w:sz w:val="24"/>
            </w:rPr>
            <w:fldChar w:fldCharType="end"/>
          </w:r>
        </w:p>
        <w:p w14:paraId="5B390BB5">
          <w:pPr>
            <w:pStyle w:val="17"/>
            <w:tabs>
              <w:tab w:val="right" w:leader="dot" w:pos="8778"/>
            </w:tabs>
            <w:rPr>
              <w:rFonts w:ascii="Times New Roman" w:hAnsi="Times New Roman" w:eastAsiaTheme="minorEastAsia"/>
              <w:sz w:val="24"/>
              <w14:ligatures w14:val="standardContextual"/>
            </w:rPr>
          </w:pPr>
          <w:r>
            <w:fldChar w:fldCharType="begin"/>
          </w:r>
          <w:r>
            <w:instrText xml:space="preserve"> HYPERLINK \l "_Toc211470777" </w:instrText>
          </w:r>
          <w:r>
            <w:fldChar w:fldCharType="separate"/>
          </w:r>
          <w:r>
            <w:rPr>
              <w:rStyle w:val="26"/>
              <w:rFonts w:ascii="Times New Roman" w:hAnsi="Times New Roman" w:eastAsiaTheme="minorEastAsia"/>
              <w:sz w:val="24"/>
            </w:rPr>
            <w:t>3基于多模态数据融合和PGAHN模型的古树名木识别</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_Toc211470777 \h </w:instrText>
          </w:r>
          <w:r>
            <w:rPr>
              <w:rFonts w:ascii="Times New Roman" w:hAnsi="Times New Roman" w:eastAsiaTheme="minorEastAsia"/>
              <w:sz w:val="24"/>
            </w:rPr>
            <w:fldChar w:fldCharType="separate"/>
          </w:r>
          <w:r>
            <w:rPr>
              <w:rFonts w:ascii="Times New Roman" w:hAnsi="Times New Roman" w:eastAsiaTheme="minorEastAsia"/>
              <w:sz w:val="24"/>
            </w:rPr>
            <w:t>26</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36830B67">
          <w:pPr>
            <w:pStyle w:val="19"/>
            <w:tabs>
              <w:tab w:val="right" w:leader="dot" w:pos="8778"/>
            </w:tabs>
            <w:ind w:left="480"/>
            <w:rPr>
              <w:rFonts w:eastAsiaTheme="minorEastAsia"/>
              <w:sz w:val="24"/>
              <w14:ligatures w14:val="standardContextual"/>
            </w:rPr>
          </w:pPr>
          <w:r>
            <w:fldChar w:fldCharType="begin"/>
          </w:r>
          <w:r>
            <w:instrText xml:space="preserve"> HYPERLINK \l "_Toc211470778" </w:instrText>
          </w:r>
          <w:r>
            <w:fldChar w:fldCharType="separate"/>
          </w:r>
          <w:r>
            <w:rPr>
              <w:rStyle w:val="26"/>
              <w:rFonts w:eastAsiaTheme="minorEastAsia"/>
              <w:sz w:val="24"/>
            </w:rPr>
            <w:t>3.1引言</w:t>
          </w:r>
          <w:r>
            <w:rPr>
              <w:rFonts w:eastAsiaTheme="minorEastAsia"/>
              <w:sz w:val="24"/>
            </w:rPr>
            <w:tab/>
          </w:r>
          <w:r>
            <w:rPr>
              <w:rFonts w:eastAsiaTheme="minorEastAsia"/>
              <w:sz w:val="24"/>
            </w:rPr>
            <w:fldChar w:fldCharType="begin"/>
          </w:r>
          <w:r>
            <w:rPr>
              <w:rFonts w:eastAsiaTheme="minorEastAsia"/>
              <w:sz w:val="24"/>
            </w:rPr>
            <w:instrText xml:space="preserve"> PAGEREF _Toc211470778 \h </w:instrText>
          </w:r>
          <w:r>
            <w:rPr>
              <w:rFonts w:eastAsiaTheme="minorEastAsia"/>
              <w:sz w:val="24"/>
            </w:rPr>
            <w:fldChar w:fldCharType="separate"/>
          </w:r>
          <w:r>
            <w:rPr>
              <w:rFonts w:eastAsiaTheme="minorEastAsia"/>
              <w:sz w:val="24"/>
            </w:rPr>
            <w:t>26</w:t>
          </w:r>
          <w:r>
            <w:rPr>
              <w:rFonts w:eastAsiaTheme="minorEastAsia"/>
              <w:sz w:val="24"/>
            </w:rPr>
            <w:fldChar w:fldCharType="end"/>
          </w:r>
          <w:r>
            <w:rPr>
              <w:rFonts w:eastAsiaTheme="minorEastAsia"/>
              <w:sz w:val="24"/>
            </w:rPr>
            <w:fldChar w:fldCharType="end"/>
          </w:r>
        </w:p>
        <w:p w14:paraId="5C59306E">
          <w:pPr>
            <w:pStyle w:val="19"/>
            <w:tabs>
              <w:tab w:val="right" w:leader="dot" w:pos="8778"/>
            </w:tabs>
            <w:ind w:left="480"/>
            <w:rPr>
              <w:rFonts w:eastAsiaTheme="minorEastAsia"/>
              <w:sz w:val="24"/>
              <w14:ligatures w14:val="standardContextual"/>
            </w:rPr>
          </w:pPr>
          <w:r>
            <w:fldChar w:fldCharType="begin"/>
          </w:r>
          <w:r>
            <w:instrText xml:space="preserve"> HYPERLINK \l "_Toc211470779" </w:instrText>
          </w:r>
          <w:r>
            <w:fldChar w:fldCharType="separate"/>
          </w:r>
          <w:r>
            <w:rPr>
              <w:rStyle w:val="26"/>
              <w:rFonts w:eastAsiaTheme="minorEastAsia"/>
              <w:sz w:val="24"/>
            </w:rPr>
            <w:t>3.2模型结构设计</w:t>
          </w:r>
          <w:r>
            <w:rPr>
              <w:rFonts w:eastAsiaTheme="minorEastAsia"/>
              <w:sz w:val="24"/>
            </w:rPr>
            <w:tab/>
          </w:r>
          <w:r>
            <w:rPr>
              <w:rFonts w:eastAsiaTheme="minorEastAsia"/>
              <w:sz w:val="24"/>
            </w:rPr>
            <w:fldChar w:fldCharType="begin"/>
          </w:r>
          <w:r>
            <w:rPr>
              <w:rFonts w:eastAsiaTheme="minorEastAsia"/>
              <w:sz w:val="24"/>
            </w:rPr>
            <w:instrText xml:space="preserve"> PAGEREF _Toc211470779 \h </w:instrText>
          </w:r>
          <w:r>
            <w:rPr>
              <w:rFonts w:eastAsiaTheme="minorEastAsia"/>
              <w:sz w:val="24"/>
            </w:rPr>
            <w:fldChar w:fldCharType="separate"/>
          </w:r>
          <w:r>
            <w:rPr>
              <w:rFonts w:eastAsiaTheme="minorEastAsia"/>
              <w:sz w:val="24"/>
            </w:rPr>
            <w:t>27</w:t>
          </w:r>
          <w:r>
            <w:rPr>
              <w:rFonts w:eastAsiaTheme="minorEastAsia"/>
              <w:sz w:val="24"/>
            </w:rPr>
            <w:fldChar w:fldCharType="end"/>
          </w:r>
          <w:r>
            <w:rPr>
              <w:rFonts w:eastAsiaTheme="minorEastAsia"/>
              <w:sz w:val="24"/>
            </w:rPr>
            <w:fldChar w:fldCharType="end"/>
          </w:r>
        </w:p>
        <w:p w14:paraId="64A3C6C6">
          <w:pPr>
            <w:pStyle w:val="13"/>
            <w:tabs>
              <w:tab w:val="right" w:leader="dot" w:pos="8778"/>
            </w:tabs>
            <w:ind w:left="960"/>
            <w:rPr>
              <w:rFonts w:eastAsiaTheme="minorEastAsia"/>
              <w14:ligatures w14:val="standardContextual"/>
            </w:rPr>
          </w:pPr>
          <w:r>
            <w:fldChar w:fldCharType="begin"/>
          </w:r>
          <w:r>
            <w:instrText xml:space="preserve"> HYPERLINK \l "_Toc211470780" </w:instrText>
          </w:r>
          <w:r>
            <w:fldChar w:fldCharType="separate"/>
          </w:r>
          <w:r>
            <w:rPr>
              <w:rStyle w:val="26"/>
              <w:rFonts w:eastAsiaTheme="minorEastAsia"/>
            </w:rPr>
            <w:t>3.2.1模型整体结构</w:t>
          </w:r>
          <w:r>
            <w:rPr>
              <w:rFonts w:eastAsiaTheme="minorEastAsia"/>
            </w:rPr>
            <w:tab/>
          </w:r>
          <w:r>
            <w:rPr>
              <w:rFonts w:eastAsiaTheme="minorEastAsia"/>
            </w:rPr>
            <w:fldChar w:fldCharType="begin"/>
          </w:r>
          <w:r>
            <w:rPr>
              <w:rFonts w:eastAsiaTheme="minorEastAsia"/>
            </w:rPr>
            <w:instrText xml:space="preserve"> PAGEREF _Toc211470780 \h </w:instrText>
          </w:r>
          <w:r>
            <w:rPr>
              <w:rFonts w:eastAsiaTheme="minorEastAsia"/>
            </w:rPr>
            <w:fldChar w:fldCharType="separate"/>
          </w:r>
          <w:r>
            <w:rPr>
              <w:rFonts w:eastAsiaTheme="minorEastAsia"/>
            </w:rPr>
            <w:t>27</w:t>
          </w:r>
          <w:r>
            <w:rPr>
              <w:rFonts w:eastAsiaTheme="minorEastAsia"/>
            </w:rPr>
            <w:fldChar w:fldCharType="end"/>
          </w:r>
          <w:r>
            <w:rPr>
              <w:rFonts w:eastAsiaTheme="minorEastAsia"/>
            </w:rPr>
            <w:fldChar w:fldCharType="end"/>
          </w:r>
        </w:p>
        <w:p w14:paraId="7A0D7976">
          <w:pPr>
            <w:pStyle w:val="13"/>
            <w:tabs>
              <w:tab w:val="right" w:leader="dot" w:pos="8778"/>
            </w:tabs>
            <w:ind w:left="960"/>
            <w:rPr>
              <w:rFonts w:eastAsiaTheme="minorEastAsia"/>
              <w14:ligatures w14:val="standardContextual"/>
            </w:rPr>
          </w:pPr>
          <w:r>
            <w:fldChar w:fldCharType="begin"/>
          </w:r>
          <w:r>
            <w:instrText xml:space="preserve"> HYPERLINK \l "_Toc211470781" </w:instrText>
          </w:r>
          <w:r>
            <w:fldChar w:fldCharType="separate"/>
          </w:r>
          <w:r>
            <w:rPr>
              <w:rStyle w:val="26"/>
              <w:rFonts w:eastAsiaTheme="minorEastAsia"/>
            </w:rPr>
            <w:t>3.2.2基础网络架构</w:t>
          </w:r>
          <w:r>
            <w:rPr>
              <w:rFonts w:eastAsiaTheme="minorEastAsia"/>
            </w:rPr>
            <w:tab/>
          </w:r>
          <w:r>
            <w:rPr>
              <w:rFonts w:eastAsiaTheme="minorEastAsia"/>
            </w:rPr>
            <w:fldChar w:fldCharType="begin"/>
          </w:r>
          <w:r>
            <w:rPr>
              <w:rFonts w:eastAsiaTheme="minorEastAsia"/>
            </w:rPr>
            <w:instrText xml:space="preserve"> PAGEREF _Toc211470781 \h </w:instrText>
          </w:r>
          <w:r>
            <w:rPr>
              <w:rFonts w:eastAsiaTheme="minorEastAsia"/>
            </w:rPr>
            <w:fldChar w:fldCharType="separate"/>
          </w:r>
          <w:r>
            <w:rPr>
              <w:rFonts w:eastAsiaTheme="minorEastAsia"/>
            </w:rPr>
            <w:t>28</w:t>
          </w:r>
          <w:r>
            <w:rPr>
              <w:rFonts w:eastAsiaTheme="minorEastAsia"/>
            </w:rPr>
            <w:fldChar w:fldCharType="end"/>
          </w:r>
          <w:r>
            <w:rPr>
              <w:rFonts w:eastAsiaTheme="minorEastAsia"/>
            </w:rPr>
            <w:fldChar w:fldCharType="end"/>
          </w:r>
        </w:p>
        <w:p w14:paraId="71F99468">
          <w:pPr>
            <w:pStyle w:val="13"/>
            <w:tabs>
              <w:tab w:val="right" w:leader="dot" w:pos="8778"/>
            </w:tabs>
            <w:ind w:left="960"/>
            <w:rPr>
              <w:rFonts w:eastAsiaTheme="minorEastAsia"/>
              <w14:ligatures w14:val="standardContextual"/>
            </w:rPr>
          </w:pPr>
          <w:r>
            <w:fldChar w:fldCharType="begin"/>
          </w:r>
          <w:r>
            <w:instrText xml:space="preserve"> HYPERLINK \l "_Toc211470782" </w:instrText>
          </w:r>
          <w:r>
            <w:fldChar w:fldCharType="separate"/>
          </w:r>
          <w:r>
            <w:rPr>
              <w:rStyle w:val="26"/>
              <w:rFonts w:eastAsiaTheme="minorEastAsia"/>
            </w:rPr>
            <w:t>3.2.3动态样本加权策略</w:t>
          </w:r>
          <w:r>
            <w:rPr>
              <w:rFonts w:eastAsiaTheme="minorEastAsia"/>
            </w:rPr>
            <w:tab/>
          </w:r>
          <w:r>
            <w:rPr>
              <w:rFonts w:eastAsiaTheme="minorEastAsia"/>
            </w:rPr>
            <w:fldChar w:fldCharType="begin"/>
          </w:r>
          <w:r>
            <w:rPr>
              <w:rFonts w:eastAsiaTheme="minorEastAsia"/>
            </w:rPr>
            <w:instrText xml:space="preserve"> PAGEREF _Toc211470782 \h </w:instrText>
          </w:r>
          <w:r>
            <w:rPr>
              <w:rFonts w:eastAsiaTheme="minorEastAsia"/>
            </w:rPr>
            <w:fldChar w:fldCharType="separate"/>
          </w:r>
          <w:r>
            <w:rPr>
              <w:rFonts w:eastAsiaTheme="minorEastAsia"/>
            </w:rPr>
            <w:t>29</w:t>
          </w:r>
          <w:r>
            <w:rPr>
              <w:rFonts w:eastAsiaTheme="minorEastAsia"/>
            </w:rPr>
            <w:fldChar w:fldCharType="end"/>
          </w:r>
          <w:r>
            <w:rPr>
              <w:rFonts w:eastAsiaTheme="minorEastAsia"/>
            </w:rPr>
            <w:fldChar w:fldCharType="end"/>
          </w:r>
        </w:p>
        <w:p w14:paraId="0EBF5365">
          <w:pPr>
            <w:pStyle w:val="13"/>
            <w:tabs>
              <w:tab w:val="right" w:leader="dot" w:pos="8778"/>
            </w:tabs>
            <w:ind w:left="960"/>
            <w:rPr>
              <w:rFonts w:eastAsiaTheme="minorEastAsia"/>
              <w14:ligatures w14:val="standardContextual"/>
            </w:rPr>
          </w:pPr>
          <w:r>
            <w:fldChar w:fldCharType="begin"/>
          </w:r>
          <w:r>
            <w:instrText xml:space="preserve"> HYPERLINK \l "_Toc211470783" </w:instrText>
          </w:r>
          <w:r>
            <w:fldChar w:fldCharType="separate"/>
          </w:r>
          <w:r>
            <w:rPr>
              <w:rStyle w:val="26"/>
              <w:rFonts w:eastAsiaTheme="minorEastAsia"/>
            </w:rPr>
            <w:t>3.2.4注意力引导的特征增强</w:t>
          </w:r>
          <w:r>
            <w:rPr>
              <w:rFonts w:eastAsiaTheme="minorEastAsia"/>
            </w:rPr>
            <w:tab/>
          </w:r>
          <w:r>
            <w:rPr>
              <w:rFonts w:eastAsiaTheme="minorEastAsia"/>
            </w:rPr>
            <w:fldChar w:fldCharType="begin"/>
          </w:r>
          <w:r>
            <w:rPr>
              <w:rFonts w:eastAsiaTheme="minorEastAsia"/>
            </w:rPr>
            <w:instrText xml:space="preserve"> PAGEREF _Toc211470783 \h </w:instrText>
          </w:r>
          <w:r>
            <w:rPr>
              <w:rFonts w:eastAsiaTheme="minorEastAsia"/>
            </w:rPr>
            <w:fldChar w:fldCharType="separate"/>
          </w:r>
          <w:r>
            <w:rPr>
              <w:rFonts w:eastAsiaTheme="minorEastAsia"/>
            </w:rPr>
            <w:t>30</w:t>
          </w:r>
          <w:r>
            <w:rPr>
              <w:rFonts w:eastAsiaTheme="minorEastAsia"/>
            </w:rPr>
            <w:fldChar w:fldCharType="end"/>
          </w:r>
          <w:r>
            <w:rPr>
              <w:rFonts w:eastAsiaTheme="minorEastAsia"/>
            </w:rPr>
            <w:fldChar w:fldCharType="end"/>
          </w:r>
        </w:p>
        <w:p w14:paraId="5CEEF5AC">
          <w:pPr>
            <w:pStyle w:val="13"/>
            <w:tabs>
              <w:tab w:val="right" w:leader="dot" w:pos="8778"/>
            </w:tabs>
            <w:ind w:left="960"/>
            <w:rPr>
              <w:rFonts w:eastAsiaTheme="minorEastAsia"/>
              <w14:ligatures w14:val="standardContextual"/>
            </w:rPr>
          </w:pPr>
          <w:r>
            <w:fldChar w:fldCharType="begin"/>
          </w:r>
          <w:r>
            <w:instrText xml:space="preserve"> HYPERLINK \l "_Toc211470784" </w:instrText>
          </w:r>
          <w:r>
            <w:fldChar w:fldCharType="separate"/>
          </w:r>
          <w:r>
            <w:rPr>
              <w:rStyle w:val="26"/>
              <w:rFonts w:eastAsiaTheme="minorEastAsia"/>
            </w:rPr>
            <w:t>3.2.5模型优化策略</w:t>
          </w:r>
          <w:r>
            <w:rPr>
              <w:rFonts w:eastAsiaTheme="minorEastAsia"/>
            </w:rPr>
            <w:tab/>
          </w:r>
          <w:r>
            <w:rPr>
              <w:rFonts w:eastAsiaTheme="minorEastAsia"/>
            </w:rPr>
            <w:fldChar w:fldCharType="begin"/>
          </w:r>
          <w:r>
            <w:rPr>
              <w:rFonts w:eastAsiaTheme="minorEastAsia"/>
            </w:rPr>
            <w:instrText xml:space="preserve"> PAGEREF _Toc211470784 \h </w:instrText>
          </w:r>
          <w:r>
            <w:rPr>
              <w:rFonts w:eastAsiaTheme="minorEastAsia"/>
            </w:rPr>
            <w:fldChar w:fldCharType="separate"/>
          </w:r>
          <w:r>
            <w:rPr>
              <w:rFonts w:eastAsiaTheme="minorEastAsia"/>
            </w:rPr>
            <w:t>32</w:t>
          </w:r>
          <w:r>
            <w:rPr>
              <w:rFonts w:eastAsiaTheme="minorEastAsia"/>
            </w:rPr>
            <w:fldChar w:fldCharType="end"/>
          </w:r>
          <w:r>
            <w:rPr>
              <w:rFonts w:eastAsiaTheme="minorEastAsia"/>
            </w:rPr>
            <w:fldChar w:fldCharType="end"/>
          </w:r>
        </w:p>
        <w:p w14:paraId="5653B939">
          <w:pPr>
            <w:pStyle w:val="13"/>
            <w:tabs>
              <w:tab w:val="right" w:leader="dot" w:pos="8778"/>
            </w:tabs>
            <w:ind w:left="960"/>
            <w:rPr>
              <w:rFonts w:eastAsiaTheme="minorEastAsia"/>
              <w14:ligatures w14:val="standardContextual"/>
            </w:rPr>
          </w:pPr>
          <w:r>
            <w:fldChar w:fldCharType="begin"/>
          </w:r>
          <w:r>
            <w:instrText xml:space="preserve"> HYPERLINK \l "_Toc211470785" </w:instrText>
          </w:r>
          <w:r>
            <w:fldChar w:fldCharType="separate"/>
          </w:r>
          <w:r>
            <w:rPr>
              <w:rStyle w:val="26"/>
              <w:rFonts w:eastAsiaTheme="minorEastAsia"/>
            </w:rPr>
            <w:t>3.2.6多模态数据融合策略</w:t>
          </w:r>
          <w:r>
            <w:rPr>
              <w:rFonts w:eastAsiaTheme="minorEastAsia"/>
            </w:rPr>
            <w:tab/>
          </w:r>
          <w:r>
            <w:rPr>
              <w:rFonts w:eastAsiaTheme="minorEastAsia"/>
            </w:rPr>
            <w:fldChar w:fldCharType="begin"/>
          </w:r>
          <w:r>
            <w:rPr>
              <w:rFonts w:eastAsiaTheme="minorEastAsia"/>
            </w:rPr>
            <w:instrText xml:space="preserve"> PAGEREF _Toc211470785 \h </w:instrText>
          </w:r>
          <w:r>
            <w:rPr>
              <w:rFonts w:eastAsiaTheme="minorEastAsia"/>
            </w:rPr>
            <w:fldChar w:fldCharType="separate"/>
          </w:r>
          <w:r>
            <w:rPr>
              <w:rFonts w:eastAsiaTheme="minorEastAsia"/>
            </w:rPr>
            <w:t>33</w:t>
          </w:r>
          <w:r>
            <w:rPr>
              <w:rFonts w:eastAsiaTheme="minorEastAsia"/>
            </w:rPr>
            <w:fldChar w:fldCharType="end"/>
          </w:r>
          <w:r>
            <w:rPr>
              <w:rFonts w:eastAsiaTheme="minorEastAsia"/>
            </w:rPr>
            <w:fldChar w:fldCharType="end"/>
          </w:r>
        </w:p>
        <w:p w14:paraId="64F5B591">
          <w:pPr>
            <w:pStyle w:val="19"/>
            <w:tabs>
              <w:tab w:val="right" w:leader="dot" w:pos="8778"/>
            </w:tabs>
            <w:ind w:left="480"/>
            <w:rPr>
              <w:rFonts w:eastAsiaTheme="minorEastAsia"/>
              <w:sz w:val="24"/>
              <w14:ligatures w14:val="standardContextual"/>
            </w:rPr>
          </w:pPr>
          <w:r>
            <w:fldChar w:fldCharType="begin"/>
          </w:r>
          <w:r>
            <w:instrText xml:space="preserve"> HYPERLINK \l "_Toc211470786" </w:instrText>
          </w:r>
          <w:r>
            <w:fldChar w:fldCharType="separate"/>
          </w:r>
          <w:r>
            <w:rPr>
              <w:rStyle w:val="26"/>
              <w:rFonts w:eastAsiaTheme="minorEastAsia"/>
              <w:sz w:val="24"/>
            </w:rPr>
            <w:t>3.3实验条件与环境设置</w:t>
          </w:r>
          <w:r>
            <w:rPr>
              <w:rFonts w:eastAsiaTheme="minorEastAsia"/>
              <w:sz w:val="24"/>
            </w:rPr>
            <w:tab/>
          </w:r>
          <w:r>
            <w:rPr>
              <w:rFonts w:eastAsiaTheme="minorEastAsia"/>
              <w:sz w:val="24"/>
            </w:rPr>
            <w:fldChar w:fldCharType="begin"/>
          </w:r>
          <w:r>
            <w:rPr>
              <w:rFonts w:eastAsiaTheme="minorEastAsia"/>
              <w:sz w:val="24"/>
            </w:rPr>
            <w:instrText xml:space="preserve"> PAGEREF _Toc211470786 \h </w:instrText>
          </w:r>
          <w:r>
            <w:rPr>
              <w:rFonts w:eastAsiaTheme="minorEastAsia"/>
              <w:sz w:val="24"/>
            </w:rPr>
            <w:fldChar w:fldCharType="separate"/>
          </w:r>
          <w:r>
            <w:rPr>
              <w:rFonts w:eastAsiaTheme="minorEastAsia"/>
              <w:sz w:val="24"/>
            </w:rPr>
            <w:t>34</w:t>
          </w:r>
          <w:r>
            <w:rPr>
              <w:rFonts w:eastAsiaTheme="minorEastAsia"/>
              <w:sz w:val="24"/>
            </w:rPr>
            <w:fldChar w:fldCharType="end"/>
          </w:r>
          <w:r>
            <w:rPr>
              <w:rFonts w:eastAsiaTheme="minorEastAsia"/>
              <w:sz w:val="24"/>
            </w:rPr>
            <w:fldChar w:fldCharType="end"/>
          </w:r>
        </w:p>
        <w:p w14:paraId="4143712A">
          <w:pPr>
            <w:pStyle w:val="13"/>
            <w:tabs>
              <w:tab w:val="right" w:leader="dot" w:pos="8778"/>
            </w:tabs>
            <w:ind w:left="960"/>
            <w:rPr>
              <w:rFonts w:eastAsiaTheme="minorEastAsia"/>
              <w14:ligatures w14:val="standardContextual"/>
            </w:rPr>
          </w:pPr>
          <w:r>
            <w:fldChar w:fldCharType="begin"/>
          </w:r>
          <w:r>
            <w:instrText xml:space="preserve"> HYPERLINK \l "_Toc211470787" </w:instrText>
          </w:r>
          <w:r>
            <w:fldChar w:fldCharType="separate"/>
          </w:r>
          <w:r>
            <w:rPr>
              <w:rStyle w:val="26"/>
              <w:rFonts w:eastAsiaTheme="minorEastAsia"/>
            </w:rPr>
            <w:t>3.3.1数据集描述</w:t>
          </w:r>
          <w:r>
            <w:rPr>
              <w:rFonts w:eastAsiaTheme="minorEastAsia"/>
            </w:rPr>
            <w:tab/>
          </w:r>
          <w:r>
            <w:rPr>
              <w:rFonts w:eastAsiaTheme="minorEastAsia"/>
            </w:rPr>
            <w:fldChar w:fldCharType="begin"/>
          </w:r>
          <w:r>
            <w:rPr>
              <w:rFonts w:eastAsiaTheme="minorEastAsia"/>
            </w:rPr>
            <w:instrText xml:space="preserve"> PAGEREF _Toc211470787 \h </w:instrText>
          </w:r>
          <w:r>
            <w:rPr>
              <w:rFonts w:eastAsiaTheme="minorEastAsia"/>
            </w:rPr>
            <w:fldChar w:fldCharType="separate"/>
          </w:r>
          <w:r>
            <w:rPr>
              <w:rFonts w:eastAsiaTheme="minorEastAsia"/>
            </w:rPr>
            <w:t>34</w:t>
          </w:r>
          <w:r>
            <w:rPr>
              <w:rFonts w:eastAsiaTheme="minorEastAsia"/>
            </w:rPr>
            <w:fldChar w:fldCharType="end"/>
          </w:r>
          <w:r>
            <w:rPr>
              <w:rFonts w:eastAsiaTheme="minorEastAsia"/>
            </w:rPr>
            <w:fldChar w:fldCharType="end"/>
          </w:r>
        </w:p>
        <w:p w14:paraId="53592AE7">
          <w:pPr>
            <w:pStyle w:val="13"/>
            <w:tabs>
              <w:tab w:val="right" w:leader="dot" w:pos="8778"/>
            </w:tabs>
            <w:ind w:left="960"/>
            <w:rPr>
              <w:rFonts w:eastAsiaTheme="minorEastAsia"/>
              <w14:ligatures w14:val="standardContextual"/>
            </w:rPr>
          </w:pPr>
          <w:r>
            <w:fldChar w:fldCharType="begin"/>
          </w:r>
          <w:r>
            <w:instrText xml:space="preserve"> HYPERLINK \l "_Toc211470788" </w:instrText>
          </w:r>
          <w:r>
            <w:fldChar w:fldCharType="separate"/>
          </w:r>
          <w:r>
            <w:rPr>
              <w:rStyle w:val="26"/>
              <w:rFonts w:eastAsiaTheme="minorEastAsia"/>
            </w:rPr>
            <w:t>3.3.2数据预处理</w:t>
          </w:r>
          <w:r>
            <w:rPr>
              <w:rFonts w:eastAsiaTheme="minorEastAsia"/>
            </w:rPr>
            <w:tab/>
          </w:r>
          <w:r>
            <w:rPr>
              <w:rFonts w:eastAsiaTheme="minorEastAsia"/>
            </w:rPr>
            <w:fldChar w:fldCharType="begin"/>
          </w:r>
          <w:r>
            <w:rPr>
              <w:rFonts w:eastAsiaTheme="minorEastAsia"/>
            </w:rPr>
            <w:instrText xml:space="preserve"> PAGEREF _Toc211470788 \h </w:instrText>
          </w:r>
          <w:r>
            <w:rPr>
              <w:rFonts w:eastAsiaTheme="minorEastAsia"/>
            </w:rPr>
            <w:fldChar w:fldCharType="separate"/>
          </w:r>
          <w:r>
            <w:rPr>
              <w:rFonts w:eastAsiaTheme="minorEastAsia"/>
            </w:rPr>
            <w:t>35</w:t>
          </w:r>
          <w:r>
            <w:rPr>
              <w:rFonts w:eastAsiaTheme="minorEastAsia"/>
            </w:rPr>
            <w:fldChar w:fldCharType="end"/>
          </w:r>
          <w:r>
            <w:rPr>
              <w:rFonts w:eastAsiaTheme="minorEastAsia"/>
            </w:rPr>
            <w:fldChar w:fldCharType="end"/>
          </w:r>
        </w:p>
        <w:p w14:paraId="1ECFC72C">
          <w:pPr>
            <w:pStyle w:val="13"/>
            <w:tabs>
              <w:tab w:val="right" w:leader="dot" w:pos="8778"/>
            </w:tabs>
            <w:ind w:left="960"/>
            <w:rPr>
              <w:rFonts w:eastAsiaTheme="minorEastAsia"/>
              <w14:ligatures w14:val="standardContextual"/>
            </w:rPr>
          </w:pPr>
          <w:r>
            <w:fldChar w:fldCharType="begin"/>
          </w:r>
          <w:r>
            <w:instrText xml:space="preserve"> HYPERLINK \l "_Toc211470789" </w:instrText>
          </w:r>
          <w:r>
            <w:fldChar w:fldCharType="separate"/>
          </w:r>
          <w:r>
            <w:rPr>
              <w:rStyle w:val="26"/>
              <w:rFonts w:eastAsiaTheme="minorEastAsia"/>
            </w:rPr>
            <w:t>3.3.3评价指标</w:t>
          </w:r>
          <w:r>
            <w:rPr>
              <w:rFonts w:eastAsiaTheme="minorEastAsia"/>
            </w:rPr>
            <w:tab/>
          </w:r>
          <w:r>
            <w:rPr>
              <w:rFonts w:eastAsiaTheme="minorEastAsia"/>
            </w:rPr>
            <w:fldChar w:fldCharType="begin"/>
          </w:r>
          <w:r>
            <w:rPr>
              <w:rFonts w:eastAsiaTheme="minorEastAsia"/>
            </w:rPr>
            <w:instrText xml:space="preserve"> PAGEREF _Toc211470789 \h </w:instrText>
          </w:r>
          <w:r>
            <w:rPr>
              <w:rFonts w:eastAsiaTheme="minorEastAsia"/>
            </w:rPr>
            <w:fldChar w:fldCharType="separate"/>
          </w:r>
          <w:r>
            <w:rPr>
              <w:rFonts w:eastAsiaTheme="minorEastAsia"/>
            </w:rPr>
            <w:t>37</w:t>
          </w:r>
          <w:r>
            <w:rPr>
              <w:rFonts w:eastAsiaTheme="minorEastAsia"/>
            </w:rPr>
            <w:fldChar w:fldCharType="end"/>
          </w:r>
          <w:r>
            <w:rPr>
              <w:rFonts w:eastAsiaTheme="minorEastAsia"/>
            </w:rPr>
            <w:fldChar w:fldCharType="end"/>
          </w:r>
        </w:p>
        <w:p w14:paraId="2418A200">
          <w:pPr>
            <w:pStyle w:val="13"/>
            <w:tabs>
              <w:tab w:val="right" w:leader="dot" w:pos="8778"/>
            </w:tabs>
            <w:ind w:left="960"/>
            <w:rPr>
              <w:rFonts w:eastAsiaTheme="minorEastAsia"/>
              <w14:ligatures w14:val="standardContextual"/>
            </w:rPr>
          </w:pPr>
          <w:r>
            <w:fldChar w:fldCharType="begin"/>
          </w:r>
          <w:r>
            <w:instrText xml:space="preserve"> HYPERLINK \l "_Toc211470790" </w:instrText>
          </w:r>
          <w:r>
            <w:fldChar w:fldCharType="separate"/>
          </w:r>
          <w:r>
            <w:rPr>
              <w:rStyle w:val="26"/>
              <w:rFonts w:eastAsiaTheme="minorEastAsia"/>
            </w:rPr>
            <w:t>3.3.4实验运行环境</w:t>
          </w:r>
          <w:r>
            <w:rPr>
              <w:rFonts w:eastAsiaTheme="minorEastAsia"/>
            </w:rPr>
            <w:tab/>
          </w:r>
          <w:r>
            <w:rPr>
              <w:rFonts w:eastAsiaTheme="minorEastAsia"/>
            </w:rPr>
            <w:fldChar w:fldCharType="begin"/>
          </w:r>
          <w:r>
            <w:rPr>
              <w:rFonts w:eastAsiaTheme="minorEastAsia"/>
            </w:rPr>
            <w:instrText xml:space="preserve"> PAGEREF _Toc211470790 \h </w:instrText>
          </w:r>
          <w:r>
            <w:rPr>
              <w:rFonts w:eastAsiaTheme="minorEastAsia"/>
            </w:rPr>
            <w:fldChar w:fldCharType="separate"/>
          </w:r>
          <w:r>
            <w:rPr>
              <w:rFonts w:eastAsiaTheme="minorEastAsia"/>
            </w:rPr>
            <w:t>38</w:t>
          </w:r>
          <w:r>
            <w:rPr>
              <w:rFonts w:eastAsiaTheme="minorEastAsia"/>
            </w:rPr>
            <w:fldChar w:fldCharType="end"/>
          </w:r>
          <w:r>
            <w:rPr>
              <w:rFonts w:eastAsiaTheme="minorEastAsia"/>
            </w:rPr>
            <w:fldChar w:fldCharType="end"/>
          </w:r>
        </w:p>
        <w:p w14:paraId="600BAA9F">
          <w:pPr>
            <w:pStyle w:val="13"/>
            <w:tabs>
              <w:tab w:val="right" w:leader="dot" w:pos="8778"/>
            </w:tabs>
            <w:ind w:left="960"/>
            <w:rPr>
              <w:rFonts w:eastAsiaTheme="minorEastAsia"/>
              <w14:ligatures w14:val="standardContextual"/>
            </w:rPr>
          </w:pPr>
          <w:r>
            <w:fldChar w:fldCharType="begin"/>
          </w:r>
          <w:r>
            <w:instrText xml:space="preserve"> HYPERLINK \l "_Toc211470791" </w:instrText>
          </w:r>
          <w:r>
            <w:fldChar w:fldCharType="separate"/>
          </w:r>
          <w:r>
            <w:rPr>
              <w:rStyle w:val="26"/>
              <w:rFonts w:eastAsiaTheme="minorEastAsia"/>
            </w:rPr>
            <w:t>3.3.5模型参数设置</w:t>
          </w:r>
          <w:r>
            <w:rPr>
              <w:rFonts w:eastAsiaTheme="minorEastAsia"/>
            </w:rPr>
            <w:tab/>
          </w:r>
          <w:r>
            <w:rPr>
              <w:rFonts w:eastAsiaTheme="minorEastAsia"/>
            </w:rPr>
            <w:fldChar w:fldCharType="begin"/>
          </w:r>
          <w:r>
            <w:rPr>
              <w:rFonts w:eastAsiaTheme="minorEastAsia"/>
            </w:rPr>
            <w:instrText xml:space="preserve"> PAGEREF _Toc211470791 \h </w:instrText>
          </w:r>
          <w:r>
            <w:rPr>
              <w:rFonts w:eastAsiaTheme="minorEastAsia"/>
            </w:rPr>
            <w:fldChar w:fldCharType="separate"/>
          </w:r>
          <w:r>
            <w:rPr>
              <w:rFonts w:eastAsiaTheme="minorEastAsia"/>
            </w:rPr>
            <w:t>38</w:t>
          </w:r>
          <w:r>
            <w:rPr>
              <w:rFonts w:eastAsiaTheme="minorEastAsia"/>
            </w:rPr>
            <w:fldChar w:fldCharType="end"/>
          </w:r>
          <w:r>
            <w:rPr>
              <w:rFonts w:eastAsiaTheme="minorEastAsia"/>
            </w:rPr>
            <w:fldChar w:fldCharType="end"/>
          </w:r>
        </w:p>
        <w:p w14:paraId="3A9D80AF">
          <w:pPr>
            <w:pStyle w:val="19"/>
            <w:tabs>
              <w:tab w:val="right" w:leader="dot" w:pos="8778"/>
            </w:tabs>
            <w:ind w:left="480"/>
            <w:rPr>
              <w:rFonts w:eastAsiaTheme="minorEastAsia"/>
              <w:sz w:val="24"/>
              <w14:ligatures w14:val="standardContextual"/>
            </w:rPr>
          </w:pPr>
          <w:r>
            <w:fldChar w:fldCharType="begin"/>
          </w:r>
          <w:r>
            <w:instrText xml:space="preserve"> HYPERLINK \l "_Toc211470792" </w:instrText>
          </w:r>
          <w:r>
            <w:fldChar w:fldCharType="separate"/>
          </w:r>
          <w:r>
            <w:rPr>
              <w:rStyle w:val="26"/>
              <w:rFonts w:eastAsiaTheme="minorEastAsia"/>
              <w:sz w:val="24"/>
            </w:rPr>
            <w:t>3.4实验构建与结果分析</w:t>
          </w:r>
          <w:r>
            <w:rPr>
              <w:rFonts w:eastAsiaTheme="minorEastAsia"/>
              <w:sz w:val="24"/>
            </w:rPr>
            <w:tab/>
          </w:r>
          <w:r>
            <w:rPr>
              <w:rFonts w:eastAsiaTheme="minorEastAsia"/>
              <w:sz w:val="24"/>
            </w:rPr>
            <w:fldChar w:fldCharType="begin"/>
          </w:r>
          <w:r>
            <w:rPr>
              <w:rFonts w:eastAsiaTheme="minorEastAsia"/>
              <w:sz w:val="24"/>
            </w:rPr>
            <w:instrText xml:space="preserve"> PAGEREF _Toc211470792 \h </w:instrText>
          </w:r>
          <w:r>
            <w:rPr>
              <w:rFonts w:eastAsiaTheme="minorEastAsia"/>
              <w:sz w:val="24"/>
            </w:rPr>
            <w:fldChar w:fldCharType="separate"/>
          </w:r>
          <w:r>
            <w:rPr>
              <w:rFonts w:eastAsiaTheme="minorEastAsia"/>
              <w:sz w:val="24"/>
            </w:rPr>
            <w:t>40</w:t>
          </w:r>
          <w:r>
            <w:rPr>
              <w:rFonts w:eastAsiaTheme="minorEastAsia"/>
              <w:sz w:val="24"/>
            </w:rPr>
            <w:fldChar w:fldCharType="end"/>
          </w:r>
          <w:r>
            <w:rPr>
              <w:rFonts w:eastAsiaTheme="minorEastAsia"/>
              <w:sz w:val="24"/>
            </w:rPr>
            <w:fldChar w:fldCharType="end"/>
          </w:r>
        </w:p>
        <w:p w14:paraId="475E9B21">
          <w:pPr>
            <w:pStyle w:val="13"/>
            <w:tabs>
              <w:tab w:val="right" w:leader="dot" w:pos="8778"/>
            </w:tabs>
            <w:ind w:left="960"/>
            <w:rPr>
              <w:rFonts w:eastAsiaTheme="minorEastAsia"/>
              <w14:ligatures w14:val="standardContextual"/>
            </w:rPr>
          </w:pPr>
          <w:r>
            <w:fldChar w:fldCharType="begin"/>
          </w:r>
          <w:r>
            <w:instrText xml:space="preserve"> HYPERLINK \l "_Toc211470793" </w:instrText>
          </w:r>
          <w:r>
            <w:fldChar w:fldCharType="separate"/>
          </w:r>
          <w:r>
            <w:rPr>
              <w:rStyle w:val="26"/>
              <w:rFonts w:eastAsiaTheme="minorEastAsia"/>
            </w:rPr>
            <w:t>3.4.1基线模型选择</w:t>
          </w:r>
          <w:r>
            <w:rPr>
              <w:rFonts w:eastAsiaTheme="minorEastAsia"/>
            </w:rPr>
            <w:tab/>
          </w:r>
          <w:r>
            <w:rPr>
              <w:rFonts w:eastAsiaTheme="minorEastAsia"/>
            </w:rPr>
            <w:fldChar w:fldCharType="begin"/>
          </w:r>
          <w:r>
            <w:rPr>
              <w:rFonts w:eastAsiaTheme="minorEastAsia"/>
            </w:rPr>
            <w:instrText xml:space="preserve"> PAGEREF _Toc211470793 \h </w:instrText>
          </w:r>
          <w:r>
            <w:rPr>
              <w:rFonts w:eastAsiaTheme="minorEastAsia"/>
            </w:rPr>
            <w:fldChar w:fldCharType="separate"/>
          </w:r>
          <w:r>
            <w:rPr>
              <w:rFonts w:eastAsiaTheme="minorEastAsia"/>
            </w:rPr>
            <w:t>40</w:t>
          </w:r>
          <w:r>
            <w:rPr>
              <w:rFonts w:eastAsiaTheme="minorEastAsia"/>
            </w:rPr>
            <w:fldChar w:fldCharType="end"/>
          </w:r>
          <w:r>
            <w:rPr>
              <w:rFonts w:eastAsiaTheme="minorEastAsia"/>
            </w:rPr>
            <w:fldChar w:fldCharType="end"/>
          </w:r>
        </w:p>
        <w:p w14:paraId="13722DDD">
          <w:pPr>
            <w:pStyle w:val="13"/>
            <w:tabs>
              <w:tab w:val="right" w:leader="dot" w:pos="8778"/>
            </w:tabs>
            <w:ind w:left="960"/>
            <w:rPr>
              <w:rFonts w:eastAsiaTheme="minorEastAsia"/>
              <w14:ligatures w14:val="standardContextual"/>
            </w:rPr>
          </w:pPr>
          <w:r>
            <w:fldChar w:fldCharType="begin"/>
          </w:r>
          <w:r>
            <w:instrText xml:space="preserve"> HYPERLINK \l "_Toc211470794" </w:instrText>
          </w:r>
          <w:r>
            <w:fldChar w:fldCharType="separate"/>
          </w:r>
          <w:r>
            <w:rPr>
              <w:rStyle w:val="26"/>
              <w:rFonts w:eastAsiaTheme="minorEastAsia"/>
            </w:rPr>
            <w:t>3.4.2对比实验分析</w:t>
          </w:r>
          <w:r>
            <w:rPr>
              <w:rFonts w:eastAsiaTheme="minorEastAsia"/>
            </w:rPr>
            <w:tab/>
          </w:r>
          <w:r>
            <w:rPr>
              <w:rFonts w:eastAsiaTheme="minorEastAsia"/>
            </w:rPr>
            <w:fldChar w:fldCharType="begin"/>
          </w:r>
          <w:r>
            <w:rPr>
              <w:rFonts w:eastAsiaTheme="minorEastAsia"/>
            </w:rPr>
            <w:instrText xml:space="preserve"> PAGEREF _Toc211470794 \h </w:instrText>
          </w:r>
          <w:r>
            <w:rPr>
              <w:rFonts w:eastAsiaTheme="minorEastAsia"/>
            </w:rPr>
            <w:fldChar w:fldCharType="separate"/>
          </w:r>
          <w:r>
            <w:rPr>
              <w:rFonts w:eastAsiaTheme="minorEastAsia"/>
            </w:rPr>
            <w:t>41</w:t>
          </w:r>
          <w:r>
            <w:rPr>
              <w:rFonts w:eastAsiaTheme="minorEastAsia"/>
            </w:rPr>
            <w:fldChar w:fldCharType="end"/>
          </w:r>
          <w:r>
            <w:rPr>
              <w:rFonts w:eastAsiaTheme="minorEastAsia"/>
            </w:rPr>
            <w:fldChar w:fldCharType="end"/>
          </w:r>
        </w:p>
        <w:p w14:paraId="1E5627D7">
          <w:pPr>
            <w:pStyle w:val="13"/>
            <w:tabs>
              <w:tab w:val="right" w:leader="dot" w:pos="8778"/>
            </w:tabs>
            <w:ind w:left="960"/>
            <w:rPr>
              <w:rFonts w:eastAsiaTheme="minorEastAsia"/>
              <w14:ligatures w14:val="standardContextual"/>
            </w:rPr>
          </w:pPr>
          <w:r>
            <w:fldChar w:fldCharType="begin"/>
          </w:r>
          <w:r>
            <w:instrText xml:space="preserve"> HYPERLINK \l "_Toc211470795" </w:instrText>
          </w:r>
          <w:r>
            <w:fldChar w:fldCharType="separate"/>
          </w:r>
          <w:r>
            <w:rPr>
              <w:rStyle w:val="26"/>
              <w:rFonts w:eastAsiaTheme="minorEastAsia"/>
            </w:rPr>
            <w:t>3.4.3消融实验</w:t>
          </w:r>
          <w:r>
            <w:rPr>
              <w:rFonts w:eastAsiaTheme="minorEastAsia"/>
            </w:rPr>
            <w:tab/>
          </w:r>
          <w:r>
            <w:rPr>
              <w:rFonts w:eastAsiaTheme="minorEastAsia"/>
            </w:rPr>
            <w:fldChar w:fldCharType="begin"/>
          </w:r>
          <w:r>
            <w:rPr>
              <w:rFonts w:eastAsiaTheme="minorEastAsia"/>
            </w:rPr>
            <w:instrText xml:space="preserve"> PAGEREF _Toc211470795 \h </w:instrText>
          </w:r>
          <w:r>
            <w:rPr>
              <w:rFonts w:eastAsiaTheme="minorEastAsia"/>
            </w:rPr>
            <w:fldChar w:fldCharType="separate"/>
          </w:r>
          <w:r>
            <w:rPr>
              <w:rFonts w:eastAsiaTheme="minorEastAsia"/>
            </w:rPr>
            <w:t>46</w:t>
          </w:r>
          <w:r>
            <w:rPr>
              <w:rFonts w:eastAsiaTheme="minorEastAsia"/>
            </w:rPr>
            <w:fldChar w:fldCharType="end"/>
          </w:r>
          <w:r>
            <w:rPr>
              <w:rFonts w:eastAsiaTheme="minorEastAsia"/>
            </w:rPr>
            <w:fldChar w:fldCharType="end"/>
          </w:r>
        </w:p>
        <w:p w14:paraId="6A43318E">
          <w:pPr>
            <w:pStyle w:val="19"/>
            <w:tabs>
              <w:tab w:val="right" w:leader="dot" w:pos="8778"/>
            </w:tabs>
            <w:ind w:left="480"/>
            <w:rPr>
              <w:rFonts w:eastAsiaTheme="minorEastAsia"/>
              <w:sz w:val="24"/>
              <w14:ligatures w14:val="standardContextual"/>
            </w:rPr>
          </w:pPr>
          <w:r>
            <w:fldChar w:fldCharType="begin"/>
          </w:r>
          <w:r>
            <w:instrText xml:space="preserve"> HYPERLINK \l "_Toc211470796" </w:instrText>
          </w:r>
          <w:r>
            <w:fldChar w:fldCharType="separate"/>
          </w:r>
          <w:r>
            <w:rPr>
              <w:rStyle w:val="26"/>
              <w:rFonts w:eastAsiaTheme="minorEastAsia"/>
              <w:sz w:val="24"/>
            </w:rPr>
            <w:t>3.5 本章小节</w:t>
          </w:r>
          <w:r>
            <w:rPr>
              <w:rFonts w:eastAsiaTheme="minorEastAsia"/>
              <w:sz w:val="24"/>
            </w:rPr>
            <w:tab/>
          </w:r>
          <w:r>
            <w:rPr>
              <w:rFonts w:eastAsiaTheme="minorEastAsia"/>
              <w:sz w:val="24"/>
            </w:rPr>
            <w:fldChar w:fldCharType="begin"/>
          </w:r>
          <w:r>
            <w:rPr>
              <w:rFonts w:eastAsiaTheme="minorEastAsia"/>
              <w:sz w:val="24"/>
            </w:rPr>
            <w:instrText xml:space="preserve"> PAGEREF _Toc211470796 \h </w:instrText>
          </w:r>
          <w:r>
            <w:rPr>
              <w:rFonts w:eastAsiaTheme="minorEastAsia"/>
              <w:sz w:val="24"/>
            </w:rPr>
            <w:fldChar w:fldCharType="separate"/>
          </w:r>
          <w:r>
            <w:rPr>
              <w:rFonts w:eastAsiaTheme="minorEastAsia"/>
              <w:sz w:val="24"/>
            </w:rPr>
            <w:t>48</w:t>
          </w:r>
          <w:r>
            <w:rPr>
              <w:rFonts w:eastAsiaTheme="minorEastAsia"/>
              <w:sz w:val="24"/>
            </w:rPr>
            <w:fldChar w:fldCharType="end"/>
          </w:r>
          <w:r>
            <w:rPr>
              <w:rFonts w:eastAsiaTheme="minorEastAsia"/>
              <w:sz w:val="24"/>
            </w:rPr>
            <w:fldChar w:fldCharType="end"/>
          </w:r>
        </w:p>
        <w:p w14:paraId="2ED0F53F">
          <w:pPr>
            <w:pStyle w:val="17"/>
            <w:tabs>
              <w:tab w:val="right" w:leader="dot" w:pos="8778"/>
            </w:tabs>
            <w:rPr>
              <w:rFonts w:ascii="Times New Roman" w:hAnsi="Times New Roman" w:eastAsiaTheme="minorEastAsia"/>
              <w:sz w:val="24"/>
              <w14:ligatures w14:val="standardContextual"/>
            </w:rPr>
          </w:pPr>
          <w:r>
            <w:fldChar w:fldCharType="begin"/>
          </w:r>
          <w:r>
            <w:instrText xml:space="preserve"> HYPERLINK \l "_Toc211470797" </w:instrText>
          </w:r>
          <w:r>
            <w:fldChar w:fldCharType="separate"/>
          </w:r>
          <w:r>
            <w:rPr>
              <w:rStyle w:val="26"/>
              <w:rFonts w:ascii="Times New Roman" w:hAnsi="Times New Roman" w:eastAsiaTheme="minorEastAsia"/>
              <w:sz w:val="24"/>
            </w:rPr>
            <w:t>4古树名木识别系统研建</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_Toc211470797 \h </w:instrText>
          </w:r>
          <w:r>
            <w:rPr>
              <w:rFonts w:ascii="Times New Roman" w:hAnsi="Times New Roman" w:eastAsiaTheme="minorEastAsia"/>
              <w:sz w:val="24"/>
            </w:rPr>
            <w:fldChar w:fldCharType="separate"/>
          </w:r>
          <w:r>
            <w:rPr>
              <w:rFonts w:ascii="Times New Roman" w:hAnsi="Times New Roman" w:eastAsiaTheme="minorEastAsia"/>
              <w:sz w:val="24"/>
            </w:rPr>
            <w:t>49</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215D3181">
          <w:pPr>
            <w:pStyle w:val="19"/>
            <w:tabs>
              <w:tab w:val="right" w:leader="dot" w:pos="8778"/>
            </w:tabs>
            <w:ind w:left="480"/>
            <w:rPr>
              <w:rFonts w:eastAsiaTheme="minorEastAsia"/>
              <w:sz w:val="24"/>
              <w14:ligatures w14:val="standardContextual"/>
            </w:rPr>
          </w:pPr>
          <w:r>
            <w:fldChar w:fldCharType="begin"/>
          </w:r>
          <w:r>
            <w:instrText xml:space="preserve"> HYPERLINK \l "_Toc211470798" </w:instrText>
          </w:r>
          <w:r>
            <w:fldChar w:fldCharType="separate"/>
          </w:r>
          <w:r>
            <w:rPr>
              <w:rStyle w:val="26"/>
              <w:rFonts w:eastAsiaTheme="minorEastAsia"/>
              <w:sz w:val="24"/>
            </w:rPr>
            <w:t>4.1系统需求分析</w:t>
          </w:r>
          <w:r>
            <w:rPr>
              <w:rFonts w:eastAsiaTheme="minorEastAsia"/>
              <w:sz w:val="24"/>
            </w:rPr>
            <w:tab/>
          </w:r>
          <w:r>
            <w:rPr>
              <w:rFonts w:eastAsiaTheme="minorEastAsia"/>
              <w:sz w:val="24"/>
            </w:rPr>
            <w:fldChar w:fldCharType="begin"/>
          </w:r>
          <w:r>
            <w:rPr>
              <w:rFonts w:eastAsiaTheme="minorEastAsia"/>
              <w:sz w:val="24"/>
            </w:rPr>
            <w:instrText xml:space="preserve"> PAGEREF _Toc211470798 \h </w:instrText>
          </w:r>
          <w:r>
            <w:rPr>
              <w:rFonts w:eastAsiaTheme="minorEastAsia"/>
              <w:sz w:val="24"/>
            </w:rPr>
            <w:fldChar w:fldCharType="separate"/>
          </w:r>
          <w:r>
            <w:rPr>
              <w:rFonts w:eastAsiaTheme="minorEastAsia"/>
              <w:sz w:val="24"/>
            </w:rPr>
            <w:t>49</w:t>
          </w:r>
          <w:r>
            <w:rPr>
              <w:rFonts w:eastAsiaTheme="minorEastAsia"/>
              <w:sz w:val="24"/>
            </w:rPr>
            <w:fldChar w:fldCharType="end"/>
          </w:r>
          <w:r>
            <w:rPr>
              <w:rFonts w:eastAsiaTheme="minorEastAsia"/>
              <w:sz w:val="24"/>
            </w:rPr>
            <w:fldChar w:fldCharType="end"/>
          </w:r>
        </w:p>
        <w:p w14:paraId="0F40DD82">
          <w:pPr>
            <w:pStyle w:val="13"/>
            <w:tabs>
              <w:tab w:val="right" w:leader="dot" w:pos="8778"/>
            </w:tabs>
            <w:ind w:left="960"/>
            <w:rPr>
              <w:rFonts w:eastAsiaTheme="minorEastAsia"/>
              <w14:ligatures w14:val="standardContextual"/>
            </w:rPr>
          </w:pPr>
          <w:r>
            <w:fldChar w:fldCharType="begin"/>
          </w:r>
          <w:r>
            <w:instrText xml:space="preserve"> HYPERLINK \l "_Toc211470799" </w:instrText>
          </w:r>
          <w:r>
            <w:fldChar w:fldCharType="separate"/>
          </w:r>
          <w:r>
            <w:rPr>
              <w:rStyle w:val="26"/>
              <w:rFonts w:eastAsiaTheme="minorEastAsia"/>
            </w:rPr>
            <w:t>4.1.1功能性需求分析</w:t>
          </w:r>
          <w:r>
            <w:rPr>
              <w:rFonts w:eastAsiaTheme="minorEastAsia"/>
            </w:rPr>
            <w:tab/>
          </w:r>
          <w:r>
            <w:rPr>
              <w:rFonts w:eastAsiaTheme="minorEastAsia"/>
            </w:rPr>
            <w:fldChar w:fldCharType="begin"/>
          </w:r>
          <w:r>
            <w:rPr>
              <w:rFonts w:eastAsiaTheme="minorEastAsia"/>
            </w:rPr>
            <w:instrText xml:space="preserve"> PAGEREF _Toc211470799 \h </w:instrText>
          </w:r>
          <w:r>
            <w:rPr>
              <w:rFonts w:eastAsiaTheme="minorEastAsia"/>
            </w:rPr>
            <w:fldChar w:fldCharType="separate"/>
          </w:r>
          <w:r>
            <w:rPr>
              <w:rFonts w:eastAsiaTheme="minorEastAsia"/>
            </w:rPr>
            <w:t>49</w:t>
          </w:r>
          <w:r>
            <w:rPr>
              <w:rFonts w:eastAsiaTheme="minorEastAsia"/>
            </w:rPr>
            <w:fldChar w:fldCharType="end"/>
          </w:r>
          <w:r>
            <w:rPr>
              <w:rFonts w:eastAsiaTheme="minorEastAsia"/>
            </w:rPr>
            <w:fldChar w:fldCharType="end"/>
          </w:r>
        </w:p>
        <w:p w14:paraId="467E8E2E">
          <w:pPr>
            <w:pStyle w:val="13"/>
            <w:tabs>
              <w:tab w:val="right" w:leader="dot" w:pos="8778"/>
            </w:tabs>
            <w:ind w:left="960"/>
            <w:rPr>
              <w:rFonts w:eastAsiaTheme="minorEastAsia"/>
              <w14:ligatures w14:val="standardContextual"/>
            </w:rPr>
          </w:pPr>
          <w:r>
            <w:fldChar w:fldCharType="begin"/>
          </w:r>
          <w:r>
            <w:instrText xml:space="preserve"> HYPERLINK \l "_Toc211470800" </w:instrText>
          </w:r>
          <w:r>
            <w:fldChar w:fldCharType="separate"/>
          </w:r>
          <w:r>
            <w:rPr>
              <w:rStyle w:val="26"/>
              <w:rFonts w:eastAsiaTheme="minorEastAsia"/>
            </w:rPr>
            <w:t>4.1.2非功能性需求分析</w:t>
          </w:r>
          <w:r>
            <w:rPr>
              <w:rFonts w:eastAsiaTheme="minorEastAsia"/>
            </w:rPr>
            <w:tab/>
          </w:r>
          <w:r>
            <w:rPr>
              <w:rFonts w:eastAsiaTheme="minorEastAsia"/>
            </w:rPr>
            <w:fldChar w:fldCharType="begin"/>
          </w:r>
          <w:r>
            <w:rPr>
              <w:rFonts w:eastAsiaTheme="minorEastAsia"/>
            </w:rPr>
            <w:instrText xml:space="preserve"> PAGEREF _Toc211470800 \h </w:instrText>
          </w:r>
          <w:r>
            <w:rPr>
              <w:rFonts w:eastAsiaTheme="minorEastAsia"/>
            </w:rPr>
            <w:fldChar w:fldCharType="separate"/>
          </w:r>
          <w:r>
            <w:rPr>
              <w:rFonts w:eastAsiaTheme="minorEastAsia"/>
            </w:rPr>
            <w:t>51</w:t>
          </w:r>
          <w:r>
            <w:rPr>
              <w:rFonts w:eastAsiaTheme="minorEastAsia"/>
            </w:rPr>
            <w:fldChar w:fldCharType="end"/>
          </w:r>
          <w:r>
            <w:rPr>
              <w:rFonts w:eastAsiaTheme="minorEastAsia"/>
            </w:rPr>
            <w:fldChar w:fldCharType="end"/>
          </w:r>
        </w:p>
        <w:p w14:paraId="00215F45">
          <w:pPr>
            <w:pStyle w:val="19"/>
            <w:tabs>
              <w:tab w:val="right" w:leader="dot" w:pos="8778"/>
            </w:tabs>
            <w:ind w:left="480"/>
            <w:rPr>
              <w:rFonts w:eastAsiaTheme="minorEastAsia"/>
              <w:sz w:val="24"/>
              <w14:ligatures w14:val="standardContextual"/>
            </w:rPr>
          </w:pPr>
          <w:r>
            <w:fldChar w:fldCharType="begin"/>
          </w:r>
          <w:r>
            <w:instrText xml:space="preserve"> HYPERLINK \l "_Toc211470801" </w:instrText>
          </w:r>
          <w:r>
            <w:fldChar w:fldCharType="separate"/>
          </w:r>
          <w:r>
            <w:rPr>
              <w:rStyle w:val="26"/>
              <w:rFonts w:eastAsiaTheme="minorEastAsia"/>
              <w:sz w:val="24"/>
            </w:rPr>
            <w:t>4.2系统概要设计</w:t>
          </w:r>
          <w:r>
            <w:rPr>
              <w:rFonts w:eastAsiaTheme="minorEastAsia"/>
              <w:sz w:val="24"/>
            </w:rPr>
            <w:tab/>
          </w:r>
          <w:r>
            <w:rPr>
              <w:rFonts w:eastAsiaTheme="minorEastAsia"/>
              <w:sz w:val="24"/>
            </w:rPr>
            <w:fldChar w:fldCharType="begin"/>
          </w:r>
          <w:r>
            <w:rPr>
              <w:rFonts w:eastAsiaTheme="minorEastAsia"/>
              <w:sz w:val="24"/>
            </w:rPr>
            <w:instrText xml:space="preserve"> PAGEREF _Toc211470801 \h </w:instrText>
          </w:r>
          <w:r>
            <w:rPr>
              <w:rFonts w:eastAsiaTheme="minorEastAsia"/>
              <w:sz w:val="24"/>
            </w:rPr>
            <w:fldChar w:fldCharType="separate"/>
          </w:r>
          <w:r>
            <w:rPr>
              <w:rFonts w:eastAsiaTheme="minorEastAsia"/>
              <w:sz w:val="24"/>
            </w:rPr>
            <w:t>52</w:t>
          </w:r>
          <w:r>
            <w:rPr>
              <w:rFonts w:eastAsiaTheme="minorEastAsia"/>
              <w:sz w:val="24"/>
            </w:rPr>
            <w:fldChar w:fldCharType="end"/>
          </w:r>
          <w:r>
            <w:rPr>
              <w:rFonts w:eastAsiaTheme="minorEastAsia"/>
              <w:sz w:val="24"/>
            </w:rPr>
            <w:fldChar w:fldCharType="end"/>
          </w:r>
        </w:p>
        <w:p w14:paraId="1B508467">
          <w:pPr>
            <w:pStyle w:val="13"/>
            <w:tabs>
              <w:tab w:val="right" w:leader="dot" w:pos="8778"/>
            </w:tabs>
            <w:ind w:left="960"/>
            <w:rPr>
              <w:rFonts w:eastAsiaTheme="minorEastAsia"/>
              <w14:ligatures w14:val="standardContextual"/>
            </w:rPr>
          </w:pPr>
          <w:r>
            <w:fldChar w:fldCharType="begin"/>
          </w:r>
          <w:r>
            <w:instrText xml:space="preserve"> HYPERLINK \l "_Toc211470802" </w:instrText>
          </w:r>
          <w:r>
            <w:fldChar w:fldCharType="separate"/>
          </w:r>
          <w:r>
            <w:rPr>
              <w:rStyle w:val="26"/>
              <w:rFonts w:eastAsiaTheme="minorEastAsia"/>
            </w:rPr>
            <w:t>4.2.1系统设计架构</w:t>
          </w:r>
          <w:r>
            <w:rPr>
              <w:rFonts w:eastAsiaTheme="minorEastAsia"/>
            </w:rPr>
            <w:tab/>
          </w:r>
          <w:r>
            <w:rPr>
              <w:rFonts w:eastAsiaTheme="minorEastAsia"/>
            </w:rPr>
            <w:fldChar w:fldCharType="begin"/>
          </w:r>
          <w:r>
            <w:rPr>
              <w:rFonts w:eastAsiaTheme="minorEastAsia"/>
            </w:rPr>
            <w:instrText xml:space="preserve"> PAGEREF _Toc211470802 \h </w:instrText>
          </w:r>
          <w:r>
            <w:rPr>
              <w:rFonts w:eastAsiaTheme="minorEastAsia"/>
            </w:rPr>
            <w:fldChar w:fldCharType="separate"/>
          </w:r>
          <w:r>
            <w:rPr>
              <w:rFonts w:eastAsiaTheme="minorEastAsia"/>
            </w:rPr>
            <w:t>52</w:t>
          </w:r>
          <w:r>
            <w:rPr>
              <w:rFonts w:eastAsiaTheme="minorEastAsia"/>
            </w:rPr>
            <w:fldChar w:fldCharType="end"/>
          </w:r>
          <w:r>
            <w:rPr>
              <w:rFonts w:eastAsiaTheme="minorEastAsia"/>
            </w:rPr>
            <w:fldChar w:fldCharType="end"/>
          </w:r>
        </w:p>
        <w:p w14:paraId="7AF42EF2">
          <w:pPr>
            <w:pStyle w:val="13"/>
            <w:tabs>
              <w:tab w:val="right" w:leader="dot" w:pos="8778"/>
            </w:tabs>
            <w:ind w:left="960"/>
            <w:rPr>
              <w:rFonts w:eastAsiaTheme="minorEastAsia"/>
              <w14:ligatures w14:val="standardContextual"/>
            </w:rPr>
          </w:pPr>
          <w:r>
            <w:fldChar w:fldCharType="begin"/>
          </w:r>
          <w:r>
            <w:instrText xml:space="preserve"> HYPERLINK \l "_Toc211470803" </w:instrText>
          </w:r>
          <w:r>
            <w:fldChar w:fldCharType="separate"/>
          </w:r>
          <w:r>
            <w:rPr>
              <w:rStyle w:val="26"/>
              <w:rFonts w:eastAsiaTheme="minorEastAsia"/>
            </w:rPr>
            <w:t>4.2.2系统功能模块设计</w:t>
          </w:r>
          <w:r>
            <w:rPr>
              <w:rFonts w:eastAsiaTheme="minorEastAsia"/>
            </w:rPr>
            <w:tab/>
          </w:r>
          <w:r>
            <w:rPr>
              <w:rFonts w:eastAsiaTheme="minorEastAsia"/>
            </w:rPr>
            <w:fldChar w:fldCharType="begin"/>
          </w:r>
          <w:r>
            <w:rPr>
              <w:rFonts w:eastAsiaTheme="minorEastAsia"/>
            </w:rPr>
            <w:instrText xml:space="preserve"> PAGEREF _Toc211470803 \h </w:instrText>
          </w:r>
          <w:r>
            <w:rPr>
              <w:rFonts w:eastAsiaTheme="minorEastAsia"/>
            </w:rPr>
            <w:fldChar w:fldCharType="separate"/>
          </w:r>
          <w:r>
            <w:rPr>
              <w:rFonts w:eastAsiaTheme="minorEastAsia"/>
            </w:rPr>
            <w:t>54</w:t>
          </w:r>
          <w:r>
            <w:rPr>
              <w:rFonts w:eastAsiaTheme="minorEastAsia"/>
            </w:rPr>
            <w:fldChar w:fldCharType="end"/>
          </w:r>
          <w:r>
            <w:rPr>
              <w:rFonts w:eastAsiaTheme="minorEastAsia"/>
            </w:rPr>
            <w:fldChar w:fldCharType="end"/>
          </w:r>
        </w:p>
        <w:p w14:paraId="04B9E5BD">
          <w:pPr>
            <w:pStyle w:val="13"/>
            <w:tabs>
              <w:tab w:val="right" w:leader="dot" w:pos="8778"/>
            </w:tabs>
            <w:ind w:left="960"/>
            <w:rPr>
              <w:rFonts w:eastAsiaTheme="minorEastAsia"/>
              <w14:ligatures w14:val="standardContextual"/>
            </w:rPr>
          </w:pPr>
          <w:r>
            <w:fldChar w:fldCharType="begin"/>
          </w:r>
          <w:r>
            <w:instrText xml:space="preserve"> HYPERLINK \l "_Toc211470804" </w:instrText>
          </w:r>
          <w:r>
            <w:fldChar w:fldCharType="separate"/>
          </w:r>
          <w:r>
            <w:rPr>
              <w:rStyle w:val="26"/>
              <w:rFonts w:eastAsiaTheme="minorEastAsia"/>
            </w:rPr>
            <w:t>4.2.3数据库设计</w:t>
          </w:r>
          <w:r>
            <w:rPr>
              <w:rFonts w:eastAsiaTheme="minorEastAsia"/>
            </w:rPr>
            <w:tab/>
          </w:r>
          <w:r>
            <w:rPr>
              <w:rFonts w:eastAsiaTheme="minorEastAsia"/>
            </w:rPr>
            <w:fldChar w:fldCharType="begin"/>
          </w:r>
          <w:r>
            <w:rPr>
              <w:rFonts w:eastAsiaTheme="minorEastAsia"/>
            </w:rPr>
            <w:instrText xml:space="preserve"> PAGEREF _Toc211470804 \h </w:instrText>
          </w:r>
          <w:r>
            <w:rPr>
              <w:rFonts w:eastAsiaTheme="minorEastAsia"/>
            </w:rPr>
            <w:fldChar w:fldCharType="separate"/>
          </w:r>
          <w:r>
            <w:rPr>
              <w:rFonts w:eastAsiaTheme="minorEastAsia"/>
            </w:rPr>
            <w:t>55</w:t>
          </w:r>
          <w:r>
            <w:rPr>
              <w:rFonts w:eastAsiaTheme="minorEastAsia"/>
            </w:rPr>
            <w:fldChar w:fldCharType="end"/>
          </w:r>
          <w:r>
            <w:rPr>
              <w:rFonts w:eastAsiaTheme="minorEastAsia"/>
            </w:rPr>
            <w:fldChar w:fldCharType="end"/>
          </w:r>
        </w:p>
        <w:p w14:paraId="6AAF45D2">
          <w:pPr>
            <w:pStyle w:val="19"/>
            <w:tabs>
              <w:tab w:val="right" w:leader="dot" w:pos="8778"/>
            </w:tabs>
            <w:ind w:left="480"/>
            <w:rPr>
              <w:rFonts w:eastAsiaTheme="minorEastAsia"/>
              <w:sz w:val="24"/>
              <w14:ligatures w14:val="standardContextual"/>
            </w:rPr>
          </w:pPr>
          <w:r>
            <w:fldChar w:fldCharType="begin"/>
          </w:r>
          <w:r>
            <w:instrText xml:space="preserve"> HYPERLINK \l "_Toc211470805" </w:instrText>
          </w:r>
          <w:r>
            <w:fldChar w:fldCharType="separate"/>
          </w:r>
          <w:r>
            <w:rPr>
              <w:rStyle w:val="26"/>
              <w:rFonts w:eastAsiaTheme="minorEastAsia"/>
              <w:sz w:val="24"/>
            </w:rPr>
            <w:t>4.3系统详细设计与实现</w:t>
          </w:r>
          <w:r>
            <w:rPr>
              <w:rFonts w:eastAsiaTheme="minorEastAsia"/>
              <w:sz w:val="24"/>
            </w:rPr>
            <w:tab/>
          </w:r>
          <w:r>
            <w:rPr>
              <w:rFonts w:eastAsiaTheme="minorEastAsia"/>
              <w:sz w:val="24"/>
            </w:rPr>
            <w:fldChar w:fldCharType="begin"/>
          </w:r>
          <w:r>
            <w:rPr>
              <w:rFonts w:eastAsiaTheme="minorEastAsia"/>
              <w:sz w:val="24"/>
            </w:rPr>
            <w:instrText xml:space="preserve"> PAGEREF _Toc211470805 \h </w:instrText>
          </w:r>
          <w:r>
            <w:rPr>
              <w:rFonts w:eastAsiaTheme="minorEastAsia"/>
              <w:sz w:val="24"/>
            </w:rPr>
            <w:fldChar w:fldCharType="separate"/>
          </w:r>
          <w:r>
            <w:rPr>
              <w:rFonts w:eastAsiaTheme="minorEastAsia"/>
              <w:sz w:val="24"/>
            </w:rPr>
            <w:t>59</w:t>
          </w:r>
          <w:r>
            <w:rPr>
              <w:rFonts w:eastAsiaTheme="minorEastAsia"/>
              <w:sz w:val="24"/>
            </w:rPr>
            <w:fldChar w:fldCharType="end"/>
          </w:r>
          <w:r>
            <w:rPr>
              <w:rFonts w:eastAsiaTheme="minorEastAsia"/>
              <w:sz w:val="24"/>
            </w:rPr>
            <w:fldChar w:fldCharType="end"/>
          </w:r>
        </w:p>
        <w:p w14:paraId="6116720A">
          <w:pPr>
            <w:pStyle w:val="13"/>
            <w:tabs>
              <w:tab w:val="right" w:leader="dot" w:pos="8778"/>
            </w:tabs>
            <w:ind w:left="960"/>
            <w:rPr>
              <w:rFonts w:eastAsiaTheme="minorEastAsia"/>
              <w14:ligatures w14:val="standardContextual"/>
            </w:rPr>
          </w:pPr>
          <w:r>
            <w:fldChar w:fldCharType="begin"/>
          </w:r>
          <w:r>
            <w:instrText xml:space="preserve"> HYPERLINK \l "_Toc211470806" </w:instrText>
          </w:r>
          <w:r>
            <w:fldChar w:fldCharType="separate"/>
          </w:r>
          <w:r>
            <w:rPr>
              <w:rStyle w:val="26"/>
              <w:rFonts w:eastAsiaTheme="minorEastAsia"/>
            </w:rPr>
            <w:t>4.3.1用户信息模块详细设计与实现</w:t>
          </w:r>
          <w:r>
            <w:rPr>
              <w:rFonts w:eastAsiaTheme="minorEastAsia"/>
            </w:rPr>
            <w:tab/>
          </w:r>
          <w:r>
            <w:rPr>
              <w:rFonts w:eastAsiaTheme="minorEastAsia"/>
            </w:rPr>
            <w:fldChar w:fldCharType="begin"/>
          </w:r>
          <w:r>
            <w:rPr>
              <w:rFonts w:eastAsiaTheme="minorEastAsia"/>
            </w:rPr>
            <w:instrText xml:space="preserve"> PAGEREF _Toc211470806 \h </w:instrText>
          </w:r>
          <w:r>
            <w:rPr>
              <w:rFonts w:eastAsiaTheme="minorEastAsia"/>
            </w:rPr>
            <w:fldChar w:fldCharType="separate"/>
          </w:r>
          <w:r>
            <w:rPr>
              <w:rFonts w:eastAsiaTheme="minorEastAsia"/>
            </w:rPr>
            <w:t>59</w:t>
          </w:r>
          <w:r>
            <w:rPr>
              <w:rFonts w:eastAsiaTheme="minorEastAsia"/>
            </w:rPr>
            <w:fldChar w:fldCharType="end"/>
          </w:r>
          <w:r>
            <w:rPr>
              <w:rFonts w:eastAsiaTheme="minorEastAsia"/>
            </w:rPr>
            <w:fldChar w:fldCharType="end"/>
          </w:r>
        </w:p>
        <w:p w14:paraId="3521C0ED">
          <w:pPr>
            <w:pStyle w:val="13"/>
            <w:tabs>
              <w:tab w:val="right" w:leader="dot" w:pos="8778"/>
            </w:tabs>
            <w:ind w:left="960"/>
            <w:rPr>
              <w:rFonts w:eastAsiaTheme="minorEastAsia"/>
              <w14:ligatures w14:val="standardContextual"/>
            </w:rPr>
          </w:pPr>
          <w:r>
            <w:fldChar w:fldCharType="begin"/>
          </w:r>
          <w:r>
            <w:instrText xml:space="preserve"> HYPERLINK \l "_Toc211470807" </w:instrText>
          </w:r>
          <w:r>
            <w:fldChar w:fldCharType="separate"/>
          </w:r>
          <w:r>
            <w:rPr>
              <w:rStyle w:val="26"/>
              <w:rFonts w:eastAsiaTheme="minorEastAsia"/>
            </w:rPr>
            <w:t>4.3.2古树名木检索模块详细设计与实现</w:t>
          </w:r>
          <w:r>
            <w:rPr>
              <w:rFonts w:eastAsiaTheme="minorEastAsia"/>
            </w:rPr>
            <w:tab/>
          </w:r>
          <w:r>
            <w:rPr>
              <w:rFonts w:eastAsiaTheme="minorEastAsia"/>
            </w:rPr>
            <w:fldChar w:fldCharType="begin"/>
          </w:r>
          <w:r>
            <w:rPr>
              <w:rFonts w:eastAsiaTheme="minorEastAsia"/>
            </w:rPr>
            <w:instrText xml:space="preserve"> PAGEREF _Toc211470807 \h </w:instrText>
          </w:r>
          <w:r>
            <w:rPr>
              <w:rFonts w:eastAsiaTheme="minorEastAsia"/>
            </w:rPr>
            <w:fldChar w:fldCharType="separate"/>
          </w:r>
          <w:r>
            <w:rPr>
              <w:rFonts w:eastAsiaTheme="minorEastAsia"/>
            </w:rPr>
            <w:t>60</w:t>
          </w:r>
          <w:r>
            <w:rPr>
              <w:rFonts w:eastAsiaTheme="minorEastAsia"/>
            </w:rPr>
            <w:fldChar w:fldCharType="end"/>
          </w:r>
          <w:r>
            <w:rPr>
              <w:rFonts w:eastAsiaTheme="minorEastAsia"/>
            </w:rPr>
            <w:fldChar w:fldCharType="end"/>
          </w:r>
        </w:p>
        <w:p w14:paraId="6AF30F06">
          <w:pPr>
            <w:pStyle w:val="19"/>
            <w:tabs>
              <w:tab w:val="right" w:leader="dot" w:pos="8778"/>
            </w:tabs>
            <w:ind w:left="480"/>
            <w:rPr>
              <w:rFonts w:eastAsiaTheme="minorEastAsia"/>
              <w:sz w:val="24"/>
              <w14:ligatures w14:val="standardContextual"/>
            </w:rPr>
          </w:pPr>
          <w:r>
            <w:fldChar w:fldCharType="begin"/>
          </w:r>
          <w:r>
            <w:instrText xml:space="preserve"> HYPERLINK \l "_Toc211470808" </w:instrText>
          </w:r>
          <w:r>
            <w:fldChar w:fldCharType="separate"/>
          </w:r>
          <w:r>
            <w:rPr>
              <w:rStyle w:val="26"/>
              <w:rFonts w:eastAsiaTheme="minorEastAsia"/>
              <w:sz w:val="24"/>
            </w:rPr>
            <w:t>4.4系统测试</w:t>
          </w:r>
          <w:r>
            <w:rPr>
              <w:rFonts w:eastAsiaTheme="minorEastAsia"/>
              <w:sz w:val="24"/>
            </w:rPr>
            <w:tab/>
          </w:r>
          <w:r>
            <w:rPr>
              <w:rFonts w:eastAsiaTheme="minorEastAsia"/>
              <w:sz w:val="24"/>
            </w:rPr>
            <w:fldChar w:fldCharType="begin"/>
          </w:r>
          <w:r>
            <w:rPr>
              <w:rFonts w:eastAsiaTheme="minorEastAsia"/>
              <w:sz w:val="24"/>
            </w:rPr>
            <w:instrText xml:space="preserve"> PAGEREF _Toc211470808 \h </w:instrText>
          </w:r>
          <w:r>
            <w:rPr>
              <w:rFonts w:eastAsiaTheme="minorEastAsia"/>
              <w:sz w:val="24"/>
            </w:rPr>
            <w:fldChar w:fldCharType="separate"/>
          </w:r>
          <w:r>
            <w:rPr>
              <w:rFonts w:eastAsiaTheme="minorEastAsia"/>
              <w:sz w:val="24"/>
            </w:rPr>
            <w:t>61</w:t>
          </w:r>
          <w:r>
            <w:rPr>
              <w:rFonts w:eastAsiaTheme="minorEastAsia"/>
              <w:sz w:val="24"/>
            </w:rPr>
            <w:fldChar w:fldCharType="end"/>
          </w:r>
          <w:r>
            <w:rPr>
              <w:rFonts w:eastAsiaTheme="minorEastAsia"/>
              <w:sz w:val="24"/>
            </w:rPr>
            <w:fldChar w:fldCharType="end"/>
          </w:r>
        </w:p>
        <w:p w14:paraId="09944B99">
          <w:pPr>
            <w:pStyle w:val="13"/>
            <w:tabs>
              <w:tab w:val="right" w:leader="dot" w:pos="8778"/>
            </w:tabs>
            <w:ind w:left="960"/>
            <w:rPr>
              <w:rFonts w:eastAsiaTheme="minorEastAsia"/>
              <w14:ligatures w14:val="standardContextual"/>
            </w:rPr>
          </w:pPr>
          <w:r>
            <w:fldChar w:fldCharType="begin"/>
          </w:r>
          <w:r>
            <w:instrText xml:space="preserve"> HYPERLINK \l "_Toc211470809" </w:instrText>
          </w:r>
          <w:r>
            <w:fldChar w:fldCharType="separate"/>
          </w:r>
          <w:r>
            <w:rPr>
              <w:rStyle w:val="26"/>
              <w:rFonts w:eastAsiaTheme="minorEastAsia"/>
            </w:rPr>
            <w:t>4.4.1功能测试</w:t>
          </w:r>
          <w:r>
            <w:rPr>
              <w:rFonts w:eastAsiaTheme="minorEastAsia"/>
            </w:rPr>
            <w:tab/>
          </w:r>
          <w:r>
            <w:rPr>
              <w:rFonts w:eastAsiaTheme="minorEastAsia"/>
            </w:rPr>
            <w:fldChar w:fldCharType="begin"/>
          </w:r>
          <w:r>
            <w:rPr>
              <w:rFonts w:eastAsiaTheme="minorEastAsia"/>
            </w:rPr>
            <w:instrText xml:space="preserve"> PAGEREF _Toc211470809 \h </w:instrText>
          </w:r>
          <w:r>
            <w:rPr>
              <w:rFonts w:eastAsiaTheme="minorEastAsia"/>
            </w:rPr>
            <w:fldChar w:fldCharType="separate"/>
          </w:r>
          <w:r>
            <w:rPr>
              <w:rFonts w:eastAsiaTheme="minorEastAsia"/>
            </w:rPr>
            <w:t>62</w:t>
          </w:r>
          <w:r>
            <w:rPr>
              <w:rFonts w:eastAsiaTheme="minorEastAsia"/>
            </w:rPr>
            <w:fldChar w:fldCharType="end"/>
          </w:r>
          <w:r>
            <w:rPr>
              <w:rFonts w:eastAsiaTheme="minorEastAsia"/>
            </w:rPr>
            <w:fldChar w:fldCharType="end"/>
          </w:r>
        </w:p>
        <w:p w14:paraId="1924EE26">
          <w:pPr>
            <w:pStyle w:val="13"/>
            <w:tabs>
              <w:tab w:val="right" w:leader="dot" w:pos="8778"/>
            </w:tabs>
            <w:ind w:left="960"/>
            <w:rPr>
              <w:rFonts w:eastAsiaTheme="minorEastAsia"/>
              <w14:ligatures w14:val="standardContextual"/>
            </w:rPr>
          </w:pPr>
          <w:r>
            <w:fldChar w:fldCharType="begin"/>
          </w:r>
          <w:r>
            <w:instrText xml:space="preserve"> HYPERLINK \l "_Toc211470810" </w:instrText>
          </w:r>
          <w:r>
            <w:fldChar w:fldCharType="separate"/>
          </w:r>
          <w:r>
            <w:rPr>
              <w:rStyle w:val="26"/>
              <w:rFonts w:eastAsiaTheme="minorEastAsia"/>
            </w:rPr>
            <w:t>4.4.2非功能测试</w:t>
          </w:r>
          <w:r>
            <w:rPr>
              <w:rFonts w:eastAsiaTheme="minorEastAsia"/>
            </w:rPr>
            <w:tab/>
          </w:r>
          <w:r>
            <w:rPr>
              <w:rFonts w:eastAsiaTheme="minorEastAsia"/>
            </w:rPr>
            <w:fldChar w:fldCharType="begin"/>
          </w:r>
          <w:r>
            <w:rPr>
              <w:rFonts w:eastAsiaTheme="minorEastAsia"/>
            </w:rPr>
            <w:instrText xml:space="preserve"> PAGEREF _Toc211470810 \h </w:instrText>
          </w:r>
          <w:r>
            <w:rPr>
              <w:rFonts w:eastAsiaTheme="minorEastAsia"/>
            </w:rPr>
            <w:fldChar w:fldCharType="separate"/>
          </w:r>
          <w:r>
            <w:rPr>
              <w:rFonts w:eastAsiaTheme="minorEastAsia"/>
            </w:rPr>
            <w:t>63</w:t>
          </w:r>
          <w:r>
            <w:rPr>
              <w:rFonts w:eastAsiaTheme="minorEastAsia"/>
            </w:rPr>
            <w:fldChar w:fldCharType="end"/>
          </w:r>
          <w:r>
            <w:rPr>
              <w:rFonts w:eastAsiaTheme="minorEastAsia"/>
            </w:rPr>
            <w:fldChar w:fldCharType="end"/>
          </w:r>
        </w:p>
        <w:p w14:paraId="38D0D8CF">
          <w:pPr>
            <w:pStyle w:val="19"/>
            <w:tabs>
              <w:tab w:val="right" w:leader="dot" w:pos="8778"/>
            </w:tabs>
            <w:ind w:left="480"/>
            <w:rPr>
              <w:rFonts w:eastAsiaTheme="minorEastAsia"/>
              <w:sz w:val="24"/>
              <w14:ligatures w14:val="standardContextual"/>
            </w:rPr>
          </w:pPr>
          <w:r>
            <w:fldChar w:fldCharType="begin"/>
          </w:r>
          <w:r>
            <w:instrText xml:space="preserve"> HYPERLINK \l "_Toc211470811" </w:instrText>
          </w:r>
          <w:r>
            <w:fldChar w:fldCharType="separate"/>
          </w:r>
          <w:r>
            <w:rPr>
              <w:rStyle w:val="26"/>
              <w:rFonts w:eastAsiaTheme="minorEastAsia"/>
              <w:sz w:val="24"/>
            </w:rPr>
            <w:t>4.5本章小节</w:t>
          </w:r>
          <w:r>
            <w:rPr>
              <w:rFonts w:eastAsiaTheme="minorEastAsia"/>
              <w:sz w:val="24"/>
            </w:rPr>
            <w:tab/>
          </w:r>
          <w:r>
            <w:rPr>
              <w:rFonts w:eastAsiaTheme="minorEastAsia"/>
              <w:sz w:val="24"/>
            </w:rPr>
            <w:fldChar w:fldCharType="begin"/>
          </w:r>
          <w:r>
            <w:rPr>
              <w:rFonts w:eastAsiaTheme="minorEastAsia"/>
              <w:sz w:val="24"/>
            </w:rPr>
            <w:instrText xml:space="preserve"> PAGEREF _Toc211470811 \h </w:instrText>
          </w:r>
          <w:r>
            <w:rPr>
              <w:rFonts w:eastAsiaTheme="minorEastAsia"/>
              <w:sz w:val="24"/>
            </w:rPr>
            <w:fldChar w:fldCharType="separate"/>
          </w:r>
          <w:r>
            <w:rPr>
              <w:rFonts w:eastAsiaTheme="minorEastAsia"/>
              <w:sz w:val="24"/>
            </w:rPr>
            <w:t>65</w:t>
          </w:r>
          <w:r>
            <w:rPr>
              <w:rFonts w:eastAsiaTheme="minorEastAsia"/>
              <w:sz w:val="24"/>
            </w:rPr>
            <w:fldChar w:fldCharType="end"/>
          </w:r>
          <w:r>
            <w:rPr>
              <w:rFonts w:eastAsiaTheme="minorEastAsia"/>
              <w:sz w:val="24"/>
            </w:rPr>
            <w:fldChar w:fldCharType="end"/>
          </w:r>
        </w:p>
        <w:p w14:paraId="3F1A4F19">
          <w:pPr>
            <w:pStyle w:val="17"/>
            <w:tabs>
              <w:tab w:val="right" w:leader="dot" w:pos="8778"/>
            </w:tabs>
            <w:rPr>
              <w:rFonts w:ascii="Times New Roman" w:hAnsi="Times New Roman" w:eastAsiaTheme="minorEastAsia"/>
              <w:sz w:val="24"/>
              <w14:ligatures w14:val="standardContextual"/>
            </w:rPr>
          </w:pPr>
          <w:r>
            <w:fldChar w:fldCharType="begin"/>
          </w:r>
          <w:r>
            <w:instrText xml:space="preserve"> HYPERLINK \l "_Toc211470812" </w:instrText>
          </w:r>
          <w:r>
            <w:fldChar w:fldCharType="separate"/>
          </w:r>
          <w:r>
            <w:rPr>
              <w:rStyle w:val="26"/>
              <w:rFonts w:ascii="Times New Roman" w:hAnsi="Times New Roman" w:eastAsiaTheme="minorEastAsia"/>
              <w:sz w:val="24"/>
            </w:rPr>
            <w:t>5总结与展望</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_Toc211470812 \h </w:instrText>
          </w:r>
          <w:r>
            <w:rPr>
              <w:rFonts w:ascii="Times New Roman" w:hAnsi="Times New Roman" w:eastAsiaTheme="minorEastAsia"/>
              <w:sz w:val="24"/>
            </w:rPr>
            <w:fldChar w:fldCharType="separate"/>
          </w:r>
          <w:r>
            <w:rPr>
              <w:rFonts w:ascii="Times New Roman" w:hAnsi="Times New Roman" w:eastAsiaTheme="minorEastAsia"/>
              <w:sz w:val="24"/>
            </w:rPr>
            <w:t>66</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6F593A03">
          <w:pPr>
            <w:pStyle w:val="19"/>
            <w:tabs>
              <w:tab w:val="right" w:leader="dot" w:pos="8778"/>
            </w:tabs>
            <w:ind w:left="480"/>
            <w:rPr>
              <w:rFonts w:eastAsiaTheme="minorEastAsia"/>
              <w:sz w:val="24"/>
              <w14:ligatures w14:val="standardContextual"/>
            </w:rPr>
          </w:pPr>
          <w:r>
            <w:fldChar w:fldCharType="begin"/>
          </w:r>
          <w:r>
            <w:instrText xml:space="preserve"> HYPERLINK \l "_Toc211470813" </w:instrText>
          </w:r>
          <w:r>
            <w:fldChar w:fldCharType="separate"/>
          </w:r>
          <w:r>
            <w:rPr>
              <w:rStyle w:val="26"/>
              <w:rFonts w:eastAsiaTheme="minorEastAsia"/>
              <w:sz w:val="24"/>
            </w:rPr>
            <w:t>5.1总结</w:t>
          </w:r>
          <w:r>
            <w:rPr>
              <w:rFonts w:eastAsiaTheme="minorEastAsia"/>
              <w:sz w:val="24"/>
            </w:rPr>
            <w:tab/>
          </w:r>
          <w:r>
            <w:rPr>
              <w:rFonts w:eastAsiaTheme="minorEastAsia"/>
              <w:sz w:val="24"/>
            </w:rPr>
            <w:fldChar w:fldCharType="begin"/>
          </w:r>
          <w:r>
            <w:rPr>
              <w:rFonts w:eastAsiaTheme="minorEastAsia"/>
              <w:sz w:val="24"/>
            </w:rPr>
            <w:instrText xml:space="preserve"> PAGEREF _Toc211470813 \h </w:instrText>
          </w:r>
          <w:r>
            <w:rPr>
              <w:rFonts w:eastAsiaTheme="minorEastAsia"/>
              <w:sz w:val="24"/>
            </w:rPr>
            <w:fldChar w:fldCharType="separate"/>
          </w:r>
          <w:r>
            <w:rPr>
              <w:rFonts w:eastAsiaTheme="minorEastAsia"/>
              <w:sz w:val="24"/>
            </w:rPr>
            <w:t>66</w:t>
          </w:r>
          <w:r>
            <w:rPr>
              <w:rFonts w:eastAsiaTheme="minorEastAsia"/>
              <w:sz w:val="24"/>
            </w:rPr>
            <w:fldChar w:fldCharType="end"/>
          </w:r>
          <w:r>
            <w:rPr>
              <w:rFonts w:eastAsiaTheme="minorEastAsia"/>
              <w:sz w:val="24"/>
            </w:rPr>
            <w:fldChar w:fldCharType="end"/>
          </w:r>
        </w:p>
        <w:p w14:paraId="4D136D51">
          <w:pPr>
            <w:pStyle w:val="19"/>
            <w:tabs>
              <w:tab w:val="right" w:leader="dot" w:pos="8778"/>
            </w:tabs>
            <w:ind w:left="480"/>
            <w:rPr>
              <w:rFonts w:eastAsiaTheme="minorEastAsia"/>
              <w:sz w:val="24"/>
              <w14:ligatures w14:val="standardContextual"/>
            </w:rPr>
          </w:pPr>
          <w:r>
            <w:fldChar w:fldCharType="begin"/>
          </w:r>
          <w:r>
            <w:instrText xml:space="preserve"> HYPERLINK \l "_Toc211470814" </w:instrText>
          </w:r>
          <w:r>
            <w:fldChar w:fldCharType="separate"/>
          </w:r>
          <w:r>
            <w:rPr>
              <w:rStyle w:val="26"/>
              <w:rFonts w:eastAsiaTheme="minorEastAsia"/>
              <w:sz w:val="24"/>
            </w:rPr>
            <w:t>5.2展望</w:t>
          </w:r>
          <w:r>
            <w:rPr>
              <w:rFonts w:eastAsiaTheme="minorEastAsia"/>
              <w:sz w:val="24"/>
            </w:rPr>
            <w:tab/>
          </w:r>
          <w:r>
            <w:rPr>
              <w:rFonts w:eastAsiaTheme="minorEastAsia"/>
              <w:sz w:val="24"/>
            </w:rPr>
            <w:fldChar w:fldCharType="begin"/>
          </w:r>
          <w:r>
            <w:rPr>
              <w:rFonts w:eastAsiaTheme="minorEastAsia"/>
              <w:sz w:val="24"/>
            </w:rPr>
            <w:instrText xml:space="preserve"> PAGEREF _Toc211470814 \h </w:instrText>
          </w:r>
          <w:r>
            <w:rPr>
              <w:rFonts w:eastAsiaTheme="minorEastAsia"/>
              <w:sz w:val="24"/>
            </w:rPr>
            <w:fldChar w:fldCharType="separate"/>
          </w:r>
          <w:r>
            <w:rPr>
              <w:rFonts w:eastAsiaTheme="minorEastAsia"/>
              <w:sz w:val="24"/>
            </w:rPr>
            <w:t>67</w:t>
          </w:r>
          <w:r>
            <w:rPr>
              <w:rFonts w:eastAsiaTheme="minorEastAsia"/>
              <w:sz w:val="24"/>
            </w:rPr>
            <w:fldChar w:fldCharType="end"/>
          </w:r>
          <w:r>
            <w:rPr>
              <w:rFonts w:eastAsiaTheme="minorEastAsia"/>
              <w:sz w:val="24"/>
            </w:rPr>
            <w:fldChar w:fldCharType="end"/>
          </w:r>
        </w:p>
        <w:p w14:paraId="7D558960">
          <w:pPr>
            <w:pStyle w:val="17"/>
            <w:tabs>
              <w:tab w:val="right" w:leader="dot" w:pos="8778"/>
            </w:tabs>
            <w:rPr>
              <w:rFonts w:ascii="Times New Roman" w:hAnsi="Times New Roman" w:eastAsiaTheme="minorEastAsia"/>
              <w:sz w:val="24"/>
              <w14:ligatures w14:val="standardContextual"/>
            </w:rPr>
          </w:pPr>
          <w:r>
            <w:fldChar w:fldCharType="begin"/>
          </w:r>
          <w:r>
            <w:instrText xml:space="preserve"> HYPERLINK \l "_Toc211470815" </w:instrText>
          </w:r>
          <w:r>
            <w:fldChar w:fldCharType="separate"/>
          </w:r>
          <w:r>
            <w:rPr>
              <w:rStyle w:val="26"/>
              <w:rFonts w:ascii="Times New Roman" w:hAnsi="Times New Roman" w:eastAsiaTheme="minorEastAsia"/>
              <w:sz w:val="24"/>
            </w:rPr>
            <w:t>参考文献</w:t>
          </w:r>
          <w:r>
            <w:rPr>
              <w:rFonts w:ascii="Times New Roman" w:hAnsi="Times New Roman" w:eastAsiaTheme="minorEastAsia"/>
              <w:sz w:val="24"/>
            </w:rPr>
            <w:tab/>
          </w:r>
          <w:r>
            <w:rPr>
              <w:rFonts w:ascii="Times New Roman" w:hAnsi="Times New Roman" w:eastAsiaTheme="minorEastAsia"/>
              <w:sz w:val="24"/>
            </w:rPr>
            <w:fldChar w:fldCharType="begin"/>
          </w:r>
          <w:r>
            <w:rPr>
              <w:rFonts w:ascii="Times New Roman" w:hAnsi="Times New Roman" w:eastAsiaTheme="minorEastAsia"/>
              <w:sz w:val="24"/>
            </w:rPr>
            <w:instrText xml:space="preserve"> PAGEREF _Toc211470815 \h </w:instrText>
          </w:r>
          <w:r>
            <w:rPr>
              <w:rFonts w:ascii="Times New Roman" w:hAnsi="Times New Roman" w:eastAsiaTheme="minorEastAsia"/>
              <w:sz w:val="24"/>
            </w:rPr>
            <w:fldChar w:fldCharType="separate"/>
          </w:r>
          <w:r>
            <w:rPr>
              <w:rFonts w:ascii="Times New Roman" w:hAnsi="Times New Roman" w:eastAsiaTheme="minorEastAsia"/>
              <w:sz w:val="24"/>
            </w:rPr>
            <w:t>68</w:t>
          </w:r>
          <w:r>
            <w:rPr>
              <w:rFonts w:ascii="Times New Roman" w:hAnsi="Times New Roman" w:eastAsiaTheme="minorEastAsia"/>
              <w:sz w:val="24"/>
            </w:rPr>
            <w:fldChar w:fldCharType="end"/>
          </w:r>
          <w:r>
            <w:rPr>
              <w:rFonts w:ascii="Times New Roman" w:hAnsi="Times New Roman" w:eastAsiaTheme="minorEastAsia"/>
              <w:sz w:val="24"/>
            </w:rPr>
            <w:fldChar w:fldCharType="end"/>
          </w:r>
        </w:p>
        <w:p w14:paraId="5A430B74">
          <w:r>
            <w:rPr>
              <w:rFonts w:eastAsiaTheme="minorEastAsia"/>
            </w:rPr>
            <w:fldChar w:fldCharType="end"/>
          </w:r>
        </w:p>
        <w:p w14:paraId="591B4C5D"/>
        <w:p w14:paraId="074D62DB"/>
        <w:p w14:paraId="3ED62195"/>
        <w:p w14:paraId="37D3298C"/>
        <w:p w14:paraId="3AEDA039"/>
        <w:p w14:paraId="492885AB"/>
        <w:p w14:paraId="329CDE98"/>
        <w:p w14:paraId="47142F28"/>
      </w:sdtContent>
    </w:sdt>
    <w:p w14:paraId="6C61E560"/>
    <w:p w14:paraId="02A97789">
      <w:r>
        <w:br w:type="page"/>
      </w:r>
    </w:p>
    <w:p w14:paraId="3A5B665C">
      <w:pPr>
        <w:pStyle w:val="2"/>
        <w:spacing w:before="193" w:after="193"/>
        <w:ind w:firstLine="640"/>
        <w:rPr>
          <w:rFonts w:eastAsia="宋体"/>
        </w:rPr>
        <w:sectPr>
          <w:headerReference r:id="rId13" w:type="default"/>
          <w:headerReference r:id="rId14" w:type="even"/>
          <w:pgSz w:w="11906" w:h="16838"/>
          <w:pgMar w:top="1701" w:right="1417" w:bottom="1417" w:left="1701" w:header="1134" w:footer="1134" w:gutter="0"/>
          <w:pgNumType w:fmt="upperRoman"/>
          <w:cols w:space="0" w:num="1"/>
          <w:docGrid w:type="lines" w:linePitch="387" w:charSpace="0"/>
        </w:sectPr>
      </w:pPr>
    </w:p>
    <w:p w14:paraId="5F72BBFA">
      <w:pPr>
        <w:pStyle w:val="2"/>
        <w:spacing w:before="193" w:after="193"/>
        <w:rPr>
          <w:rFonts w:eastAsia="宋体"/>
        </w:rPr>
      </w:pPr>
      <w:bookmarkStart w:id="34" w:name="_Toc13384"/>
      <w:bookmarkStart w:id="35" w:name="_Toc211470757"/>
      <w:r>
        <w:rPr>
          <w:rFonts w:eastAsia="宋体"/>
        </w:rPr>
        <w:t xml:space="preserve">1 </w:t>
      </w:r>
      <w:r>
        <w:rPr>
          <w:rFonts w:hint="eastAsia" w:ascii="黑体" w:hAnsi="黑体" w:cs="黑体"/>
        </w:rPr>
        <w:t>绪论</w:t>
      </w:r>
      <w:bookmarkEnd w:id="34"/>
      <w:bookmarkEnd w:id="35"/>
    </w:p>
    <w:p w14:paraId="4FA24D85">
      <w:pPr>
        <w:pStyle w:val="3"/>
        <w:spacing w:before="193"/>
      </w:pPr>
      <w:bookmarkStart w:id="36" w:name="_Toc5590"/>
      <w:bookmarkStart w:id="37" w:name="_Toc24984"/>
      <w:bookmarkStart w:id="38" w:name="_Toc211470758"/>
      <w:r>
        <w:rPr>
          <w:rFonts w:hint="eastAsia"/>
        </w:rPr>
        <w:t>1.1研究背景</w:t>
      </w:r>
      <w:bookmarkEnd w:id="36"/>
      <w:r>
        <w:rPr>
          <w:rFonts w:hint="eastAsia"/>
        </w:rPr>
        <w:t>与意义</w:t>
      </w:r>
      <w:bookmarkEnd w:id="37"/>
      <w:bookmarkEnd w:id="38"/>
    </w:p>
    <w:p w14:paraId="2084D025">
      <w:pPr>
        <w:ind w:firstLine="480"/>
        <w:rPr>
          <w:bCs/>
        </w:rPr>
      </w:pPr>
      <w:r>
        <w:rPr>
          <w:rFonts w:hint="eastAsia"/>
          <w:bCs/>
        </w:rPr>
        <w:t>近年来，我国十分重视生态文明建设，积极践行绿色可持续发展战略</w:t>
      </w:r>
      <w:r>
        <w:rPr>
          <w:bCs/>
        </w:rPr>
        <w:fldChar w:fldCharType="begin"/>
      </w:r>
      <w:r>
        <w:rPr>
          <w:bCs/>
        </w:rPr>
        <w:instrText xml:space="preserve"> ADDIN NE.Ref.{1D22548B-5C05-40A6-9243-2874929DC9D6}</w:instrText>
      </w:r>
      <w:r>
        <w:rPr>
          <w:bCs/>
        </w:rPr>
        <w:fldChar w:fldCharType="separate"/>
      </w:r>
      <w:r>
        <w:rPr>
          <w:color w:val="080000"/>
          <w:vertAlign w:val="superscript"/>
        </w:rPr>
        <w:t>[1]</w:t>
      </w:r>
      <w:r>
        <w:rPr>
          <w:bCs/>
        </w:rPr>
        <w:fldChar w:fldCharType="end"/>
      </w:r>
      <w:r>
        <w:rPr>
          <w:rFonts w:hint="eastAsia"/>
          <w:bCs/>
        </w:rPr>
        <w:t>。古树名木是森林资源中的关键元素，构成了自然生态系统的重要部分，同时也是历史文化和生态价值的载体</w:t>
      </w:r>
      <w:r>
        <w:rPr>
          <w:bCs/>
        </w:rPr>
        <w:fldChar w:fldCharType="begin"/>
      </w:r>
      <w:r>
        <w:rPr>
          <w:bCs/>
        </w:rPr>
        <w:instrText xml:space="preserve"> ADDIN NE.Ref.{070E593A-DDF5-4D82-9EC2-60632818DE13}</w:instrText>
      </w:r>
      <w:r>
        <w:rPr>
          <w:bCs/>
        </w:rPr>
        <w:fldChar w:fldCharType="separate"/>
      </w:r>
      <w:r>
        <w:rPr>
          <w:color w:val="080000"/>
          <w:vertAlign w:val="superscript"/>
        </w:rPr>
        <w:t>[2]</w:t>
      </w:r>
      <w:r>
        <w:rPr>
          <w:bCs/>
        </w:rPr>
        <w:fldChar w:fldCharType="end"/>
      </w:r>
      <w:r>
        <w:rPr>
          <w:rFonts w:hint="eastAsia"/>
          <w:bCs/>
        </w:rPr>
        <w:t>。保护古树名木，对于保持生物多样性，传承文化遗产，推动生态文明建设都有着重要作用</w:t>
      </w:r>
      <w:r>
        <w:rPr>
          <w:bCs/>
        </w:rPr>
        <w:fldChar w:fldCharType="begin"/>
      </w:r>
      <w:r>
        <w:rPr>
          <w:bCs/>
        </w:rPr>
        <w:instrText xml:space="preserve"> ADDIN NE.Ref.{9D6B2A65-478E-4713-B6A3-2C29AB7DC7AF}</w:instrText>
      </w:r>
      <w:r>
        <w:rPr>
          <w:bCs/>
        </w:rPr>
        <w:fldChar w:fldCharType="separate"/>
      </w:r>
      <w:r>
        <w:rPr>
          <w:color w:val="080000"/>
          <w:vertAlign w:val="superscript"/>
        </w:rPr>
        <w:t>[3]</w:t>
      </w:r>
      <w:r>
        <w:rPr>
          <w:bCs/>
        </w:rPr>
        <w:fldChar w:fldCharType="end"/>
      </w:r>
      <w:r>
        <w:rPr>
          <w:rFonts w:hint="eastAsia"/>
          <w:bCs/>
        </w:rPr>
        <w:t>。但是，古树名木生存环境受城市化进程及人类活动增多的影响，其保护工作亟须加大</w:t>
      </w:r>
      <w:r>
        <w:rPr>
          <w:bCs/>
        </w:rPr>
        <w:fldChar w:fldCharType="begin"/>
      </w:r>
      <w:r>
        <w:rPr>
          <w:bCs/>
        </w:rPr>
        <w:instrText xml:space="preserve"> ADDIN NE.Ref.{3BCF18BB-7C37-47A1-919B-67472CAFD113}</w:instrText>
      </w:r>
      <w:r>
        <w:rPr>
          <w:bCs/>
        </w:rPr>
        <w:fldChar w:fldCharType="separate"/>
      </w:r>
      <w:r>
        <w:rPr>
          <w:color w:val="080000"/>
          <w:vertAlign w:val="superscript"/>
        </w:rPr>
        <w:t>[4]</w:t>
      </w:r>
      <w:r>
        <w:rPr>
          <w:bCs/>
        </w:rPr>
        <w:fldChar w:fldCharType="end"/>
      </w:r>
      <w:r>
        <w:rPr>
          <w:rFonts w:hint="eastAsia"/>
          <w:bCs/>
        </w:rPr>
        <w:t>。目前人工调查是识别和保护古树名木的传统识别方式，但此方法工作效率不高、投入成本大，且精度低，难以满足古树名木识别的规模和精度</w:t>
      </w:r>
      <w:r>
        <w:rPr>
          <w:bCs/>
        </w:rPr>
        <w:fldChar w:fldCharType="begin"/>
      </w:r>
      <w:r>
        <w:rPr>
          <w:bCs/>
        </w:rPr>
        <w:instrText xml:space="preserve"> ADDIN NE.Ref.{DA0AB7A7-0D12-43BE-85BE-43F51CD80E51}</w:instrText>
      </w:r>
      <w:r>
        <w:rPr>
          <w:bCs/>
        </w:rPr>
        <w:fldChar w:fldCharType="separate"/>
      </w:r>
      <w:r>
        <w:rPr>
          <w:color w:val="080000"/>
          <w:vertAlign w:val="superscript"/>
        </w:rPr>
        <w:t>[5]</w:t>
      </w:r>
      <w:r>
        <w:rPr>
          <w:bCs/>
        </w:rPr>
        <w:fldChar w:fldCharType="end"/>
      </w:r>
      <w:r>
        <w:rPr>
          <w:rFonts w:hint="eastAsia"/>
          <w:bCs/>
        </w:rPr>
        <w:t>。因此，古树名木的智能化识别和管理成为当前的研究热点。</w:t>
      </w:r>
    </w:p>
    <w:p w14:paraId="2231D357">
      <w:pPr>
        <w:ind w:firstLine="480"/>
        <w:rPr>
          <w:bCs/>
        </w:rPr>
      </w:pPr>
      <w:r>
        <w:rPr>
          <w:rFonts w:ascii="宋体" w:hAnsi="宋体" w:cs="宋体"/>
        </w:rPr>
        <w:t>随着深度学习技术的</w:t>
      </w:r>
      <w:r>
        <w:rPr>
          <w:rFonts w:hint="eastAsia" w:ascii="宋体" w:hAnsi="宋体" w:cs="宋体"/>
        </w:rPr>
        <w:t>飞速发展</w:t>
      </w:r>
      <w:r>
        <w:rPr>
          <w:rFonts w:ascii="宋体" w:hAnsi="宋体" w:cs="宋体"/>
        </w:rPr>
        <w:t>，图像识别、目标检测</w:t>
      </w:r>
      <w:r>
        <w:rPr>
          <w:rFonts w:hint="eastAsia" w:ascii="宋体" w:hAnsi="宋体" w:cs="宋体"/>
        </w:rPr>
        <w:t>以及</w:t>
      </w:r>
      <w:r>
        <w:rPr>
          <w:rFonts w:ascii="宋体" w:hAnsi="宋体" w:cs="宋体"/>
        </w:rPr>
        <w:t>跨模态识别等众多应用取得了显著的成就，并为古树名木的识别提供了一种全新的方法</w:t>
      </w:r>
      <w:r>
        <w:rPr>
          <w:rFonts w:hint="eastAsia"/>
          <w:bCs/>
        </w:rPr>
        <w:t>。但是古树名木识别任务仍具有以下挑战性：第一，古树名木种类多而且分布不平衡，这导致古树名木识别任务在进行模型训练过程中容易产生类别不均衡的问题；第二，古树名木形态特征多变，在特征提取时又极易受光、背景等因素的影响；第三，图像等单一模态的信息很难全面刻画古树名木的特征，需要联合多种模态的信息去提高古树名木识别的正确率。对此，本文提出一种基于深度学习及多模态识别相结合的古树名木识别模型并优化模型的识别性能。</w:t>
      </w:r>
    </w:p>
    <w:p w14:paraId="6C857769">
      <w:pPr>
        <w:ind w:firstLine="480"/>
        <w:rPr>
          <w:bCs/>
        </w:rPr>
      </w:pPr>
      <w:r>
        <w:rPr>
          <w:rFonts w:hint="eastAsia"/>
          <w:bCs/>
        </w:rPr>
        <w:t>为了实现古树名木的精确高效识别，研究多模态识别技术为古树名木识别提供了新的方向。多模态数据是对古树名木特征的互补表征和综合概括，将文本、图像等信息有机结合可以对古树名木特征进行全面表征和高效识别。近年来，多模态识别技术在自然语言处理和计算机视觉方向取得了迅猛的发展，其基本思想是基于语义空间对齐，实现不同模态数据间的匹配，进而完成特征表示和信息表达的转换，并建立统一的语义空间。基于多模态识别的思想，本文采用多模态特征融合和识别框架以提升古树名木识别的精准性和效率性。</w:t>
      </w:r>
    </w:p>
    <w:p w14:paraId="5742E9EF">
      <w:pPr>
        <w:ind w:firstLine="420"/>
      </w:pPr>
      <w:r>
        <w:t>本文针对古树名木识别中所存在的样本类别不平衡以及样本特征难提取等问题，设计实现了古树名木识别系统，为有关部门查找古树名木信息提供一套高效实用的识别方式。同时</w:t>
      </w:r>
      <w:r>
        <w:rPr>
          <w:rFonts w:hint="eastAsia"/>
        </w:rPr>
        <w:t>，</w:t>
      </w:r>
      <w:r>
        <w:t>为系统管理员提供对本系统用户管理</w:t>
      </w:r>
      <w:r>
        <w:rPr>
          <w:rFonts w:hint="eastAsia"/>
        </w:rPr>
        <w:t>和</w:t>
      </w:r>
      <w:r>
        <w:t>资源管理等相关功能，提高了系统的实用性。最后，本系统将PGAHN模型应用在古树名木的识别当中，使本系统的查询方式更为高效</w:t>
      </w:r>
      <w:r>
        <w:rPr>
          <w:rFonts w:hint="eastAsia"/>
        </w:rPr>
        <w:t>的同时，</w:t>
      </w:r>
      <w:r>
        <w:t>也希望利用本系统对古树名木的保护管理工作有所助力，对</w:t>
      </w:r>
      <w:r>
        <w:rPr>
          <w:rFonts w:hint="eastAsia"/>
        </w:rPr>
        <w:t>相关</w:t>
      </w:r>
      <w:r>
        <w:t>领域生态维护、绿色可持续发展等提供一种技术方法。</w:t>
      </w:r>
    </w:p>
    <w:p w14:paraId="3D155A27">
      <w:pPr>
        <w:pStyle w:val="3"/>
        <w:spacing w:before="193"/>
      </w:pPr>
      <w:bookmarkStart w:id="39" w:name="_Toc13329"/>
      <w:bookmarkStart w:id="40" w:name="_Toc211470759"/>
      <w:bookmarkStart w:id="41" w:name="_Toc6014"/>
      <w:r>
        <w:rPr>
          <w:rFonts w:hint="eastAsia"/>
        </w:rPr>
        <w:t>1.2国内外研究现状</w:t>
      </w:r>
      <w:bookmarkEnd w:id="39"/>
      <w:bookmarkEnd w:id="40"/>
      <w:bookmarkEnd w:id="41"/>
    </w:p>
    <w:p w14:paraId="77306C52">
      <w:pPr>
        <w:pStyle w:val="4"/>
      </w:pPr>
      <w:bookmarkStart w:id="42" w:name="_Toc211470760"/>
      <w:bookmarkStart w:id="43" w:name="_Toc17178"/>
      <w:bookmarkStart w:id="44" w:name="_Toc3735"/>
      <w:r>
        <w:rPr>
          <w:rFonts w:hint="eastAsia"/>
        </w:rPr>
        <w:t>1.2.1植物识别方法研究现状</w:t>
      </w:r>
      <w:bookmarkEnd w:id="42"/>
      <w:bookmarkEnd w:id="43"/>
    </w:p>
    <w:p w14:paraId="17B8840C">
      <w:pPr>
        <w:ind w:firstLine="420"/>
      </w:pPr>
      <w:r>
        <w:rPr>
          <w:rFonts w:hint="eastAsia"/>
        </w:rPr>
        <w:t>植物识别是计算机视觉与深度学习领域的重要研究课题之一，其目标是通过图像或其他模态的输入完成对植物种类的自动识别。近年来，随着机器学习、深度学习等领域的飞速发展，植被识别算法在精度与效率上均有较大提升。本节对机器学习和深度学习下国内外常用的植物识别方法进行研究现状阐述。</w:t>
      </w:r>
    </w:p>
    <w:p w14:paraId="1CAE7663">
      <w:pPr>
        <w:ind w:firstLine="420"/>
      </w:pPr>
      <w:r>
        <w:rPr>
          <w:rFonts w:hint="eastAsia"/>
        </w:rPr>
        <w:t>（1）基于机器学习的植物识别方法</w:t>
      </w:r>
    </w:p>
    <w:p w14:paraId="6C006604">
      <w:pPr>
        <w:ind w:firstLine="420"/>
      </w:pPr>
      <w:r>
        <w:rPr>
          <w:rFonts w:hint="eastAsia"/>
        </w:rPr>
        <w:t>在传统的植物识别方法中，主要依赖于传统机器学习算法，算法会分析植物叶片颜色、花瓣轮廓以及脉络特征，将植物放入相应的种类中。Cope等</w:t>
      </w:r>
      <w:r>
        <w:fldChar w:fldCharType="begin"/>
      </w:r>
      <w:r>
        <w:instrText xml:space="preserve"> ADDIN NE.Ref.{B102D26B-4537-4BF1-8A4C-35B254D8C6B5}</w:instrText>
      </w:r>
      <w:r>
        <w:fldChar w:fldCharType="separate"/>
      </w:r>
      <w:r>
        <w:rPr>
          <w:color w:val="080000"/>
          <w:vertAlign w:val="superscript"/>
        </w:rPr>
        <w:t>[6]</w:t>
      </w:r>
      <w:r>
        <w:fldChar w:fldCharType="end"/>
      </w:r>
      <w:r>
        <w:rPr>
          <w:rFonts w:hint="eastAsia"/>
        </w:rPr>
        <w:t>提出只有专业的植物学相关知识背景的人才能有效的进行植物识别工作</w:t>
      </w:r>
      <w:r>
        <w:rPr>
          <w:rFonts w:hint="eastAsia"/>
          <w:color w:val="000000"/>
          <w:kern w:val="0"/>
          <w:lang w:bidi="ar"/>
        </w:rPr>
        <w:t>。</w:t>
      </w:r>
    </w:p>
    <w:p w14:paraId="66568E2E">
      <w:pPr>
        <w:widowControl/>
        <w:ind w:firstLine="420"/>
        <w:jc w:val="left"/>
      </w:pPr>
      <w:r>
        <w:rPr>
          <w:rFonts w:hint="eastAsia"/>
        </w:rPr>
        <w:t>有关图像处理方面，国内相关学者通过传统机器学习算法也取得了不错的成果。例如，黄蒂云等</w:t>
      </w:r>
      <w:r>
        <w:fldChar w:fldCharType="begin"/>
      </w:r>
      <w:r>
        <w:instrText xml:space="preserve"> ADDIN NE.Ref.{B88FC482-D580-4791-A616-1A7BB1C26133}</w:instrText>
      </w:r>
      <w:r>
        <w:fldChar w:fldCharType="separate"/>
      </w:r>
      <w:r>
        <w:rPr>
          <w:color w:val="080000"/>
          <w:vertAlign w:val="superscript"/>
        </w:rPr>
        <w:t>[7]</w:t>
      </w:r>
      <w:r>
        <w:fldChar w:fldCharType="end"/>
      </w:r>
      <w:r>
        <w:rPr>
          <w:rFonts w:hint="eastAsia"/>
        </w:rPr>
        <w:t>对脱绒棉种植物采用偏最小二乘判别分析，最终的预测精度达到了96%；曹晓兰等</w:t>
      </w:r>
      <w:r>
        <w:fldChar w:fldCharType="begin"/>
      </w:r>
      <w:r>
        <w:instrText xml:space="preserve"> ADDIN NE.Ref.{13D9082B-692B-404E-91B1-8D6CC790A2BD}</w:instrText>
      </w:r>
      <w:r>
        <w:fldChar w:fldCharType="separate"/>
      </w:r>
      <w:r>
        <w:rPr>
          <w:color w:val="080000"/>
          <w:vertAlign w:val="superscript"/>
        </w:rPr>
        <w:t>[8]</w:t>
      </w:r>
      <w:r>
        <w:fldChar w:fldCharType="end"/>
      </w:r>
      <w:r>
        <w:rPr>
          <w:rFonts w:hint="eastAsia"/>
        </w:rPr>
        <w:t>通过利用逐步判别分析方法以及高光谱参数结合，可实现91.1%的苎麻品种平均识别率。以上方法主要针对光谱数据维度较高，样本维度小的情况。</w:t>
      </w:r>
      <w:r>
        <w:fldChar w:fldCharType="begin"/>
      </w:r>
      <w:r>
        <w:instrText xml:space="preserve">HYPERLINK "https://scholar.cnki.net/home/search?sw=6&amp;sw-input=Piyush%20Sharma" \t "https://kns.cnki.net/kcms2/article/_blank"</w:instrText>
      </w:r>
      <w:r>
        <w:fldChar w:fldCharType="separate"/>
      </w:r>
      <w:r>
        <w:t>Piyush Sharma</w:t>
      </w:r>
      <w:r>
        <w:fldChar w:fldCharType="end"/>
      </w:r>
      <w:r>
        <w:rPr>
          <w:rFonts w:hint="eastAsia"/>
        </w:rPr>
        <w:t>等</w:t>
      </w:r>
      <w:r>
        <w:fldChar w:fldCharType="begin"/>
      </w:r>
      <w:r>
        <w:instrText xml:space="preserve"> ADDIN NE.Ref.{60EF3617-14CA-48D4-A371-BAA9EFCAA417}</w:instrText>
      </w:r>
      <w:r>
        <w:fldChar w:fldCharType="separate"/>
      </w:r>
      <w:r>
        <w:rPr>
          <w:color w:val="080000"/>
          <w:vertAlign w:val="superscript"/>
        </w:rPr>
        <w:t>[9]</w:t>
      </w:r>
      <w:r>
        <w:fldChar w:fldCharType="end"/>
      </w:r>
      <w:r>
        <w:rPr>
          <w:rFonts w:hint="eastAsia"/>
        </w:rPr>
        <w:t>设计了一种利用图像处理的机器学习技术自动诊断苹果果实和苹果树病害的系统，将一个集成特征提取器和支持最佳受限玻尔兹曼机编码的向量机模型组合在一起，将分类正确率、精确度和召回率提升到了89%以上。</w:t>
      </w:r>
    </w:p>
    <w:p w14:paraId="219955C0">
      <w:pPr>
        <w:widowControl/>
        <w:ind w:firstLine="420"/>
        <w:jc w:val="left"/>
        <w:rPr>
          <w:color w:val="000000"/>
          <w:kern w:val="0"/>
          <w:lang w:bidi="ar"/>
        </w:rPr>
      </w:pPr>
      <w:r>
        <w:fldChar w:fldCharType="begin"/>
      </w:r>
      <w:r>
        <w:instrText xml:space="preserve"> HYPERLINK "https://ieeexplore.ieee.org/author/37085443198" </w:instrText>
      </w:r>
      <w:r>
        <w:fldChar w:fldCharType="separate"/>
      </w:r>
      <w:r>
        <w:rPr>
          <w:color w:val="000000"/>
          <w:kern w:val="0"/>
          <w:lang w:bidi="ar"/>
        </w:rPr>
        <w:t>Esraa Elhariri</w:t>
      </w:r>
      <w:r>
        <w:rPr>
          <w:color w:val="000000"/>
          <w:kern w:val="0"/>
          <w:lang w:bidi="ar"/>
        </w:rPr>
        <w:fldChar w:fldCharType="end"/>
      </w:r>
      <w:r>
        <w:rPr>
          <w:rFonts w:hint="eastAsia"/>
          <w:color w:val="000000"/>
          <w:kern w:val="0"/>
          <w:lang w:bidi="ar"/>
        </w:rPr>
        <w:t>等</w:t>
      </w:r>
      <w:r>
        <w:rPr>
          <w:color w:val="000000"/>
          <w:kern w:val="0"/>
          <w:lang w:bidi="ar"/>
        </w:rPr>
        <w:fldChar w:fldCharType="begin"/>
      </w:r>
      <w:r>
        <w:rPr>
          <w:color w:val="000000"/>
          <w:kern w:val="0"/>
          <w:lang w:bidi="ar"/>
        </w:rPr>
        <w:instrText xml:space="preserve"> ADDIN NE.Ref.{91B246F6-53C7-405B-8DCF-CC6809AAE204}</w:instrText>
      </w:r>
      <w:r>
        <w:rPr>
          <w:color w:val="000000"/>
          <w:kern w:val="0"/>
          <w:lang w:bidi="ar"/>
        </w:rPr>
        <w:fldChar w:fldCharType="separate"/>
      </w:r>
      <w:r>
        <w:rPr>
          <w:color w:val="080000"/>
          <w:vertAlign w:val="superscript"/>
        </w:rPr>
        <w:t>[10]</w:t>
      </w:r>
      <w:r>
        <w:rPr>
          <w:color w:val="000000"/>
          <w:kern w:val="0"/>
          <w:lang w:bidi="ar"/>
        </w:rPr>
        <w:fldChar w:fldCharType="end"/>
      </w:r>
      <w:r>
        <w:rPr>
          <w:rFonts w:hint="eastAsia"/>
          <w:color w:val="000000"/>
          <w:kern w:val="0"/>
          <w:lang w:bidi="ar"/>
        </w:rPr>
        <w:t>研究者，将</w:t>
      </w:r>
      <w:r>
        <w:rPr>
          <w:rFonts w:ascii="宋体" w:hAnsi="宋体" w:cs="宋体"/>
        </w:rPr>
        <w:t>随机森林</w:t>
      </w:r>
      <w:r>
        <w:rPr>
          <w:color w:val="000000"/>
          <w:kern w:val="0"/>
          <w:lang w:bidi="ar"/>
        </w:rPr>
        <w:t>（</w:t>
      </w:r>
      <w:r>
        <w:rPr>
          <w:rFonts w:hint="eastAsia"/>
          <w:color w:val="000000"/>
          <w:kern w:val="0"/>
          <w:lang w:bidi="ar"/>
        </w:rPr>
        <w:t>Random Forest，简称</w:t>
      </w:r>
      <w:r>
        <w:rPr>
          <w:color w:val="000000"/>
          <w:kern w:val="0"/>
          <w:lang w:bidi="ar"/>
        </w:rPr>
        <w:t>RF）和</w:t>
      </w:r>
      <w:r>
        <w:rPr>
          <w:rFonts w:ascii="宋体" w:hAnsi="宋体" w:cs="宋体"/>
        </w:rPr>
        <w:t>线性</w:t>
      </w:r>
      <w:r>
        <w:rPr>
          <w:rFonts w:hint="eastAsia" w:ascii="宋体" w:hAnsi="宋体" w:cs="宋体"/>
        </w:rPr>
        <w:t>鉴</w:t>
      </w:r>
      <w:r>
        <w:rPr>
          <w:rFonts w:ascii="宋体" w:hAnsi="宋体" w:cs="宋体"/>
        </w:rPr>
        <w:t>别</w:t>
      </w:r>
      <w:r>
        <w:rPr>
          <w:color w:val="000000"/>
          <w:kern w:val="0"/>
          <w:lang w:bidi="ar"/>
        </w:rPr>
        <w:t>（Linear Discriminant Analysis</w:t>
      </w:r>
      <w:r>
        <w:rPr>
          <w:rFonts w:hint="eastAsia"/>
          <w:color w:val="000000"/>
          <w:kern w:val="0"/>
          <w:lang w:bidi="ar"/>
        </w:rPr>
        <w:t>，简称</w:t>
      </w:r>
      <w:r>
        <w:rPr>
          <w:color w:val="000000"/>
          <w:kern w:val="0"/>
          <w:lang w:bidi="ar"/>
        </w:rPr>
        <w:t>LDA）</w:t>
      </w:r>
      <w:r>
        <w:rPr>
          <w:rFonts w:hint="eastAsia"/>
          <w:color w:val="000000"/>
          <w:kern w:val="0"/>
          <w:lang w:bidi="ar"/>
        </w:rPr>
        <w:t>相结合</w:t>
      </w:r>
      <w:r>
        <w:rPr>
          <w:color w:val="000000"/>
          <w:kern w:val="0"/>
          <w:lang w:bidi="ar"/>
        </w:rPr>
        <w:t>，</w:t>
      </w:r>
      <w:r>
        <w:rPr>
          <w:rFonts w:hint="eastAsia"/>
          <w:color w:val="000000"/>
          <w:kern w:val="0"/>
          <w:lang w:bidi="ar"/>
        </w:rPr>
        <w:t>建立了一种新的植物分类系统，其中L</w:t>
      </w:r>
      <w:r>
        <w:rPr>
          <w:color w:val="000000"/>
          <w:kern w:val="0"/>
          <w:lang w:bidi="ar"/>
        </w:rPr>
        <w:t>DA的分类准确率为92.65%</w:t>
      </w:r>
      <w:r>
        <w:rPr>
          <w:rFonts w:hint="eastAsia"/>
          <w:color w:val="000000"/>
          <w:kern w:val="0"/>
          <w:lang w:bidi="ar"/>
        </w:rPr>
        <w:t>，</w:t>
      </w:r>
      <w:r>
        <w:rPr>
          <w:color w:val="000000"/>
          <w:kern w:val="0"/>
          <w:lang w:bidi="ar"/>
        </w:rPr>
        <w:t>而RF结合了形状、一阶纹理、灰度共生矩阵和静脉特征，分类准确率达到88.82%</w:t>
      </w:r>
      <w:r>
        <w:rPr>
          <w:rFonts w:hint="eastAsia"/>
          <w:color w:val="000000"/>
          <w:kern w:val="0"/>
          <w:lang w:bidi="ar"/>
        </w:rPr>
        <w:t>。</w:t>
      </w:r>
      <w:r>
        <w:rPr>
          <w:color w:val="000000"/>
          <w:kern w:val="0"/>
          <w:lang w:bidi="ar"/>
        </w:rPr>
        <w:t>Tomar</w:t>
      </w:r>
      <w:r>
        <w:rPr>
          <w:rFonts w:hint="eastAsia"/>
          <w:color w:val="000000"/>
          <w:kern w:val="0"/>
          <w:lang w:bidi="ar"/>
        </w:rPr>
        <w:t>等</w:t>
      </w:r>
      <w:r>
        <w:rPr>
          <w:color w:val="000000"/>
          <w:kern w:val="0"/>
          <w:lang w:bidi="ar"/>
        </w:rPr>
        <w:fldChar w:fldCharType="begin"/>
      </w:r>
      <w:r>
        <w:rPr>
          <w:color w:val="000000"/>
          <w:kern w:val="0"/>
          <w:lang w:bidi="ar"/>
        </w:rPr>
        <w:instrText xml:space="preserve"> ADDIN NE.Ref.{B9D57163-2ED4-46C8-B403-AEADBFCFA744}</w:instrText>
      </w:r>
      <w:r>
        <w:rPr>
          <w:color w:val="000000"/>
          <w:kern w:val="0"/>
          <w:lang w:bidi="ar"/>
        </w:rPr>
        <w:fldChar w:fldCharType="separate"/>
      </w:r>
      <w:r>
        <w:rPr>
          <w:color w:val="080000"/>
          <w:vertAlign w:val="superscript"/>
        </w:rPr>
        <w:t>[11]</w:t>
      </w:r>
      <w:r>
        <w:rPr>
          <w:color w:val="000000"/>
          <w:kern w:val="0"/>
          <w:lang w:bidi="ar"/>
        </w:rPr>
        <w:fldChar w:fldCharType="end"/>
      </w:r>
      <w:r>
        <w:rPr>
          <w:color w:val="000000"/>
          <w:kern w:val="0"/>
          <w:lang w:bidi="ar"/>
        </w:rPr>
        <w:t>提出了一种基于无环图的多类最小二乘双支持向量机</w:t>
      </w:r>
      <w:r>
        <w:rPr>
          <w:rFonts w:hint="eastAsia"/>
          <w:color w:val="000000"/>
          <w:kern w:val="0"/>
          <w:lang w:bidi="ar"/>
        </w:rPr>
        <w:t>进行植物物种分类，实验证明，混合特征识别比单一特征识别准确率更高。</w:t>
      </w:r>
    </w:p>
    <w:p w14:paraId="127B74D4">
      <w:pPr>
        <w:ind w:firstLine="420"/>
        <w:rPr>
          <w:color w:val="000000"/>
          <w:kern w:val="0"/>
          <w:lang w:bidi="ar"/>
        </w:rPr>
      </w:pPr>
      <w:r>
        <w:rPr>
          <w:rFonts w:hint="eastAsia"/>
          <w:color w:val="000000"/>
          <w:kern w:val="0"/>
          <w:lang w:bidi="ar"/>
        </w:rPr>
        <w:t>综上所述，传统机器方式对植物的识别方法，依靠人工设计的特征参数(如颜色直方图、纹理参数)较难处理复杂的细节差别，且泛化性较弱，所建立的模型往往适用于单一植物识别，并不能对跨植物物种形成良好的适应能力。因此，需要不断尝试更为先进的方式和技术，并寻找新的植物识别方法。</w:t>
      </w:r>
    </w:p>
    <w:p w14:paraId="253DA6D5">
      <w:pPr>
        <w:ind w:firstLine="420"/>
      </w:pPr>
      <w:r>
        <w:rPr>
          <w:rFonts w:hint="eastAsia"/>
        </w:rPr>
        <w:t>（2）基于深度学习的植物识别方法</w:t>
      </w:r>
    </w:p>
    <w:p w14:paraId="49360D99">
      <w:pPr>
        <w:ind w:firstLine="420"/>
        <w:rPr>
          <w:lang w:val="zh-CN"/>
        </w:rPr>
      </w:pPr>
      <w:r>
        <w:rPr>
          <w:rFonts w:hint="eastAsia"/>
        </w:rPr>
        <w:t>基于卷积神经网络是目前主流的基于深度学习的植物识别方法。徐祖顺</w:t>
      </w:r>
      <w:r>
        <w:fldChar w:fldCharType="begin"/>
      </w:r>
      <w:r>
        <w:instrText xml:space="preserve"> ADDIN NE.Ref.{C727E5E3-3E2F-492E-9E68-441593D82736}</w:instrText>
      </w:r>
      <w:r>
        <w:fldChar w:fldCharType="separate"/>
      </w:r>
      <w:r>
        <w:rPr>
          <w:color w:val="080000"/>
          <w:vertAlign w:val="superscript"/>
        </w:rPr>
        <w:t>[12]</w:t>
      </w:r>
      <w:r>
        <w:fldChar w:fldCharType="end"/>
      </w:r>
      <w:r>
        <w:rPr>
          <w:rFonts w:hint="eastAsia"/>
        </w:rPr>
        <w:t>提出利用瓶颈层（BottleNeck）思想构建的轻量卷积神经网络，即使用1</w:t>
      </w:r>
      <w:r>
        <w:rPr>
          <w:rFonts w:eastAsia="Times New Roman"/>
        </w:rPr>
        <w:t>×</w:t>
      </w:r>
      <w:r>
        <w:rPr>
          <w:rFonts w:hint="eastAsia"/>
        </w:rPr>
        <w:t>1卷积核实现参数削减，在10个花卉图像识别中测试精度可达97.63%；进一步加入通道注意力模块、空间注意力模块后，在10类花卉图像识别中的测试精度达到了98.26%。马琳等</w:t>
      </w:r>
      <w:r>
        <w:fldChar w:fldCharType="begin"/>
      </w:r>
      <w:r>
        <w:instrText xml:space="preserve"> ADDIN NE.Ref.{79DA9F65-F707-4751-83AE-CCE5DFC72ECD}</w:instrText>
      </w:r>
      <w:r>
        <w:fldChar w:fldCharType="separate"/>
      </w:r>
      <w:r>
        <w:rPr>
          <w:color w:val="080000"/>
          <w:vertAlign w:val="superscript"/>
        </w:rPr>
        <w:t>[13]</w:t>
      </w:r>
      <w:r>
        <w:fldChar w:fldCharType="end"/>
      </w:r>
      <w:r>
        <w:rPr>
          <w:rFonts w:hint="eastAsia"/>
        </w:rPr>
        <w:t>基于ResNet-50建立了水生植物识别的模型，在构建的水生植物数据集（40种水生植物，14838张图像）中加入了轻量级注意力机制，测试集准确率达到86.48%，可有效识别外来入侵物种并预警。赵辉等</w:t>
      </w:r>
      <w:r>
        <w:fldChar w:fldCharType="begin"/>
      </w:r>
      <w:r>
        <w:instrText xml:space="preserve"> ADDIN NE.Ref.{7225296A-DBAC-4790-AC78-B0936E05C457}</w:instrText>
      </w:r>
      <w:r>
        <w:fldChar w:fldCharType="separate"/>
      </w:r>
      <w:r>
        <w:rPr>
          <w:color w:val="080000"/>
          <w:vertAlign w:val="superscript"/>
        </w:rPr>
        <w:t>[14]</w:t>
      </w:r>
      <w:r>
        <w:fldChar w:fldCharType="end"/>
      </w:r>
      <w:r>
        <w:rPr>
          <w:rFonts w:hint="eastAsia"/>
        </w:rPr>
        <w:t>提出利用改进的DenseNet建立杂草识别模型，将高效的通道注意力机制引入残差网络中用于增强模型的特征提取能力，使模型的类别判断概率提高到68%和99%，显著提高了对于复杂环境中农作物田间杂草种类识别的效率</w:t>
      </w:r>
      <w:r>
        <w:rPr>
          <w:rFonts w:hint="eastAsia"/>
          <w:lang w:val="zh-CN"/>
        </w:rPr>
        <w:t>。李书琴等</w:t>
      </w:r>
      <w:r>
        <w:rPr>
          <w:lang w:val="zh-CN"/>
        </w:rPr>
        <w:fldChar w:fldCharType="begin"/>
      </w:r>
      <w:r>
        <w:rPr>
          <w:lang w:val="zh-CN"/>
        </w:rPr>
        <w:instrText xml:space="preserve"> ADDIN NE.Ref.{A4EE28A2-AE31-4D55-B86E-F9F161A4F12C}</w:instrText>
      </w:r>
      <w:r>
        <w:rPr>
          <w:lang w:val="zh-CN"/>
        </w:rPr>
        <w:fldChar w:fldCharType="separate"/>
      </w:r>
      <w:r>
        <w:rPr>
          <w:color w:val="080000"/>
          <w:vertAlign w:val="superscript"/>
        </w:rPr>
        <w:t>[15]</w:t>
      </w:r>
      <w:r>
        <w:rPr>
          <w:lang w:val="zh-CN"/>
        </w:rPr>
        <w:fldChar w:fldCharType="end"/>
      </w:r>
      <w:r>
        <w:rPr>
          <w:rFonts w:hint="eastAsia"/>
          <w:lang w:val="zh-CN"/>
        </w:rPr>
        <w:t>提出基于轻量级残差网络的植物叶片病害识别技术，实现了模型轻量化，并减少了模型计算量。</w:t>
      </w:r>
    </w:p>
    <w:p w14:paraId="39B486B7">
      <w:pPr>
        <w:ind w:firstLine="420"/>
      </w:pPr>
      <w:r>
        <w:rPr>
          <w:rFonts w:hint="eastAsia"/>
        </w:rPr>
        <w:t>国外研究学者利用深度学习技术在植物识别领域也做出了贡献。例如，Konstantinos等</w:t>
      </w:r>
      <w:r>
        <w:fldChar w:fldCharType="begin"/>
      </w:r>
      <w:r>
        <w:instrText xml:space="preserve"> ADDIN NE.Ref.{910F839E-CE40-4235-A3AB-3CBC1B19FA2E}</w:instrText>
      </w:r>
      <w:r>
        <w:fldChar w:fldCharType="separate"/>
      </w:r>
      <w:r>
        <w:rPr>
          <w:color w:val="080000"/>
          <w:vertAlign w:val="superscript"/>
        </w:rPr>
        <w:t>[16]</w:t>
      </w:r>
      <w:r>
        <w:fldChar w:fldCharType="end"/>
      </w:r>
      <w:r>
        <w:rPr>
          <w:rFonts w:hint="eastAsia"/>
        </w:rPr>
        <w:t>运用深度学习方法检测与分析健康及有病害的植物叶片图像，研究者对开放数据库中87848个图像进行实验，识别出了相关植物与疾病的组合，取得了99.53%的最好性能，并且证明了卷积神经网络在植物病害识别领域中有着关键性的作用。Wang等</w:t>
      </w:r>
      <w:r>
        <w:fldChar w:fldCharType="begin"/>
      </w:r>
      <w:r>
        <w:instrText xml:space="preserve"> ADDIN NE.Ref.{508458DC-95AA-47E3-B1A1-5D528B09F5B5}</w:instrText>
      </w:r>
      <w:r>
        <w:fldChar w:fldCharType="separate"/>
      </w:r>
      <w:r>
        <w:rPr>
          <w:color w:val="080000"/>
          <w:vertAlign w:val="superscript"/>
        </w:rPr>
        <w:t>[17]</w:t>
      </w:r>
      <w:r>
        <w:fldChar w:fldCharType="end"/>
      </w:r>
      <w:r>
        <w:rPr>
          <w:rFonts w:hint="eastAsia"/>
        </w:rPr>
        <w:t>构建了一种多尺度注意力卷积神经网络模型用于对植物物种的识别。该模型利用注意力机制捕获丰富的上下文关系，以更好地进行特征提取，在植物叶片数据集上的大量实验表明，该模型与手工特征和深度神经网络方法相比具有显著的性能，最大精度达到95.28 %。Sophia等</w:t>
      </w:r>
      <w:r>
        <w:fldChar w:fldCharType="begin"/>
      </w:r>
      <w:r>
        <w:instrText xml:space="preserve"> ADDIN NE.Ref.{3A4AAD6B-6EA2-43A9-BB90-FD2A96062BE7}</w:instrText>
      </w:r>
      <w:r>
        <w:fldChar w:fldCharType="separate"/>
      </w:r>
      <w:r>
        <w:rPr>
          <w:color w:val="080000"/>
          <w:vertAlign w:val="superscript"/>
        </w:rPr>
        <w:t>[18]</w:t>
      </w:r>
      <w:r>
        <w:fldChar w:fldCharType="end"/>
      </w:r>
      <w:r>
        <w:rPr>
          <w:rFonts w:hint="eastAsia"/>
        </w:rPr>
        <w:t>提出通过结合传统机器学习中的三元组损失函数实现植物标本图像到野外图像的跨域迁移，该方法解决了稀有植物因野外图像不足导致的识别难题。</w:t>
      </w:r>
    </w:p>
    <w:p w14:paraId="5DA0F60B">
      <w:pPr>
        <w:ind w:firstLine="420"/>
        <w:jc w:val="left"/>
      </w:pPr>
      <w:r>
        <w:rPr>
          <w:rFonts w:hint="eastAsia"/>
        </w:rPr>
        <w:t>综上所述，国内研究主要集中在模型轻量化和注意力机制优化方面；而国外主要研究集中在域外迁移和多模态学习。但目前样本不均衡性、复杂场景背景干扰及域外适应问题等问题尚未解决，基于卷积神经网络的研究仍具有极大发展空间。</w:t>
      </w:r>
    </w:p>
    <w:p w14:paraId="030BDC7E">
      <w:pPr>
        <w:pStyle w:val="4"/>
      </w:pPr>
      <w:bookmarkStart w:id="45" w:name="_Toc406"/>
      <w:bookmarkStart w:id="46" w:name="_Toc211470761"/>
      <w:r>
        <w:rPr>
          <w:rFonts w:hint="eastAsia"/>
        </w:rPr>
        <w:t>1.2.2多模态识别研究现状</w:t>
      </w:r>
      <w:bookmarkEnd w:id="45"/>
      <w:bookmarkEnd w:id="46"/>
    </w:p>
    <w:p w14:paraId="79166EBD">
      <w:pPr>
        <w:ind w:firstLine="420"/>
      </w:pPr>
      <w:r>
        <w:t>模态是指信息的表达形式，如文字，图片，视频，声音等。单模态识别是一种只利用一种模态的信息来完成识别的任务。但是，单一模态的识别存在着信息缺失、语义鸿沟等问题。为此，多模态识别成为人工智能研究的热点，其目标是将多模态信息进行融合，提高识别精度与鲁棒性</w:t>
      </w:r>
      <w:r>
        <w:fldChar w:fldCharType="begin"/>
      </w:r>
      <w:r>
        <w:instrText xml:space="preserve"> ADDIN NE.Ref.{9A243A33-E112-4A43-8913-EDF90122B879}</w:instrText>
      </w:r>
      <w:r>
        <w:fldChar w:fldCharType="separate"/>
      </w:r>
      <w:r>
        <w:rPr>
          <w:color w:val="080000"/>
          <w:vertAlign w:val="superscript"/>
        </w:rPr>
        <w:t>[19]</w:t>
      </w:r>
      <w:r>
        <w:fldChar w:fldCharType="end"/>
      </w:r>
      <w:r>
        <w:rPr>
          <w:rFonts w:hint="eastAsia"/>
        </w:rPr>
        <w:t>。</w:t>
      </w:r>
    </w:p>
    <w:p w14:paraId="6CA345DE">
      <w:pPr>
        <w:ind w:firstLine="480"/>
        <w:jc w:val="left"/>
      </w:pPr>
      <w:r>
        <w:rPr>
          <w:rFonts w:hint="eastAsia"/>
        </w:rPr>
        <w:t>不同模态之间的差异以及不同的语义信息，给跨模态识别带来了挑战。在2014年的ACMMM大会上首次提出了一种基于自动编码器的跨模态辨识方法</w:t>
      </w:r>
      <w:r>
        <w:fldChar w:fldCharType="begin"/>
      </w:r>
      <w:r>
        <w:instrText xml:space="preserve"> ADDIN NE.Ref.{10EEB8E0-6D05-4BAA-B2CE-13FB62036E32}</w:instrText>
      </w:r>
      <w:r>
        <w:fldChar w:fldCharType="separate"/>
      </w:r>
      <w:r>
        <w:rPr>
          <w:color w:val="080000"/>
          <w:vertAlign w:val="superscript"/>
        </w:rPr>
        <w:t>[20]</w:t>
      </w:r>
      <w:r>
        <w:fldChar w:fldCharType="end"/>
      </w:r>
      <w:r>
        <w:t>。</w:t>
      </w:r>
      <w:r>
        <w:rPr>
          <w:rFonts w:hint="eastAsia"/>
        </w:rPr>
        <w:t>它采用两台独立的自编码器对多模态数据进行编译码，并通过最小化模态重建误差间的对应关系，实现模态间语义一致性的建模，在此基础上还通过引入差异性损失函数，激励模型产生多样性和鉴别性的识别结果，进而提高跨模态识别的准确率</w:t>
      </w:r>
      <w:r>
        <w:t>。</w:t>
      </w:r>
    </w:p>
    <w:p w14:paraId="4EBC3422">
      <w:pPr>
        <w:ind w:firstLine="480"/>
        <w:jc w:val="left"/>
      </w:pPr>
      <w:r>
        <w:t>2015年开始将多模态算法引进卷积神经网络（</w:t>
      </w:r>
      <w:r>
        <w:rPr>
          <w:rFonts w:hint="eastAsia"/>
        </w:rPr>
        <w:t xml:space="preserve">Convolutional </w:t>
      </w:r>
      <w:r>
        <w:t>Neural Network</w:t>
      </w:r>
      <w:r>
        <w:rPr>
          <w:rFonts w:hint="eastAsia"/>
        </w:rPr>
        <w:t>，</w:t>
      </w:r>
      <w:r>
        <w:t>简称CNN）</w:t>
      </w:r>
      <w:r>
        <w:fldChar w:fldCharType="begin"/>
      </w:r>
      <w:r>
        <w:instrText xml:space="preserve"> ADDIN NE.Ref.{46B3D02A-D9BF-45A9-A8F9-81070C1942AB}</w:instrText>
      </w:r>
      <w:r>
        <w:fldChar w:fldCharType="separate"/>
      </w:r>
      <w:r>
        <w:rPr>
          <w:color w:val="080000"/>
          <w:vertAlign w:val="superscript"/>
        </w:rPr>
        <w:t>[21]</w:t>
      </w:r>
      <w:r>
        <w:fldChar w:fldCharType="end"/>
      </w:r>
      <w:r>
        <w:t>。</w:t>
      </w:r>
      <w:r>
        <w:rPr>
          <w:rFonts w:hint="eastAsia"/>
        </w:rPr>
        <w:t>该</w:t>
      </w:r>
      <w:r>
        <w:t>研究利用CNN提取出图片和文字的特征并采用不同的损失函数指导模型优化，损失函数包括图片和文字对比的损失函数，计算两者相似性和分类准确程度，最终在图片文字的匹配效果良好。对于视频超链任务，需要关联视频信息与描述性文本或标签信息。2017年</w:t>
      </w:r>
      <w:r>
        <w:rPr>
          <w:rFonts w:ascii="宋体" w:hAnsi="宋体" w:cs="宋体"/>
        </w:rPr>
        <w:t>，生成对抗网络</w:t>
      </w:r>
      <w:r>
        <w:t>（Generative</w:t>
      </w:r>
      <w:r>
        <w:rPr>
          <w:rFonts w:hint="eastAsia"/>
        </w:rPr>
        <w:t xml:space="preserve"> </w:t>
      </w:r>
      <w:r>
        <w:t>Adversarial</w:t>
      </w:r>
      <w:r>
        <w:rPr>
          <w:rFonts w:hint="eastAsia"/>
        </w:rPr>
        <w:t xml:space="preserve"> </w:t>
      </w:r>
      <w:r>
        <w:t>Network，</w:t>
      </w:r>
      <w:r>
        <w:rPr>
          <w:rFonts w:hint="eastAsia"/>
        </w:rPr>
        <w:t>简称</w:t>
      </w:r>
      <w:r>
        <w:t>GAN）</w:t>
      </w:r>
      <w:r>
        <w:rPr>
          <w:rFonts w:ascii="宋体" w:hAnsi="宋体" w:cs="宋体"/>
        </w:rPr>
        <w:t>被</w:t>
      </w:r>
      <w:r>
        <w:rPr>
          <w:color w:val="000000"/>
        </w:rPr>
        <w:t>Vukotic</w:t>
      </w:r>
      <w:r>
        <w:rPr>
          <w:rFonts w:hint="eastAsia"/>
          <w:color w:val="000000"/>
        </w:rPr>
        <w:t>等</w:t>
      </w:r>
      <w:r>
        <w:fldChar w:fldCharType="begin"/>
      </w:r>
      <w:r>
        <w:instrText xml:space="preserve"> ADDIN NE.Ref.{B08FA81D-D852-4FED-A30F-F3860D4A3276}</w:instrText>
      </w:r>
      <w:r>
        <w:fldChar w:fldCharType="separate"/>
      </w:r>
      <w:r>
        <w:rPr>
          <w:color w:val="080000"/>
          <w:vertAlign w:val="superscript"/>
        </w:rPr>
        <w:t>[22]</w:t>
      </w:r>
      <w:r>
        <w:fldChar w:fldCharType="end"/>
      </w:r>
      <w:r>
        <w:rPr>
          <w:rFonts w:ascii="宋体" w:hAnsi="宋体" w:cs="宋体"/>
        </w:rPr>
        <w:t>引入</w:t>
      </w:r>
      <w:r>
        <w:t>。</w:t>
      </w:r>
      <w:r>
        <w:rPr>
          <w:rFonts w:hint="eastAsia"/>
        </w:rPr>
        <w:t>该模型主要包括两大部分：生成器和区分器。生成器主要是从一个特定的文字描述中提取出相应的视频，并从中提取出相应的文字与视频的映射关系。判别器可以将生成的视频与现实中的视频内容进行有效的区别，为算法提供相应的反馈信息，从而改善生成的视频质量。该算法以文字模态为基础，将生成的视频与现实中的视频进行比较，评价算法的性能。</w:t>
      </w:r>
    </w:p>
    <w:p w14:paraId="2528D824">
      <w:pPr>
        <w:ind w:firstLine="420"/>
        <w:jc w:val="left"/>
      </w:pPr>
      <w:r>
        <w:rPr>
          <w:rFonts w:hint="eastAsia"/>
        </w:rPr>
        <w:t>2012年至2018年，多模态研究的重点是如何根据不同的任务、不同的应用场景，不断地完善与优化已有的模型</w:t>
      </w:r>
      <w:r>
        <w:t>。</w:t>
      </w:r>
      <w:r>
        <w:rPr>
          <w:rFonts w:hint="eastAsia"/>
        </w:rPr>
        <w:t>BERT 模型是2018年被学者 Devlin等人</w:t>
      </w:r>
      <w:r>
        <w:fldChar w:fldCharType="begin"/>
      </w:r>
      <w:r>
        <w:instrText xml:space="preserve"> ADDIN NE.Ref.{9AC39411-6D8D-4BDD-BAB9-455578399A42}</w:instrText>
      </w:r>
      <w:r>
        <w:fldChar w:fldCharType="separate"/>
      </w:r>
      <w:r>
        <w:rPr>
          <w:color w:val="080000"/>
          <w:vertAlign w:val="superscript"/>
        </w:rPr>
        <w:t>[23]</w:t>
      </w:r>
      <w:r>
        <w:fldChar w:fldCharType="end"/>
      </w:r>
      <w:r>
        <w:rPr>
          <w:rFonts w:hint="eastAsia"/>
        </w:rPr>
        <w:t>提出的，</w:t>
      </w:r>
      <w:r>
        <w:t>BERT模型（Bidirectional Encoder Representations from Transformers，简称BERT）。</w:t>
      </w:r>
      <w:r>
        <w:rPr>
          <w:rFonts w:hint="eastAsia"/>
        </w:rPr>
        <w:t>对自然语言处理具有重要意义。BERT 是一种基于双向转换器（Transformer）的深层次双向语言表达模型，其主要目的是解决词汇表达与语境理解等问题</w:t>
      </w:r>
      <w:r>
        <w:t>。BERT模型最大的创新是提出了预训练与微调的两阶段范式，借助标注数据完成对BERT的微调，使得BERT能够泛化到各种不同的</w:t>
      </w:r>
      <w:r>
        <w:rPr>
          <w:rFonts w:hint="eastAsia"/>
        </w:rPr>
        <w:t>自然语言处理</w:t>
      </w:r>
      <w:r>
        <w:t>任务中，并且能够取得优秀的效果。</w:t>
      </w:r>
    </w:p>
    <w:p w14:paraId="2AF8A41D">
      <w:pPr>
        <w:ind w:firstLine="420"/>
      </w:pPr>
      <w:r>
        <w:t>自从多模态信息</w:t>
      </w:r>
      <w:r>
        <w:rPr>
          <w:rFonts w:hint="eastAsia"/>
        </w:rPr>
        <w:t>识别</w:t>
      </w:r>
      <w:r>
        <w:t>研究开始发展以来，</w:t>
      </w:r>
      <w:r>
        <w:rPr>
          <w:rFonts w:hint="eastAsia"/>
        </w:rPr>
        <w:t>众多</w:t>
      </w:r>
      <w:r>
        <w:t>学者开始使用高质量人工标注数据来进行多模态信息</w:t>
      </w:r>
      <w:r>
        <w:rPr>
          <w:rFonts w:hint="eastAsia"/>
        </w:rPr>
        <w:t>识别</w:t>
      </w:r>
      <w:r>
        <w:t>的研究</w:t>
      </w:r>
      <w:r>
        <w:rPr>
          <w:rFonts w:hint="eastAsia"/>
        </w:rPr>
        <w:t>，多模态信息处理技术得到了迅猛的发展</w:t>
      </w:r>
      <w:r>
        <w:t>。</w:t>
      </w:r>
      <w:r>
        <w:rPr>
          <w:rFonts w:hint="eastAsia"/>
        </w:rPr>
        <w:t>2021年， OpenAI研究小组</w:t>
      </w:r>
      <w:r>
        <w:t>的Radford</w:t>
      </w:r>
      <w:r>
        <w:rPr>
          <w:rFonts w:hint="eastAsia"/>
        </w:rPr>
        <w:t>等</w:t>
      </w:r>
      <w:r>
        <w:fldChar w:fldCharType="begin"/>
      </w:r>
      <w:r>
        <w:rPr>
          <w:rFonts w:hint="eastAsia"/>
        </w:rPr>
        <w:instrText xml:space="preserve"> ADDIN NE.Ref.{1EA70E91-114E-4BE5-B61F-A8C03F3B5E1A}</w:instrText>
      </w:r>
      <w:r>
        <w:fldChar w:fldCharType="separate"/>
      </w:r>
      <w:r>
        <w:rPr>
          <w:rFonts w:hint="eastAsia" w:ascii="宋体" w:hAnsi="宋体"/>
          <w:color w:val="080000"/>
          <w:vertAlign w:val="superscript"/>
        </w:rPr>
        <w:t>[24]</w:t>
      </w:r>
      <w:r>
        <w:fldChar w:fldCharType="end"/>
      </w:r>
      <w:r>
        <w:rPr>
          <w:rFonts w:hint="eastAsia"/>
        </w:rPr>
        <w:t>首次提出基于上下文语言-图像预训练的方法，证实了基于自然语言指导的视觉模型训练是可行的。在此基础上 OpenAI还发布了一个基于Transformer框架的DALL-E大模型，它支持对文字中的说明进行理解，并自动生成对应的图形。该模型的提出，为多模态理论的发展奠定了基础。</w:t>
      </w:r>
    </w:p>
    <w:p w14:paraId="1FBCA782">
      <w:pPr>
        <w:ind w:firstLine="420"/>
        <w:jc w:val="left"/>
      </w:pPr>
      <w:r>
        <w:rPr>
          <w:rFonts w:hint="eastAsia"/>
        </w:rPr>
        <w:t>综上所述，多模态识别从传统的对各个模态的基本对应关系逐步走向与多模态有机组合。最初，研究者所研究的内容主要集中在模态之间如何进行基本对应，从而起到初级识别功能。随着计算机视觉、自然语言处理等学科的飞速发展，多模态信息识别已由单纯的模态映射向更深层次的模态融合与互动转换，其目标是探索多种模态间更为复杂、高效的组合模态。将不同模态之间的信息进行了有机结合，为信息识别问题提供了新的视角，从而能够更好地解决用户相关的需求。</w:t>
      </w:r>
    </w:p>
    <w:bookmarkEnd w:id="44"/>
    <w:p w14:paraId="007285A4">
      <w:pPr>
        <w:pStyle w:val="3"/>
        <w:spacing w:before="193"/>
        <w:rPr>
          <w:color w:val="FF0000"/>
        </w:rPr>
      </w:pPr>
      <w:bookmarkStart w:id="47" w:name="_Toc11943"/>
      <w:bookmarkStart w:id="48" w:name="_Toc27864"/>
      <w:bookmarkStart w:id="49" w:name="_Toc211470762"/>
      <w:r>
        <w:rPr>
          <w:rFonts w:eastAsia="宋体"/>
        </w:rPr>
        <w:t>1.3</w:t>
      </w:r>
      <w:r>
        <w:rPr>
          <w:rFonts w:hint="eastAsia" w:ascii="黑体" w:hAnsi="黑体" w:cs="黑体"/>
        </w:rPr>
        <w:t>研究内容</w:t>
      </w:r>
      <w:bookmarkEnd w:id="47"/>
      <w:r>
        <w:rPr>
          <w:rFonts w:hint="eastAsia" w:ascii="黑体" w:hAnsi="黑体" w:cs="黑体"/>
        </w:rPr>
        <w:t>及技术路线</w:t>
      </w:r>
      <w:bookmarkEnd w:id="48"/>
      <w:bookmarkEnd w:id="49"/>
    </w:p>
    <w:p w14:paraId="447D9E59">
      <w:pPr>
        <w:ind w:firstLine="420"/>
      </w:pPr>
      <w:r>
        <w:t>古树名木是我国生态文明建设不可或缺的一部分，记录着众多历史文化</w:t>
      </w:r>
      <w:r>
        <w:rPr>
          <w:rFonts w:hint="eastAsia"/>
        </w:rPr>
        <w:t>和</w:t>
      </w:r>
      <w:r>
        <w:t>生态系统等信息</w:t>
      </w:r>
      <w:r>
        <w:rPr>
          <w:rFonts w:hint="eastAsia"/>
        </w:rPr>
        <w:t>。为有效提升古树名木在实际管理中的识别能力，本文旨在构建一个融合多模态数据的识别系统。研究围绕古树名木图像识别中的的类别不平衡、难样本学习和复杂背景干扰等关键问题展开。本文提出了一种基于文本图片的渐进式</w:t>
      </w:r>
      <w:r>
        <w:t>神经架构搜索与梯度注意力协同</w:t>
      </w:r>
      <w:r>
        <w:rPr>
          <w:rFonts w:hint="eastAsia"/>
        </w:rPr>
        <w:t>（</w:t>
      </w:r>
      <w:r>
        <w:t>Progressive Gradient-Attention Harmonized Network</w:t>
      </w:r>
      <w:r>
        <w:rPr>
          <w:rFonts w:hint="eastAsia"/>
        </w:rPr>
        <w:t xml:space="preserve"> modal，简称PGAHN）的古树名木识别模型，以提升识别的准确率和效率，为古树名木的保护与管理提供技术保障。本文主要研究内容如下：</w:t>
      </w:r>
    </w:p>
    <w:p w14:paraId="223097E6">
      <w:pPr>
        <w:ind w:firstLine="420"/>
      </w:pPr>
      <w:r>
        <w:rPr>
          <w:rFonts w:hint="eastAsia"/>
        </w:rPr>
        <w:t>（1）基于多模态数据融合和PGAHN模型的古树名木识别方法设计与实现</w:t>
      </w:r>
    </w:p>
    <w:p w14:paraId="3D401025">
      <w:pPr>
        <w:ind w:firstLine="420"/>
      </w:pPr>
      <w:r>
        <w:rPr>
          <w:rFonts w:hint="eastAsia"/>
        </w:rPr>
        <w:t>针对古树名木识别中类别不平衡与难样本学习等问题，本文提出一种渐进式神经架构搜索的PGAHN古树名木识别模型，由基础网络结构、动态样本加权策略、注意力引导的特征增强以及模型优化策略四个部分组成。在渐进式神经架构搜索的基础上，引入两个阶段的损失优化策略，在优化模型训练过程的同时，结合动态样本的加权机制及注意力引导的特征增强方法，提升网络对古树名木的特征信息提取的敏感性。另一方面，本文提出一种基于文本特征和图像特征融合的网络结构，充分利用文本信息和图像信息，促进各模态特征的互补和增强。相比传统的图像识别模型如ResNet或VGG，PGAHN通过引入渐进式架构搜索以及多层注意力机制，对古树名木的纹理细节和背景特征建模更加深入，以及在复杂的自然环境中具有更高的识别健壮性。</w:t>
      </w:r>
    </w:p>
    <w:p w14:paraId="5DB8411E">
      <w:pPr>
        <w:ind w:firstLine="420"/>
      </w:pPr>
      <w:r>
        <w:rPr>
          <w:rFonts w:hint="eastAsia"/>
        </w:rPr>
        <w:t>（2）验证PGAHN模型性能的实验设计</w:t>
      </w:r>
    </w:p>
    <w:p w14:paraId="00A70866">
      <w:pPr>
        <w:ind w:firstLine="420"/>
      </w:pPr>
      <w:r>
        <w:rPr>
          <w:rFonts w:hint="eastAsia"/>
        </w:rPr>
        <w:t>为验证所提出模型的有效性和先进性，使PGAHN模型性能得到客观的综合评估，文章设计对比实验和消融实验。首先，对PGAHN模型和4个基准模型在3个数据集上做对比实验，检验PGAHN模型在识别精度方面是否具有显著的优势；其次，设计消融实验分析各模块对整体性能的作用，量化各模块在复杂背景和相似树种区分方面的能力，最终检验PGAHN模型的有效性。实验结果表明在复杂背景和相似树种区分方面PGAHN模型明显优于传统模型，基于多模态数据融合的古树名木识别效果优于基于单模态数据的古树名木识别效果。</w:t>
      </w:r>
    </w:p>
    <w:p w14:paraId="22F9E522">
      <w:pPr>
        <w:ind w:firstLine="420"/>
      </w:pPr>
      <w:r>
        <w:rPr>
          <w:rFonts w:hint="eastAsia"/>
        </w:rPr>
        <w:t>（3）古树名木识别系统的设计与实现</w:t>
      </w:r>
    </w:p>
    <w:p w14:paraId="67D8060B">
      <w:pPr>
        <w:ind w:firstLine="480" w:firstLineChars="200"/>
      </w:pPr>
      <w:r>
        <w:rPr>
          <w:rFonts w:hint="eastAsia"/>
        </w:rPr>
        <w:t>为满足古树名木识别结果在实际管理中的应用需求，本文针对古树名木保护与管理的实际需求构建了古树名木检索系统，前端使用Vue开发用户界面，后端采用SpringBoot做数据处理与服务管理，实现古树名木数据管理功能模块、识别检索功能模块与用户管理功能模块，通过集成PGAHN模型实现古树名木识别系统对古树名木的文本和图片识别，可利用多种信息输入高效精准地识别古树名木信息，</w:t>
      </w:r>
      <w:r>
        <w:t>相较于已有研究多聚焦于模型本体的识别精度提升</w:t>
      </w:r>
      <w:r>
        <w:rPr>
          <w:rFonts w:hint="eastAsia"/>
        </w:rPr>
        <w:t>。</w:t>
      </w:r>
    </w:p>
    <w:p w14:paraId="17CCB011">
      <w:pPr>
        <w:ind w:firstLine="480" w:firstLineChars="200"/>
      </w:pPr>
      <w:r>
        <w:rPr>
          <w:rFonts w:hint="eastAsia"/>
        </w:rPr>
        <w:t>本文技术路线如图1.1所示：</w:t>
      </w:r>
    </w:p>
    <w:p w14:paraId="228B42D6">
      <w:pPr>
        <w:jc w:val="center"/>
      </w:pPr>
      <w:r>
        <w:rPr>
          <w:rFonts w:hint="eastAsia"/>
        </w:rPr>
        <w:drawing>
          <wp:inline distT="0" distB="0" distL="114300" distR="114300">
            <wp:extent cx="5576570" cy="2907665"/>
            <wp:effectExtent l="0" t="0" r="1270" b="3175"/>
            <wp:docPr id="3" name="图片 3"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2"/>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5576570" cy="2907665"/>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 xml:space="preserve">图 </w:t>
      </w:r>
      <w:r>
        <w:rPr>
          <w:color w:val="000000"/>
          <w:kern w:val="0"/>
          <w:sz w:val="21"/>
          <w:szCs w:val="21"/>
          <w:lang w:bidi="ar"/>
        </w:rPr>
        <w:t xml:space="preserve">1.1 </w:t>
      </w:r>
      <w:r>
        <w:rPr>
          <w:rFonts w:ascii="宋体" w:hAnsi="宋体" w:cs="宋体"/>
          <w:color w:val="000000"/>
          <w:kern w:val="0"/>
          <w:sz w:val="21"/>
          <w:szCs w:val="21"/>
          <w:lang w:bidi="ar"/>
        </w:rPr>
        <w:t>技术路线图</w:t>
      </w:r>
    </w:p>
    <w:p w14:paraId="2714D5C6">
      <w:pPr>
        <w:widowControl/>
        <w:jc w:val="center"/>
        <w:rPr>
          <w:color w:val="000000"/>
          <w:kern w:val="0"/>
          <w:sz w:val="21"/>
          <w:szCs w:val="21"/>
          <w:lang w:bidi="ar"/>
        </w:rPr>
      </w:pPr>
      <w:r>
        <w:rPr>
          <w:color w:val="000000"/>
          <w:kern w:val="0"/>
          <w:sz w:val="21"/>
          <w:szCs w:val="21"/>
          <w:lang w:bidi="ar"/>
        </w:rPr>
        <w:t xml:space="preserve">Figure 1.1 Diagram of </w:t>
      </w:r>
      <w:r>
        <w:rPr>
          <w:rFonts w:hint="eastAsia"/>
          <w:color w:val="000000"/>
          <w:kern w:val="0"/>
          <w:sz w:val="21"/>
          <w:szCs w:val="21"/>
          <w:lang w:bidi="ar"/>
        </w:rPr>
        <w:t>T</w:t>
      </w:r>
      <w:r>
        <w:rPr>
          <w:color w:val="000000"/>
          <w:kern w:val="0"/>
          <w:sz w:val="21"/>
          <w:szCs w:val="21"/>
          <w:lang w:bidi="ar"/>
        </w:rPr>
        <w:t xml:space="preserve">echnical </w:t>
      </w:r>
      <w:r>
        <w:rPr>
          <w:rFonts w:hint="eastAsia"/>
          <w:color w:val="000000"/>
          <w:kern w:val="0"/>
          <w:sz w:val="21"/>
          <w:szCs w:val="21"/>
          <w:lang w:bidi="ar"/>
        </w:rPr>
        <w:t>R</w:t>
      </w:r>
      <w:r>
        <w:rPr>
          <w:color w:val="000000"/>
          <w:kern w:val="0"/>
          <w:sz w:val="21"/>
          <w:szCs w:val="21"/>
          <w:lang w:bidi="ar"/>
        </w:rPr>
        <w:t>oute</w:t>
      </w:r>
      <w:bookmarkStart w:id="50" w:name="_Toc24157"/>
    </w:p>
    <w:p w14:paraId="6559C580">
      <w:pPr>
        <w:ind w:firstLine="480" w:firstLineChars="200"/>
        <w:rPr>
          <w:color w:val="000000"/>
          <w:kern w:val="0"/>
          <w:sz w:val="21"/>
          <w:szCs w:val="21"/>
          <w:lang w:bidi="ar"/>
        </w:rPr>
      </w:pPr>
      <w:r>
        <w:t>本文从</w:t>
      </w:r>
      <w:r>
        <w:rPr>
          <w:rFonts w:hint="eastAsia"/>
        </w:rPr>
        <w:t>算法</w:t>
      </w:r>
      <w:r>
        <w:t>模型设计、多模态特征融合到系统部署</w:t>
      </w:r>
      <w:r>
        <w:rPr>
          <w:rFonts w:hint="eastAsia"/>
        </w:rPr>
        <w:t>等</w:t>
      </w:r>
      <w:r>
        <w:t>，构建了一个古树名木识别系统</w:t>
      </w:r>
      <w:r>
        <w:rPr>
          <w:rFonts w:hint="eastAsia"/>
        </w:rPr>
        <w:t>，</w:t>
      </w:r>
      <w:r>
        <w:t>有效提升了古树识别精度与</w:t>
      </w:r>
      <w:r>
        <w:rPr>
          <w:rFonts w:hint="eastAsia"/>
        </w:rPr>
        <w:t>识别</w:t>
      </w:r>
      <w:r>
        <w:t>效率，为古树名木信息的数字化管理</w:t>
      </w:r>
      <w:r>
        <w:rPr>
          <w:rFonts w:hint="eastAsia"/>
        </w:rPr>
        <w:t>及应用</w:t>
      </w:r>
      <w:r>
        <w:t>提供了可行</w:t>
      </w:r>
      <w:r>
        <w:rPr>
          <w:rFonts w:hint="eastAsia"/>
        </w:rPr>
        <w:t>方案</w:t>
      </w:r>
      <w:r>
        <w:t>与技术</w:t>
      </w:r>
      <w:r>
        <w:rPr>
          <w:rFonts w:hint="eastAsia"/>
        </w:rPr>
        <w:t>保障。</w:t>
      </w:r>
    </w:p>
    <w:p w14:paraId="3FFA9EA9">
      <w:pPr>
        <w:pStyle w:val="3"/>
        <w:spacing w:before="193"/>
        <w:rPr>
          <w:color w:val="FF0000"/>
        </w:rPr>
      </w:pPr>
      <w:bookmarkStart w:id="51" w:name="_Toc211470763"/>
      <w:bookmarkStart w:id="52" w:name="_Toc30488"/>
      <w:r>
        <w:rPr>
          <w:rFonts w:eastAsia="宋体"/>
        </w:rPr>
        <w:t>1.4</w:t>
      </w:r>
      <w:r>
        <w:rPr>
          <w:rFonts w:hint="eastAsia" w:ascii="黑体" w:hAnsi="黑体" w:cs="黑体"/>
        </w:rPr>
        <w:t>论文组织架构</w:t>
      </w:r>
      <w:bookmarkEnd w:id="50"/>
      <w:bookmarkEnd w:id="51"/>
      <w:bookmarkEnd w:id="52"/>
    </w:p>
    <w:p w14:paraId="0CA58719">
      <w:pPr>
        <w:ind w:firstLine="420"/>
      </w:pPr>
      <w:r>
        <w:rPr>
          <w:rFonts w:hint="eastAsia"/>
        </w:rPr>
        <w:t>本文划分为五个章节进行讨论，</w:t>
      </w:r>
      <w:r>
        <w:rPr>
          <w:rFonts w:ascii="宋体" w:hAnsi="宋体" w:cs="宋体"/>
        </w:rPr>
        <w:t>具体内容安排如下</w:t>
      </w:r>
      <w:r>
        <w:rPr>
          <w:rFonts w:hint="eastAsia"/>
        </w:rPr>
        <w:t>：</w:t>
      </w:r>
    </w:p>
    <w:p w14:paraId="453C8B6B">
      <w:pPr>
        <w:ind w:firstLine="420"/>
      </w:pPr>
      <w:r>
        <w:rPr>
          <w:rFonts w:hint="eastAsia"/>
        </w:rPr>
        <w:t>第一章：绪论。本章从古树名木保护与识别在生态文明建设中的研究意义出发，提出了古树名木图像识别中的的类别不平衡和难样本学习等问题，并介绍了国内外多模态识别与深度学习技术的研究现状，最后，阐述本文的主要研究内容和技术路线。</w:t>
      </w:r>
    </w:p>
    <w:p w14:paraId="3EBD70B2">
      <w:pPr>
        <w:ind w:firstLine="420"/>
      </w:pPr>
      <w:r>
        <w:rPr>
          <w:rFonts w:hint="eastAsia"/>
        </w:rPr>
        <w:t>第二章：相关理论基础。本章主要介绍深度学习与多模态的技术背景。首先，介绍CNN的基本结构和深度学习模型的发展，包括模型的关键结构及优化；其次，介绍模型优化方法，如Focal Loss数学原理及应用等，并进行分析讨论与优缺点分析。最后，介绍多模态技术的发展，如多模态识别技术的基础术语和多模态融合技术的分类。</w:t>
      </w:r>
    </w:p>
    <w:p w14:paraId="04993AEE">
      <w:pPr>
        <w:ind w:firstLine="420"/>
      </w:pPr>
      <w:r>
        <w:rPr>
          <w:rFonts w:hint="eastAsia"/>
        </w:rPr>
        <w:t>第三章：</w:t>
      </w:r>
      <w:bookmarkStart w:id="53" w:name="OLE_LINK16"/>
      <w:r>
        <w:rPr>
          <w:rFonts w:hint="eastAsia"/>
        </w:rPr>
        <w:t>基于多模态数据融合和PGAHN模型的古树名木识别</w:t>
      </w:r>
      <w:bookmarkEnd w:id="53"/>
      <w:r>
        <w:rPr>
          <w:rFonts w:hint="eastAsia"/>
        </w:rPr>
        <w:t>。本章提出了基于渐进神经架构搜索和梯度注意力协同的PGAHN模型，提出结合动态样本加权策略和注意力模块解决类别不均衡和复杂背景干扰问题；提出基于多模态融合架构的跨模态特征对齐方式以增强模态间信息。最后，对比实验证明模型在识别准确性和泛化能力上的优势，并通过消融实验验证模型的有效性。</w:t>
      </w:r>
    </w:p>
    <w:p w14:paraId="05765CE9">
      <w:pPr>
        <w:ind w:firstLine="420"/>
      </w:pPr>
      <w:r>
        <w:rPr>
          <w:rFonts w:hint="eastAsia"/>
        </w:rPr>
        <w:t>第四章：古树名木识别系统研建。本章设计与实现基于B/S结构的古树名木识别系统，技术栈采用Vue及SpringBoot框架进行前后台设计，并且集成PGAHN模型。基于需求分析进行数据库设计，实现了用户权限管理、资源管理和古树名木识别等功能，并对系统进行了功能测试与性能测试来验证系统的可行性。</w:t>
      </w:r>
    </w:p>
    <w:p w14:paraId="28D6FCB6">
      <w:pPr>
        <w:ind w:firstLine="420"/>
      </w:pPr>
      <w:r>
        <w:rPr>
          <w:rFonts w:hint="eastAsia"/>
        </w:rPr>
        <w:t>第五章：总结与展望。本章对PGAHN模型的研究与设计所做的工作与成果进行总结，分析现有研究在模型层面、融合机制层面和系统层面等方向的不足。</w:t>
      </w:r>
      <w:r>
        <w:br w:type="page"/>
      </w:r>
    </w:p>
    <w:p w14:paraId="5AA99015">
      <w:pPr>
        <w:ind w:firstLine="480"/>
        <w:sectPr>
          <w:headerReference r:id="rId15" w:type="default"/>
          <w:footerReference r:id="rId16" w:type="default"/>
          <w:footerReference r:id="rId17" w:type="even"/>
          <w:type w:val="continuous"/>
          <w:pgSz w:w="11906" w:h="16838"/>
          <w:pgMar w:top="1701" w:right="1417" w:bottom="1417" w:left="1701" w:header="1134" w:footer="1134" w:gutter="0"/>
          <w:pgNumType w:start="1"/>
          <w:cols w:space="0" w:num="1"/>
          <w:docGrid w:type="lines" w:linePitch="387" w:charSpace="0"/>
        </w:sectPr>
      </w:pPr>
    </w:p>
    <w:p w14:paraId="360957C9">
      <w:pPr>
        <w:pStyle w:val="2"/>
        <w:spacing w:before="193" w:after="193"/>
      </w:pPr>
      <w:bookmarkStart w:id="54" w:name="_Toc3913"/>
      <w:bookmarkStart w:id="55" w:name="_Toc2785"/>
      <w:bookmarkStart w:id="56" w:name="_Toc211470764"/>
      <w:r>
        <w:t>2</w:t>
      </w:r>
      <w:bookmarkEnd w:id="54"/>
      <w:bookmarkEnd w:id="55"/>
      <w:r>
        <w:rPr>
          <w:rFonts w:hint="eastAsia"/>
        </w:rPr>
        <w:t>相关理论基础</w:t>
      </w:r>
      <w:bookmarkEnd w:id="56"/>
    </w:p>
    <w:p w14:paraId="565D06BE">
      <w:pPr>
        <w:pStyle w:val="11"/>
        <w:ind w:firstLine="420"/>
      </w:pPr>
      <w:bookmarkStart w:id="57" w:name="_Toc15698"/>
      <w:r>
        <w:rPr>
          <w:rFonts w:hint="eastAsia"/>
        </w:rPr>
        <w:t>本章主要</w:t>
      </w:r>
      <w:r>
        <w:t>介绍</w:t>
      </w:r>
      <w:r>
        <w:rPr>
          <w:rFonts w:hint="eastAsia"/>
        </w:rPr>
        <w:t>多模态数据融合的PGAHN古树名木识别任务相关</w:t>
      </w:r>
      <w:r>
        <w:t>的深度学习基础理论、模型优化技术及多模态</w:t>
      </w:r>
      <w:r>
        <w:rPr>
          <w:rFonts w:hint="eastAsia"/>
        </w:rPr>
        <w:t>相关技术</w:t>
      </w:r>
      <w:r>
        <w:rPr>
          <w:rFonts w:ascii="宋体" w:hAnsi="宋体" w:cs="宋体"/>
        </w:rPr>
        <w:t>。</w:t>
      </w:r>
    </w:p>
    <w:p w14:paraId="15DF73F6">
      <w:pPr>
        <w:pStyle w:val="3"/>
        <w:spacing w:before="193"/>
      </w:pPr>
      <w:bookmarkStart w:id="58" w:name="_Toc31254"/>
      <w:bookmarkStart w:id="59" w:name="_Toc211470765"/>
      <w:r>
        <w:t>2.1</w:t>
      </w:r>
      <w:r>
        <w:rPr>
          <w:rFonts w:hint="eastAsia"/>
        </w:rPr>
        <w:t>神经网络基础</w:t>
      </w:r>
      <w:bookmarkEnd w:id="57"/>
      <w:bookmarkEnd w:id="58"/>
      <w:bookmarkEnd w:id="59"/>
    </w:p>
    <w:p w14:paraId="38704F74">
      <w:pPr>
        <w:pStyle w:val="4"/>
      </w:pPr>
      <w:bookmarkStart w:id="60" w:name="_Toc9784"/>
      <w:bookmarkStart w:id="61" w:name="_Toc11772"/>
      <w:bookmarkStart w:id="62" w:name="_Toc211470766"/>
      <w:r>
        <w:t>2.1.1</w:t>
      </w:r>
      <w:r>
        <w:rPr>
          <w:rFonts w:hint="eastAsia"/>
        </w:rPr>
        <w:t>卷积神经网络基础</w:t>
      </w:r>
      <w:bookmarkEnd w:id="60"/>
      <w:bookmarkEnd w:id="61"/>
      <w:bookmarkEnd w:id="62"/>
    </w:p>
    <w:p w14:paraId="47A4D9A0">
      <w:pPr>
        <w:pStyle w:val="11"/>
        <w:ind w:firstLine="420"/>
      </w:pPr>
      <w:r>
        <w:rPr>
          <w:rFonts w:hint="eastAsia"/>
        </w:rPr>
        <w:t>卷积神经网络（CNN）因其具有局部连通性、权值分享等特点，已经成为当前深度学习中最常用的一种结构。卷积神经网络可以从图像中自动地学习出特征，并对其进行有效的分类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p>
    <w:p w14:paraId="1A3DA9B7">
      <w:pPr>
        <w:ind w:firstLine="420"/>
      </w:pPr>
      <w:r>
        <w:rPr>
          <w:rFonts w:hint="eastAsia"/>
        </w:rPr>
        <w:t>以下介绍卷积神经网络的重要组成部分：</w:t>
      </w:r>
    </w:p>
    <w:p w14:paraId="4AA49C1C">
      <w:pPr>
        <w:ind w:firstLine="420"/>
      </w:pPr>
      <w:r>
        <w:t>（1）卷积层</w:t>
      </w:r>
    </w:p>
    <w:p w14:paraId="2805B4B7">
      <w:pPr>
        <w:pStyle w:val="11"/>
        <w:ind w:firstLine="420"/>
      </w:pPr>
      <w:r>
        <w:rPr>
          <w:rFonts w:hint="eastAsia" w:ascii="宋体" w:hAnsi="宋体" w:cs="宋体"/>
        </w:rPr>
        <w:t>卷积层是卷积网络中的一个重要部分，它的主要作用就是通过卷积核来抽取输入的特征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ind w:firstLine="480"/>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个宽</w:t>
      </w:r>
      <w:r>
        <w:rPr>
          <w:i/>
          <w:iCs/>
        </w:rPr>
        <w:t>w</w:t>
      </w:r>
      <w:r>
        <w:t>，高</w:t>
      </w:r>
      <w:r>
        <w:rPr>
          <w:i/>
          <w:iCs/>
        </w:rPr>
        <w:t>h</w:t>
      </w:r>
      <w:r>
        <w:rPr>
          <w:rFonts w:hint="eastAsia"/>
        </w:rPr>
        <w:t>通道</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是卷积核的长和高。卷积运算是将卷积核滑移到输入的特征图上，并对其进行逐元的乘法和加法运算，实现特征的抽取。各卷积核会产生一个输出特性图，最后获得宽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个输出特征图。先将一个卷积核与各输入通道进行卷积操作，得到初始的输出特性图；依此类推，最后得到了</w:t>
      </w:r>
      <w:r>
        <w:rPr>
          <w:rFonts w:hint="eastAsia"/>
          <w:i/>
          <w:iCs/>
        </w:rPr>
        <w:t>n</w:t>
      </w:r>
      <w:r>
        <w:rPr>
          <w:rFonts w:hint="eastAsia"/>
        </w:rPr>
        <w:t xml:space="preserve">个输出特性图表。  </w:t>
      </w:r>
    </w:p>
    <w:p w14:paraId="604F0B0A">
      <w:pPr>
        <w:ind w:firstLine="480"/>
      </w:pPr>
    </w:p>
    <w:p w14:paraId="536762D0">
      <w:pPr>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02A0518F">
      <w:pPr>
        <w:ind w:firstLine="480"/>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ind w:left="420" w:firstLine="1075" w:firstLineChars="448"/>
      </w:pP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nary>
          <m:naryPr>
            <m:chr m:val="∑"/>
            <m:limLoc m:val="undOvr"/>
            <m:ctrlPr>
              <w:rPr>
                <w:rFonts w:ascii="Cambria Math" w:hAnsi="Cambria Math"/>
                <w:i/>
              </w:rPr>
            </m:ctrlPr>
          </m:naryPr>
          <m:sub>
            <m:r>
              <m:rPr/>
              <w:rPr>
                <w:rFonts w:ascii="Cambria Math" w:hAnsi="Cambria Math"/>
              </w:rPr>
              <m:t>k=0</m:t>
            </m:r>
            <m:ctrlPr>
              <w:rPr>
                <w:rFonts w:ascii="Cambria Math" w:hAnsi="Cambria Math"/>
                <w:i/>
              </w:rPr>
            </m:ctrlPr>
          </m:sub>
          <m:sup>
            <m:r>
              <m:rPr/>
              <w:rPr>
                <w:rFonts w:ascii="Cambria Math" w:hAnsi="Cambria Math"/>
              </w:rPr>
              <m:t>m</m:t>
            </m:r>
            <m:ctrlPr>
              <w:rPr>
                <w:rFonts w:ascii="Cambria Math" w:hAnsi="Cambria Math"/>
                <w:i/>
              </w:rPr>
            </m:ctrlPr>
          </m:sup>
          <m:e>
            <m:sSub>
              <m:sSubPr>
                <m:ctrlPr>
                  <w:rPr>
                    <w:rFonts w:ascii="Cambria Math" w:hAnsi="Cambria Math"/>
                    <w:i/>
                  </w:rPr>
                </m:ctrlPr>
              </m:sSubPr>
              <m:e>
                <m:r>
                  <m:rPr/>
                  <w:rPr>
                    <w:rFonts w:ascii="Cambria Math" w:hAnsi="Cambria Math"/>
                  </w:rPr>
                  <m:t>kerne</m:t>
                </m:r>
                <m:ctrlPr>
                  <w:rPr>
                    <w:rFonts w:ascii="Cambria Math" w:hAnsi="Cambria Math"/>
                    <w:i/>
                  </w:rPr>
                </m:ctrlPr>
              </m:e>
              <m:sub>
                <m:r>
                  <m:rPr/>
                  <w:rPr>
                    <w:rFonts w:ascii="Cambria Math" w:hAnsi="Cambria Math"/>
                  </w:rPr>
                  <m:t>k</m:t>
                </m:r>
                <m:ctrlPr>
                  <w:rPr>
                    <w:rFonts w:ascii="Cambria Math" w:hAnsi="Cambria Math"/>
                    <w:i/>
                  </w:rPr>
                </m:ctrlPr>
              </m:sub>
            </m:sSub>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 xml:space="preserve"> + </m:t>
            </m:r>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,i=1,2,...n</m:t>
            </m:r>
            <m:ctrlPr>
              <w:rPr>
                <w:rFonts w:ascii="Cambria Math" w:hAnsi="Cambria Math"/>
                <w:i/>
              </w:rPr>
            </m:ctrlPr>
          </m:e>
        </m:nary>
      </m:oMath>
      <w:r>
        <w:rPr>
          <w:iCs/>
        </w:rPr>
        <w:t xml:space="preserve"> </w:t>
      </w:r>
      <w:r>
        <w:t xml:space="preserve">     </w:t>
      </w:r>
      <w:r>
        <w:rPr>
          <w:rFonts w:hint="eastAsia"/>
        </w:rPr>
        <w:t>（</w:t>
      </w:r>
      <w:r>
        <w:t>2-1</w:t>
      </w:r>
      <w:r>
        <w:rPr>
          <w:rFonts w:hint="eastAsia"/>
        </w:rPr>
        <w:t>）</w:t>
      </w:r>
    </w:p>
    <w:p w14:paraId="61666529">
      <w:pPr>
        <w:ind w:firstLine="480"/>
        <w:jc w:val="left"/>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个输出特证的</w:t>
      </w:r>
      <w:r>
        <w:t>偏移</w:t>
      </w:r>
      <w:r>
        <w:rPr>
          <w:rFonts w:hint="eastAsia"/>
        </w:rPr>
        <w:t>量</w:t>
      </w:r>
      <w:r>
        <w:t>。</w:t>
      </w:r>
    </w:p>
    <w:p w14:paraId="3043B521">
      <w:pPr>
        <w:ind w:firstLine="420"/>
      </w:pPr>
      <w:r>
        <w:rPr>
          <w:rFonts w:hint="eastAsia"/>
        </w:rPr>
        <w:t>（2）</w:t>
      </w:r>
      <w:r>
        <w:t>激活函数</w:t>
      </w:r>
    </w:p>
    <w:p w14:paraId="308887A9">
      <w:pPr>
        <w:ind w:firstLine="480"/>
      </w:pPr>
      <w:r>
        <w:rPr>
          <w:rFonts w:hint="eastAsia"/>
        </w:rPr>
        <w:t>以卷积神经网络为研究对象，将非线性因子引入到卷积神经网络中，提高其表示能力与拟合性能和提高其对复杂数据的处理能力</w:t>
      </w:r>
      <w:r>
        <w:t>。</w:t>
      </w:r>
    </w:p>
    <w:p w14:paraId="00C91B9D">
      <w:pPr>
        <w:ind w:firstLine="480"/>
      </w:pPr>
      <w:r>
        <w:rPr>
          <w:rFonts w:hint="eastAsia"/>
        </w:rPr>
        <w:t>激励函数的选取直接关系到神经网络的性能与效率。例如Sigmoid函数直观易用、易于计算，但随着输入数据过小或过大时，它的梯度会接近于0，其表现效果会下降。相对于 Sigmoid函数， Tanh函数具有更大的泛化能力，但是在很大或者很小的时候，它的梯度会很小，进而降低了学习效率。ReLU 函数的线性特征更为直接：输入比0小时，输出为0；输入大于0时，它的输出就是它自己。ReLU函数具有简单的线性特征，可以有效地解决梯度丢失问题，加快学习速度，因而得到了广泛的应用。</w:t>
      </w:r>
    </w:p>
    <w:p w14:paraId="3E3518DF">
      <w:pPr>
        <w:ind w:firstLine="420"/>
      </w:pPr>
      <w:r>
        <w:rPr>
          <w:rFonts w:hint="eastAsia"/>
        </w:rPr>
        <w:t>（3）</w:t>
      </w:r>
      <w:r>
        <w:t>池化层</w:t>
      </w:r>
    </w:p>
    <w:p w14:paraId="1607FDC1">
      <w:pPr>
        <w:ind w:firstLine="480"/>
      </w:pPr>
      <w:r>
        <w:rPr>
          <w:rFonts w:hint="eastAsia"/>
        </w:rPr>
        <w:t>在卷积神经网络中，通常采用池化方法，即对卷积网络输出的特征进行降抽样，从而得到较低维的特征表达。该方法可以有效地减少运算的复杂性，减少运算时间，同时，它还可以改善模型的推广性能，防止过度拟合</w:t>
      </w:r>
      <w:r>
        <w:t>。</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6F64D812">
      <w:pPr>
        <w:ind w:firstLine="420"/>
        <w:rPr>
          <w:sz w:val="21"/>
          <w:szCs w:val="21"/>
        </w:rPr>
      </w:pPr>
      <w:r>
        <w:rPr>
          <w:rFonts w:hint="eastAsia"/>
        </w:rPr>
        <w:t>如</w:t>
      </w:r>
      <w:r>
        <w:t>图2.2显示了最大值池化。最大值池化是目前应用最为广泛的一种池化方法。另外一个常见的混合方式是</w:t>
      </w:r>
      <w:r>
        <w:rPr>
          <w:rFonts w:hint="eastAsia"/>
        </w:rPr>
        <w:t>平均值池化</w:t>
      </w:r>
      <w:r>
        <w:t>。最大值池化能较好地保持图象的边界及细节，而</w:t>
      </w:r>
      <w:r>
        <w:rPr>
          <w:rFonts w:hint="eastAsia"/>
        </w:rPr>
        <w:t>平均值池化</w:t>
      </w:r>
      <w:r>
        <w:t>能在一定程度上减少噪音，提高图象的平滑度。</w:t>
      </w:r>
    </w:p>
    <w:p w14:paraId="0AC22400">
      <w:pPr>
        <w:ind w:firstLine="420"/>
      </w:pPr>
      <w:r>
        <w:rPr>
          <w:rFonts w:hint="eastAsia"/>
        </w:rPr>
        <w:t>（4）</w:t>
      </w:r>
      <w:r>
        <w:t>全连接层</w:t>
      </w:r>
    </w:p>
    <w:p w14:paraId="54EBD869">
      <w:pPr>
        <w:pStyle w:val="11"/>
        <w:ind w:firstLine="420"/>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ind w:firstLine="420"/>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2568B8F4">
      <w:pPr>
        <w:ind w:firstLine="480"/>
        <w:rPr>
          <w:rFonts w:hint="eastAsia" w:asciiTheme="minorEastAsia" w:hAnsiTheme="minorEastAsia" w:eastAsiaTheme="minorEastAsia" w:cstheme="minorEastAsia"/>
        </w:rPr>
      </w:pPr>
      <w:r>
        <w:rPr>
          <w:rFonts w:hint="eastAsia" w:ascii="宋体" w:hAnsi="宋体" w:cs="宋体"/>
        </w:rPr>
        <w:t>但是，在复杂的数据处理中，单靠全连接层次很难得到充分的特征信息。在这种情况下，将卷积运算与反卷积运算相结合，以提高模型的表示能力。 反卷积（又称转置卷积）是一类特殊的卷积运算，通过对卷积核心的反向运算，将高维特征提取出来，得到更多的表征信息</w:t>
      </w:r>
      <w:r>
        <w:rPr>
          <w:rFonts w:ascii="宋体" w:hAnsi="宋体" w:cs="宋体"/>
        </w:rPr>
        <w:t>。</w:t>
      </w:r>
    </w:p>
    <w:p w14:paraId="3D8C3EE2">
      <w:pPr>
        <w:ind w:firstLine="420"/>
      </w:pPr>
      <w:r>
        <w:rPr>
          <w:rFonts w:hint="eastAsia"/>
        </w:rPr>
        <w:t>综上，如图2.3展示卷积神经网络结构。</w:t>
      </w: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3075495E">
      <w:pPr>
        <w:pStyle w:val="4"/>
      </w:pPr>
      <w:bookmarkStart w:id="63" w:name="_Toc29721"/>
      <w:bookmarkStart w:id="64" w:name="_Toc211470767"/>
      <w:bookmarkStart w:id="65" w:name="_Toc2112"/>
      <w:r>
        <w:rPr>
          <w:rFonts w:ascii="Times New Roman Regular" w:hAnsi="Times New Roman Regular" w:cs="Times New Roman Regular"/>
        </w:rPr>
        <w:t>2.1.2</w:t>
      </w:r>
      <w:r>
        <w:rPr>
          <w:rFonts w:hint="eastAsia" w:asciiTheme="minorEastAsia" w:hAnsiTheme="minorEastAsia" w:eastAsiaTheme="minorEastAsia" w:cstheme="minorEastAsia"/>
        </w:rPr>
        <w:t>现代卷积神经网络</w:t>
      </w:r>
      <w:bookmarkEnd w:id="63"/>
      <w:bookmarkEnd w:id="64"/>
      <w:bookmarkEnd w:id="65"/>
    </w:p>
    <w:p w14:paraId="1E8C6ED9">
      <w:pPr>
        <w:ind w:firstLine="480"/>
        <w:rPr>
          <w:rFonts w:eastAsiaTheme="minorEastAsia"/>
        </w:rPr>
      </w:pPr>
      <w:r>
        <w:rPr>
          <w:rFonts w:eastAsiaTheme="minorEastAsia"/>
        </w:rPr>
        <w:t>2012</w:t>
      </w:r>
      <w:r>
        <w:rPr>
          <w:rFonts w:hint="eastAsia" w:asciiTheme="minorEastAsia" w:hAnsiTheme="minorEastAsia" w:eastAsiaTheme="minorEastAsia" w:cstheme="minorEastAsia"/>
        </w:rPr>
        <w:t>年以后，卷积神经网络步入</w:t>
      </w:r>
      <w:r>
        <w:rPr>
          <w:rFonts w:hint="eastAsia" w:eastAsiaTheme="minorEastAsia"/>
        </w:rPr>
        <w:t>21</w:t>
      </w:r>
      <w:r>
        <w:rPr>
          <w:rFonts w:hint="eastAsia" w:asciiTheme="minorEastAsia" w:hAnsiTheme="minorEastAsia" w:eastAsiaTheme="minorEastAsia" w:cstheme="minorEastAsia"/>
        </w:rPr>
        <w:t>世纪后的崭新发展阶段。</w:t>
      </w:r>
      <w:r>
        <w:rPr>
          <w:rFonts w:eastAsiaTheme="minorEastAsia"/>
        </w:rPr>
        <w:t>AlexNet</w:t>
      </w:r>
      <w:r>
        <w:rPr>
          <w:rFonts w:hint="eastAsia" w:asciiTheme="minorEastAsia" w:hAnsiTheme="minorEastAsia" w:eastAsiaTheme="minorEastAsia" w:cstheme="minorEastAsia"/>
        </w:rPr>
        <w:t xml:space="preserve">模型由 </w:t>
      </w:r>
      <w:r>
        <w:rPr>
          <w:rFonts w:eastAsiaTheme="minorEastAsia"/>
        </w:rPr>
        <w:t>Krizhevsky</w:t>
      </w:r>
      <w:r>
        <w:rPr>
          <w:rFonts w:hint="eastAsia" w:eastAsiaTheme="minorEastAsia"/>
        </w:rPr>
        <w:t>等</w:t>
      </w:r>
      <w:r>
        <w:rPr>
          <w:rFonts w:eastAsiaTheme="minorEastAsia"/>
        </w:rPr>
        <w:fldChar w:fldCharType="begin"/>
      </w:r>
      <w:r>
        <w:rPr>
          <w:rFonts w:eastAsiaTheme="minorEastAsia"/>
        </w:rPr>
        <w:instrText xml:space="preserve"> ADDIN NE.Ref.{6CF0E520-FF23-449C-B796-9F2D0599F84F}</w:instrText>
      </w:r>
      <w:r>
        <w:rPr>
          <w:rFonts w:eastAsiaTheme="minorEastAsia"/>
        </w:rPr>
        <w:fldChar w:fldCharType="separate"/>
      </w:r>
      <w:r>
        <w:rPr>
          <w:rFonts w:eastAsia="Songti SC"/>
          <w:color w:val="080000"/>
          <w:vertAlign w:val="superscript"/>
        </w:rPr>
        <w:t>[33]</w:t>
      </w:r>
      <w:r>
        <w:rPr>
          <w:rFonts w:eastAsiaTheme="minorEastAsia"/>
        </w:rPr>
        <w:fldChar w:fldCharType="end"/>
      </w:r>
      <w:r>
        <w:rPr>
          <w:rFonts w:hint="eastAsia" w:eastAsiaTheme="minorEastAsia"/>
        </w:rPr>
        <w:t>人</w:t>
      </w:r>
      <w:r>
        <w:rPr>
          <w:rFonts w:eastAsiaTheme="minorEastAsia"/>
        </w:rPr>
        <w:t>提出</w:t>
      </w:r>
      <w:r>
        <w:rPr>
          <w:rFonts w:hint="eastAsia" w:eastAsiaTheme="minorEastAsia"/>
        </w:rPr>
        <w:t>。AlexNet由5层卷积、3层池化层和3层全连接层组成，采用ReLU激励函数抑制深度网络中的梯度丢失，采用dropout等方法减小深度网络过拟合的可能性。基于 GPU的超强运算能力是 AlexNet获得成功的重要保证。</w:t>
      </w:r>
    </w:p>
    <w:p w14:paraId="0C852A31">
      <w:pPr>
        <w:ind w:firstLine="420"/>
      </w:pPr>
      <w:r>
        <w:rPr>
          <w:rFonts w:hint="eastAsia"/>
        </w:rPr>
        <w:t>由</w:t>
      </w:r>
      <w:r>
        <w:t>Lin</w:t>
      </w:r>
      <w:r>
        <w:rPr>
          <w:rFonts w:hint="eastAsia"/>
        </w:rPr>
        <w:t>等</w:t>
      </w:r>
      <w:r>
        <w:rPr>
          <w:rFonts w:eastAsiaTheme="minorEastAsia"/>
        </w:rPr>
        <w:fldChar w:fldCharType="begin"/>
      </w:r>
      <w:r>
        <w:rPr>
          <w:rFonts w:eastAsiaTheme="minorEastAsia"/>
        </w:rPr>
        <w:instrText xml:space="preserve"> ADDIN NE.Ref.{3CDBE2A4-41BF-4133-8034-1D2F89546387}</w:instrText>
      </w:r>
      <w:r>
        <w:rPr>
          <w:rFonts w:eastAsiaTheme="minorEastAsia"/>
        </w:rPr>
        <w:fldChar w:fldCharType="separate"/>
      </w:r>
      <w:r>
        <w:rPr>
          <w:rFonts w:eastAsia="Songti SC"/>
          <w:color w:val="080000"/>
          <w:vertAlign w:val="superscript"/>
        </w:rPr>
        <w:t>[34]</w:t>
      </w:r>
      <w:r>
        <w:rPr>
          <w:rFonts w:eastAsiaTheme="minorEastAsia"/>
        </w:rPr>
        <w:fldChar w:fldCharType="end"/>
      </w:r>
      <w:r>
        <w:rPr>
          <w:rFonts w:hint="eastAsia"/>
        </w:rPr>
        <w:t>提出了Network In Network（NIN）网络模型在ILSVRC-2013竞赛中表现突出。NIN最明显的特征就是1</w:t>
      </w:r>
      <w:r>
        <w:t>×</w:t>
      </w:r>
      <w:r>
        <w:rPr>
          <w:rFonts w:hint="eastAsia"/>
        </w:rPr>
        <w:t>1卷积神经网络的广泛应用。除第一层普通的卷积层之外，随后的每一层都与2个1</w:t>
      </w:r>
      <w:r>
        <w:t>×</w:t>
      </w:r>
      <w:r>
        <w:rPr>
          <w:rFonts w:hint="eastAsia"/>
        </w:rPr>
        <w:t>1的卷积层及1个池化层相连。1</w:t>
      </w:r>
      <w:r>
        <w:t>×</w:t>
      </w:r>
      <w:r>
        <w:rPr>
          <w:rFonts w:hint="eastAsia"/>
        </w:rPr>
        <w:t>1卷积网络的功能相当于将一个小的完整连通层加到每一个特性图上，它能有效地调节信道的数量和降低模型中的参数值。与AlexNet相比，NIN去掉了全连接层，将末级卷积网络的输出通道数目直接设为类别数，再利用整体平均池化层产生与类别数一致的向量。</w:t>
      </w:r>
    </w:p>
    <w:p w14:paraId="6BB0457B">
      <w:pPr>
        <w:ind w:firstLine="420"/>
      </w:pPr>
      <w:r>
        <w:t>在ILSVRC-2014竞赛中，由Simonyan</w:t>
      </w:r>
      <w:r>
        <w:rPr>
          <w:rFonts w:hint="eastAsia"/>
        </w:rPr>
        <w:t>等</w:t>
      </w:r>
      <w:r>
        <w:rPr>
          <w:rFonts w:eastAsiaTheme="minorEastAsia"/>
        </w:rPr>
        <w:fldChar w:fldCharType="begin"/>
      </w:r>
      <w:r>
        <w:rPr>
          <w:rFonts w:eastAsiaTheme="minorEastAsia"/>
        </w:rPr>
        <w:instrText xml:space="preserve"> ADDIN NE.Ref.{6A5CE3AA-DD93-44A8-AD43-4244CF619A6E}</w:instrText>
      </w:r>
      <w:r>
        <w:rPr>
          <w:rFonts w:eastAsiaTheme="minorEastAsia"/>
        </w:rPr>
        <w:fldChar w:fldCharType="separate"/>
      </w:r>
      <w:r>
        <w:rPr>
          <w:rFonts w:eastAsia="Songti SC"/>
          <w:color w:val="080000"/>
          <w:vertAlign w:val="superscript"/>
        </w:rPr>
        <w:t>[35]</w:t>
      </w:r>
      <w:r>
        <w:rPr>
          <w:rFonts w:eastAsiaTheme="minorEastAsia"/>
        </w:rPr>
        <w:fldChar w:fldCharType="end"/>
      </w:r>
      <w:r>
        <w:rPr>
          <w:rFonts w:hint="eastAsia"/>
        </w:rPr>
        <w:t>提出</w:t>
      </w:r>
      <w:r>
        <w:t>VGGNet</w:t>
      </w:r>
      <w:r>
        <w:rPr>
          <w:rFonts w:hint="eastAsia"/>
        </w:rPr>
        <w:t>网络因其简洁高效的框架而被广泛采用。VGGNet包含了大量的3</w:t>
      </w:r>
      <w:r>
        <w:t>×</w:t>
      </w:r>
      <w:r>
        <w:rPr>
          <w:rFonts w:hint="eastAsia"/>
        </w:rPr>
        <w:t>3卷积网络、2</w:t>
      </w:r>
      <w:r>
        <w:t>×</w:t>
      </w:r>
      <w:r>
        <w:rPr>
          <w:rFonts w:hint="eastAsia"/>
        </w:rPr>
        <w:t>2的最大卷积网络以及3个完全连通的网络，其中VGG16的卷积网络数目少于VGG19的3个卷积网络。VGGNet提出“块(Block)”这一新的概念，它把一系列的卷积和池化层合并为一个模块，从而使深度神经网络的设计更加简单。同年，由</w:t>
      </w:r>
      <w:r>
        <w:t>Szegedy</w:t>
      </w:r>
      <w:r>
        <w:rPr>
          <w:rFonts w:hint="eastAsia"/>
        </w:rPr>
        <w:t>等</w:t>
      </w:r>
      <w:r>
        <w:rPr>
          <w:rFonts w:eastAsiaTheme="minorEastAsia"/>
        </w:rPr>
        <w:fldChar w:fldCharType="begin"/>
      </w:r>
      <w:r>
        <w:rPr>
          <w:rFonts w:eastAsiaTheme="minorEastAsia"/>
        </w:rPr>
        <w:instrText xml:space="preserve"> ADDIN NE.Ref.{02EC3338-715A-4AD7-88DA-4D989CCDF7E4}</w:instrText>
      </w:r>
      <w:r>
        <w:rPr>
          <w:rFonts w:eastAsiaTheme="minorEastAsia"/>
        </w:rPr>
        <w:fldChar w:fldCharType="separate"/>
      </w:r>
      <w:r>
        <w:rPr>
          <w:rFonts w:eastAsia="Songti SC"/>
          <w:color w:val="080000"/>
          <w:vertAlign w:val="superscript"/>
        </w:rPr>
        <w:t>[36]</w:t>
      </w:r>
      <w:r>
        <w:rPr>
          <w:rFonts w:eastAsiaTheme="minorEastAsia"/>
        </w:rPr>
        <w:fldChar w:fldCharType="end"/>
      </w:r>
      <w:r>
        <w:rPr>
          <w:rFonts w:hint="eastAsia"/>
        </w:rPr>
        <w:t>提出GoogleNet网络，通过引入不同尺寸的卷积核，构造出了22层深度网络，并在ILSVRC-2014中获得第一名。</w:t>
      </w:r>
    </w:p>
    <w:p w14:paraId="64667BEA">
      <w:pPr>
        <w:ind w:firstLine="420"/>
        <w:rPr>
          <w:rFonts w:hint="eastAsia" w:asciiTheme="minorEastAsia" w:hAnsiTheme="minorEastAsia" w:cstheme="minorEastAsia"/>
        </w:rPr>
      </w:pPr>
      <w:r>
        <w:rPr>
          <w:rFonts w:hint="eastAsia"/>
        </w:rPr>
        <w:t>但是，当深度神经网络的深度越大，其优化问题就越明显，如梯度丢失或梯度爆炸等，使得深度神经网络的训练更加困难。</w:t>
      </w:r>
      <w:r>
        <w:t>KingmingHe</w:t>
      </w:r>
      <w:r>
        <w:rPr>
          <w:rFonts w:hint="eastAsia"/>
        </w:rPr>
        <w:t>等</w:t>
      </w:r>
      <w:r>
        <w:rPr>
          <w:rFonts w:eastAsiaTheme="minorEastAsia"/>
        </w:rPr>
        <w:fldChar w:fldCharType="begin"/>
      </w:r>
      <w:r>
        <w:rPr>
          <w:rFonts w:eastAsiaTheme="minorEastAsia"/>
        </w:rPr>
        <w:instrText xml:space="preserve"> ADDIN NE.Ref.{690772C2-7328-4E8D-9D3C-E434327DF68F}</w:instrText>
      </w:r>
      <w:r>
        <w:rPr>
          <w:rFonts w:eastAsiaTheme="minorEastAsia"/>
        </w:rPr>
        <w:fldChar w:fldCharType="separate"/>
      </w:r>
      <w:r>
        <w:rPr>
          <w:rFonts w:eastAsia="Songti SC"/>
          <w:color w:val="080000"/>
          <w:vertAlign w:val="superscript"/>
        </w:rPr>
        <w:t>[37]</w:t>
      </w:r>
      <w:r>
        <w:rPr>
          <w:rFonts w:eastAsiaTheme="minorEastAsia"/>
        </w:rPr>
        <w:fldChar w:fldCharType="end"/>
      </w:r>
      <w:bookmarkStart w:id="66" w:name="_Toc35"/>
      <w:r>
        <w:rPr>
          <w:rFonts w:hint="eastAsia" w:eastAsiaTheme="minorEastAsia"/>
        </w:rPr>
        <w:t>人</w:t>
      </w:r>
      <w:r>
        <w:rPr>
          <w:rFonts w:eastAsiaTheme="minorEastAsia"/>
        </w:rPr>
        <w:t>的研究表明</w:t>
      </w:r>
      <w:r>
        <w:rPr>
          <w:rFonts w:hint="eastAsia"/>
        </w:rPr>
        <w:t>，深度网络（如56层）的性能比浅层（20层）要差。针对这一问题，他们在ILSVRC-2015中提出了一个新的ResNet模型。每一个残差数据块由两个3</w:t>
      </w:r>
      <w:r>
        <w:t>×</w:t>
      </w:r>
      <w:r>
        <w:rPr>
          <w:rFonts w:hint="eastAsia"/>
        </w:rPr>
        <w:t xml:space="preserve">3的卷积网络组成，然后将卷积的结果和输入一起进行计算。实验证明，该方法可以很好地解决深度神经网络的最优问题，并对其后续的研究具有重要意义。 </w:t>
      </w:r>
    </w:p>
    <w:p w14:paraId="4AACA024">
      <w:pPr>
        <w:pStyle w:val="3"/>
        <w:spacing w:before="193"/>
      </w:pPr>
      <w:bookmarkStart w:id="67" w:name="_Toc211470768"/>
      <w:bookmarkStart w:id="68" w:name="_Toc29649"/>
      <w:r>
        <w:t>2.2</w:t>
      </w:r>
      <w:r>
        <w:rPr>
          <w:rFonts w:hint="eastAsia"/>
        </w:rPr>
        <w:t>模型优化技术</w:t>
      </w:r>
      <w:bookmarkEnd w:id="67"/>
      <w:bookmarkEnd w:id="68"/>
    </w:p>
    <w:p w14:paraId="5B8860A4">
      <w:pPr>
        <w:pStyle w:val="4"/>
      </w:pPr>
      <w:bookmarkStart w:id="69" w:name="_Toc211470769"/>
      <w:bookmarkStart w:id="70" w:name="_Toc27982"/>
      <w:r>
        <w:t>2.2</w:t>
      </w:r>
      <w:r>
        <w:rPr>
          <w:rFonts w:hint="eastAsia"/>
        </w:rPr>
        <w:t>.</w:t>
      </w:r>
      <w:r>
        <w:t>1</w:t>
      </w:r>
      <w:r>
        <w:rPr>
          <w:rFonts w:hint="eastAsia"/>
        </w:rPr>
        <w:t xml:space="preserve"> </w:t>
      </w:r>
      <w:r>
        <w:t>PNAS</w:t>
      </w:r>
      <w:bookmarkEnd w:id="69"/>
      <w:bookmarkEnd w:id="70"/>
    </w:p>
    <w:p w14:paraId="19F04C12">
      <w:pPr>
        <w:ind w:firstLine="420"/>
      </w:pPr>
      <w:r>
        <w:rPr>
          <w:rFonts w:hint="eastAsia"/>
        </w:rPr>
        <w:t>神经架构搜索（Neural Architecture Search，简称NAS</w:t>
      </w:r>
      <w:r>
        <w:rPr>
          <w:rFonts w:ascii="宋体" w:hAnsi="宋体" w:cs="宋体"/>
        </w:rPr>
        <w:t>）是一种旨在发现性能优异的网络架构</w:t>
      </w:r>
      <w:r>
        <w:rPr>
          <w:rFonts w:hint="eastAsia"/>
        </w:rPr>
        <w:t>。传统的NAS算法多采用强化学习或者进化算法，这些方法通常计算开销大且搜索效率不高。例如，Zoph等</w:t>
      </w:r>
      <w:r>
        <w:fldChar w:fldCharType="begin"/>
      </w:r>
      <w:r>
        <w:instrText xml:space="preserve"> ADDIN NE.Ref.{D780A922-7497-4526-8831-11FE35756EEE}</w:instrText>
      </w:r>
      <w:r>
        <w:fldChar w:fldCharType="separate"/>
      </w:r>
      <w:r>
        <w:rPr>
          <w:color w:val="080000"/>
          <w:vertAlign w:val="superscript"/>
        </w:rPr>
        <w:t>[38]</w:t>
      </w:r>
      <w:r>
        <w:fldChar w:fldCharType="end"/>
      </w:r>
      <w:r>
        <w:rPr>
          <w:rFonts w:ascii="宋体" w:hAnsi="宋体" w:cs="宋体"/>
        </w:rPr>
        <w:t>基于</w:t>
      </w:r>
      <w:r>
        <w:t>Cell</w:t>
      </w:r>
      <w:r>
        <w:rPr>
          <w:rFonts w:ascii="宋体" w:hAnsi="宋体" w:cs="宋体"/>
        </w:rPr>
        <w:t>堆叠设计了搜索网络，虽然较少数量的</w:t>
      </w:r>
      <w:r>
        <w:t>Cell</w:t>
      </w:r>
      <w:r>
        <w:rPr>
          <w:rFonts w:ascii="宋体" w:hAnsi="宋体" w:cs="宋体"/>
        </w:rPr>
        <w:t>网络层能显著优化搜索空间，但该方法需训练高达</w:t>
      </w:r>
      <w:r>
        <w:t>20000</w:t>
      </w:r>
      <w:r>
        <w:rPr>
          <w:rFonts w:ascii="宋体" w:hAnsi="宋体" w:cs="宋体"/>
        </w:rPr>
        <w:t>个模型，极其耗时</w:t>
      </w:r>
      <w:r>
        <w:rPr>
          <w:rFonts w:hint="eastAsia"/>
        </w:rPr>
        <w:t>。针对这些缺陷，Liu等</w:t>
      </w:r>
      <w:r>
        <w:fldChar w:fldCharType="begin"/>
      </w:r>
      <w:r>
        <w:instrText xml:space="preserve"> ADDIN NE.Ref.{A822CD80-1E54-43A9-94F4-BF72B4D016D1}</w:instrText>
      </w:r>
      <w:r>
        <w:fldChar w:fldCharType="separate"/>
      </w:r>
      <w:r>
        <w:rPr>
          <w:color w:val="080000"/>
          <w:vertAlign w:val="superscript"/>
        </w:rPr>
        <w:t>[39]</w:t>
      </w:r>
      <w:r>
        <w:fldChar w:fldCharType="end"/>
      </w:r>
      <w:r>
        <w:rPr>
          <w:rFonts w:hint="eastAsia"/>
        </w:rPr>
        <w:t>提出基于序列模型优化（Sequential Model-Based Optimization，简称SMBO）策略的代理模型——渐进式神经架构搜索方法（Progressive Neural Architecture Search，简称PNAS），大幅提升了搜索效率。</w:t>
      </w:r>
    </w:p>
    <w:p w14:paraId="32A315DF">
      <w:pPr>
        <w:ind w:firstLine="420"/>
      </w:pPr>
      <w:r>
        <w:rPr>
          <w:rFonts w:hint="eastAsia"/>
        </w:rPr>
        <w:t>PNAS作为基于NAS的高效卷积神经网络。采用自动化搜索策略从海量候选网络结构中识别最优网络结构。这与传统网络结构的人工设计形成鲜明对比。该方法通过渐进式搜索，从简单的网络结构逐步演化生成复杂网络结构。</w:t>
      </w:r>
    </w:p>
    <w:p w14:paraId="358AE2DB">
      <w:pPr>
        <w:ind w:firstLine="420"/>
        <w:rPr>
          <w:rFonts w:hAnsi="Cambria Math"/>
        </w:rPr>
      </w:pPr>
      <w:r>
        <w:rPr>
          <w:rFonts w:hint="eastAsia"/>
        </w:rPr>
        <w:t>如图2.4所示，PNAS提出的搜索空间细胞结构基于模块化单元Cell构建，每个单元由多个块（Black）沟通的有向无环图。每个块定义为四元组（</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1</m:t>
            </m:r>
            <m:ctrlPr>
              <w:rPr>
                <w:rFonts w:ascii="Cambria Math" w:hAnsi="Cambria Math"/>
                <w:i/>
              </w:rPr>
            </m:ctrlPr>
          </m:sub>
        </m:sSub>
      </m:oMath>
      <w:r>
        <w:rPr>
          <w:rFonts w:hint="eastAsia" w:hAnsi="Cambria Math"/>
        </w:rPr>
        <w:t>，</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2</m:t>
            </m:r>
            <m:ctrlPr>
              <w:rPr>
                <w:rFonts w:ascii="Cambria Math" w:hAnsi="Cambria Math"/>
                <w:i/>
              </w:rPr>
            </m:ctrlPr>
          </m:sub>
        </m:sSub>
      </m:oMath>
      <w:r>
        <w:rPr>
          <w:rFonts w:hint="eastAsia" w:hAnsi="Cambria Math"/>
        </w:rPr>
        <w:t>，</w:t>
      </w:r>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1</m:t>
            </m:r>
            <m:ctrlPr>
              <w:rPr>
                <w:rFonts w:ascii="Cambria Math" w:hAnsi="Cambria Math"/>
                <w:i/>
              </w:rPr>
            </m:ctrlPr>
          </m:sub>
        </m:sSub>
      </m:oMath>
      <w:r>
        <w:rPr>
          <w:rFonts w:hint="eastAsia" w:hAnsi="Cambria Math"/>
        </w:rPr>
        <w:t>，</w:t>
      </w:r>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2</m:t>
            </m:r>
            <m:ctrlPr>
              <w:rPr>
                <w:rFonts w:ascii="Cambria Math" w:hAnsi="Cambria Math"/>
                <w:i/>
              </w:rPr>
            </m:ctrlPr>
          </m:sub>
        </m:sSub>
      </m:oMath>
      <w:r>
        <w:rPr>
          <w:rFonts w:hint="eastAsia"/>
        </w:rPr>
        <w:t>）组成，其中（</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1</m:t>
            </m:r>
            <m:ctrlPr>
              <w:rPr>
                <w:rFonts w:ascii="Cambria Math" w:hAnsi="Cambria Math"/>
                <w:i/>
              </w:rPr>
            </m:ctrlPr>
          </m:sub>
        </m:sSub>
      </m:oMath>
      <w:r>
        <w:rPr>
          <w:rFonts w:hint="eastAsia" w:hAnsi="Cambria Math"/>
        </w:rPr>
        <w:t>，</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2</m:t>
            </m:r>
            <m:ctrlPr>
              <w:rPr>
                <w:rFonts w:ascii="Cambria Math" w:hAnsi="Cambria Math"/>
                <w:i/>
              </w:rPr>
            </m:ctrlPr>
          </m:sub>
        </m:sSub>
      </m:oMath>
      <w:r>
        <w:rPr>
          <w:rFonts w:hint="eastAsia" w:hAnsi="Cambria Math"/>
        </w:rPr>
        <w:t>）来自前两个单元的输出或当前单元的前序块；</w:t>
      </w:r>
      <m:oMath>
        <m:r>
          <m:rPr>
            <m:sty m:val="p"/>
          </m:rPr>
          <w:rPr>
            <w:rFonts w:hint="eastAsia" w:ascii="Cambria Math" w:hAnsi="Cambria Math"/>
          </w:rPr>
          <m:t>（</m:t>
        </m:r>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1</m:t>
            </m:r>
            <m:ctrlPr>
              <w:rPr>
                <w:rFonts w:ascii="Cambria Math" w:hAnsi="Cambria Math"/>
                <w:i/>
              </w:rPr>
            </m:ctrlPr>
          </m:sub>
        </m:sSub>
      </m:oMath>
      <w:r>
        <w:rPr>
          <w:rFonts w:hint="eastAsia" w:hAnsi="Cambria Math"/>
        </w:rPr>
        <w:t>，</w:t>
      </w:r>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2</m:t>
            </m:r>
            <m:ctrlPr>
              <w:rPr>
                <w:rFonts w:ascii="Cambria Math" w:hAnsi="Cambria Math"/>
                <w:i/>
              </w:rPr>
            </m:ctrlPr>
          </m:sub>
        </m:sSub>
      </m:oMath>
      <w:r>
        <w:rPr>
          <w:rFonts w:hint="eastAsia"/>
        </w:rPr>
        <w:t>）包含8种深度可分离卷积、池化等操作，组合方式固定为按元素相加，以减少冗余搜索。搜索空间从单块逐步扩展至最多5块，总候选结构数可达</w:t>
      </w:r>
      <m:oMath>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14</m:t>
            </m:r>
            <m:ctrlPr>
              <w:rPr>
                <w:rFonts w:ascii="Cambria Math" w:hAnsi="Cambria Math"/>
                <w:i/>
              </w:rPr>
            </m:ctrlPr>
          </m:sup>
        </m:sSup>
      </m:oMath>
      <w:r>
        <w:rPr>
          <w:rFonts w:hint="eastAsia" w:hAnsi="Cambria Math"/>
        </w:rPr>
        <w:t>量级。通过对称剪枝处理后，实际搜索空间提升至</w:t>
      </w:r>
      <m:oMath>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12</m:t>
            </m:r>
            <m:ctrlPr>
              <w:rPr>
                <w:rFonts w:ascii="Cambria Math" w:hAnsi="Cambria Math"/>
                <w:i/>
              </w:rPr>
            </m:ctrlPr>
          </m:sup>
        </m:sSup>
      </m:oMath>
      <w:r>
        <w:rPr>
          <w:rFonts w:hint="eastAsia" w:hAnsi="Cambria Math"/>
        </w:rPr>
        <w:t>量级。将预定义数量的基本单元堆叠起来并使用步长为1或2的连接方式，可将这些单元转换为完整CNN。网络顶部采用全局平均池化和Softmax分类层进行训练，并在输入端添加一个步长为2的3</w:t>
      </w:r>
      <w:r>
        <w:t>×</w:t>
      </w:r>
      <w:r>
        <w:rPr>
          <w:rFonts w:hint="eastAsia" w:hAnsi="Cambria Math"/>
        </w:rPr>
        <w:t>3卷积滤波器层，进一步降低计算成本。</w:t>
      </w:r>
    </w:p>
    <w:p w14:paraId="2C2DB30B">
      <w:pPr>
        <w:ind w:firstLine="420"/>
        <w:rPr>
          <w:rFonts w:hAnsi="Cambria Math"/>
        </w:rPr>
      </w:pPr>
    </w:p>
    <w:p w14:paraId="703A6B69">
      <w:pPr>
        <w:jc w:val="center"/>
      </w:pPr>
      <w:r>
        <w:rPr>
          <w:rFonts w:hint="eastAsia"/>
        </w:rPr>
        <w:drawing>
          <wp:inline distT="0" distB="0" distL="114300" distR="114300">
            <wp:extent cx="4356735" cy="3091815"/>
            <wp:effectExtent l="0" t="0" r="12065" b="6985"/>
            <wp:docPr id="4" name="图片 4" descr="第二章-图2.4 Cell Structur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Cell Structure.drawio"/>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4356735" cy="3091815"/>
                    </a:xfrm>
                    <a:prstGeom prst="rect">
                      <a:avLst/>
                    </a:prstGeom>
                  </pic:spPr>
                </pic:pic>
              </a:graphicData>
            </a:graphic>
          </wp:inline>
        </w:drawing>
      </w:r>
    </w:p>
    <w:p w14:paraId="0C3780C0">
      <w:pPr>
        <w:jc w:val="center"/>
        <w:rPr>
          <w:sz w:val="21"/>
          <w:szCs w:val="21"/>
        </w:rPr>
      </w:pPr>
      <w:r>
        <w:rPr>
          <w:sz w:val="21"/>
          <w:szCs w:val="21"/>
        </w:rPr>
        <w:t>图2.</w:t>
      </w:r>
      <w:r>
        <w:rPr>
          <w:rFonts w:hint="eastAsia"/>
          <w:sz w:val="21"/>
          <w:szCs w:val="21"/>
        </w:rPr>
        <w:t>4</w:t>
      </w:r>
      <w:r>
        <w:rPr>
          <w:sz w:val="21"/>
          <w:szCs w:val="21"/>
        </w:rPr>
        <w:t xml:space="preserve"> </w:t>
      </w:r>
      <w:r>
        <w:rPr>
          <w:rFonts w:hint="eastAsia"/>
          <w:sz w:val="21"/>
          <w:szCs w:val="21"/>
        </w:rPr>
        <w:t>细胞结构</w:t>
      </w:r>
    </w:p>
    <w:p w14:paraId="485304EA">
      <w:pPr>
        <w:jc w:val="center"/>
        <w:rPr>
          <w:sz w:val="21"/>
          <w:szCs w:val="21"/>
        </w:rPr>
      </w:pPr>
      <w:r>
        <w:rPr>
          <w:sz w:val="21"/>
          <w:szCs w:val="21"/>
        </w:rPr>
        <w:t>Figure</w:t>
      </w:r>
      <w:r>
        <w:rPr>
          <w:rFonts w:hint="eastAsia"/>
          <w:sz w:val="21"/>
          <w:szCs w:val="21"/>
        </w:rPr>
        <w:t xml:space="preserve"> </w:t>
      </w:r>
      <w:r>
        <w:rPr>
          <w:sz w:val="21"/>
          <w:szCs w:val="21"/>
        </w:rPr>
        <w:t>2.</w:t>
      </w:r>
      <w:r>
        <w:rPr>
          <w:rFonts w:hint="eastAsia"/>
          <w:sz w:val="21"/>
          <w:szCs w:val="21"/>
        </w:rPr>
        <w:t>4</w:t>
      </w:r>
      <w:r>
        <w:rPr>
          <w:sz w:val="21"/>
          <w:szCs w:val="21"/>
        </w:rPr>
        <w:t xml:space="preserve"> </w:t>
      </w:r>
      <w:r>
        <w:rPr>
          <w:rFonts w:hint="eastAsia"/>
          <w:sz w:val="21"/>
          <w:szCs w:val="21"/>
        </w:rPr>
        <w:t>Cell</w:t>
      </w:r>
      <w:r>
        <w:rPr>
          <w:sz w:val="21"/>
          <w:szCs w:val="21"/>
        </w:rPr>
        <w:t xml:space="preserve"> Structure</w:t>
      </w:r>
    </w:p>
    <w:p w14:paraId="33F06392">
      <w:pPr>
        <w:ind w:firstLine="420"/>
        <w:rPr>
          <w:rFonts w:hAnsi="Cambria Math"/>
        </w:rPr>
      </w:pPr>
    </w:p>
    <w:p w14:paraId="2828945C">
      <w:pPr>
        <w:ind w:firstLine="420"/>
      </w:pPr>
      <w:r>
        <w:rPr>
          <w:rFonts w:hint="eastAsia"/>
        </w:rPr>
        <w:t>算法流程从简单的模型开始，不断增加模型的复杂性，通过代理模型预测和评价结构更为复杂的结构的性能，从而实现高效的搜索。该算法输出结果是一个最佳的神经网络结构，可将其用于解决特定任务，该结构可在给定的时间内得到良好的性能，无需手作设计或调优。具体执行过程如下：</w:t>
      </w:r>
    </w:p>
    <w:p w14:paraId="37D0495E">
      <w:pPr>
        <w:numPr>
          <w:ilvl w:val="0"/>
          <w:numId w:val="2"/>
        </w:numPr>
        <w:ind w:firstLine="420"/>
      </w:pPr>
      <w:r>
        <w:rPr>
          <w:rFonts w:hint="eastAsia"/>
        </w:rPr>
        <w:t>初始化搜索空间</w:t>
      </w:r>
    </w:p>
    <w:p w14:paraId="4C9B5A9D">
      <w:pPr>
        <w:ind w:firstLine="420"/>
      </w:pPr>
      <w:r>
        <w:rPr>
          <w:rFonts w:hint="eastAsia"/>
        </w:rPr>
        <w:t>构建初始候选模型集，每一个模型都由多个组件基础单元组成，这些基础单元以不同的方式进行组合形成不同的模型。</w:t>
      </w:r>
    </w:p>
    <w:p w14:paraId="7EF00D1A">
      <w:pPr>
        <w:numPr>
          <w:ilvl w:val="0"/>
          <w:numId w:val="2"/>
        </w:numPr>
        <w:ind w:firstLine="420"/>
      </w:pPr>
      <w:r>
        <w:rPr>
          <w:rFonts w:hint="eastAsia"/>
        </w:rPr>
        <w:t>训练代理模型</w:t>
      </w:r>
    </w:p>
    <w:p w14:paraId="5A339701">
      <w:pPr>
        <w:ind w:firstLine="420"/>
      </w:pPr>
      <w:r>
        <w:rPr>
          <w:rFonts w:hint="eastAsia"/>
        </w:rPr>
        <w:t>对每个候选模型，算法会训练该模型，并用训练好的模型去预测候选模型的性能，根据代理模型预测的结果对候选模型进行排序，选取性能最好的几类模型作为下一轮搜索的对象。</w:t>
      </w:r>
    </w:p>
    <w:p w14:paraId="0834E53F">
      <w:pPr>
        <w:numPr>
          <w:ilvl w:val="0"/>
          <w:numId w:val="2"/>
        </w:numPr>
        <w:ind w:firstLine="420"/>
      </w:pPr>
      <w:r>
        <w:rPr>
          <w:rFonts w:hint="eastAsia"/>
        </w:rPr>
        <w:t>扩展搜索空间</w:t>
      </w:r>
    </w:p>
    <w:p w14:paraId="704B5A3B">
      <w:pPr>
        <w:ind w:firstLine="420"/>
      </w:pPr>
      <w:r>
        <w:rPr>
          <w:rFonts w:hint="eastAsia"/>
        </w:rPr>
        <w:t>对每个所选的候选模型，扩展成更大的模型，比如添加更多基本单元、对原单元改变参数等，再训练代理模型，根据预测结果筛选性能好的新模型加入到搜索空间。</w:t>
      </w:r>
    </w:p>
    <w:p w14:paraId="15D17A0E">
      <w:pPr>
        <w:numPr>
          <w:ilvl w:val="0"/>
          <w:numId w:val="2"/>
        </w:numPr>
        <w:ind w:firstLine="420"/>
      </w:pPr>
      <w:r>
        <w:rPr>
          <w:rFonts w:hint="eastAsia"/>
        </w:rPr>
        <w:t>迭代搜索</w:t>
      </w:r>
    </w:p>
    <w:p w14:paraId="20441EDD">
      <w:pPr>
        <w:ind w:firstLine="420"/>
      </w:pPr>
      <w:r>
        <w:rPr>
          <w:rFonts w:hint="eastAsia"/>
        </w:rPr>
        <w:t>继续执行步骤2和3，</w:t>
      </w:r>
      <w:r>
        <w:rPr>
          <w:rFonts w:ascii="宋体" w:hAnsi="宋体" w:cs="宋体"/>
        </w:rPr>
        <w:t>直至达到设定的迭代次数上限或成功找到最优模型</w:t>
      </w:r>
      <w:r>
        <w:rPr>
          <w:rFonts w:hint="eastAsia"/>
        </w:rPr>
        <w:t>。</w:t>
      </w:r>
    </w:p>
    <w:p w14:paraId="4C6A8380">
      <w:pPr>
        <w:pStyle w:val="4"/>
      </w:pPr>
      <w:bookmarkStart w:id="71" w:name="_Toc211470770"/>
      <w:bookmarkStart w:id="72" w:name="_Toc14519"/>
      <w:r>
        <w:t>2.2.2</w:t>
      </w:r>
      <w:r>
        <w:rPr>
          <w:rFonts w:hint="eastAsia"/>
        </w:rPr>
        <w:t xml:space="preserve"> </w:t>
      </w:r>
      <w:r>
        <w:t>Focal Loss</w:t>
      </w:r>
      <w:bookmarkEnd w:id="71"/>
      <w:bookmarkEnd w:id="72"/>
    </w:p>
    <w:p w14:paraId="2D43954D">
      <w:pPr>
        <w:ind w:firstLine="480" w:firstLineChars="200"/>
      </w:pPr>
      <w:r>
        <w:rPr>
          <w:rFonts w:hint="eastAsia"/>
        </w:rPr>
        <w:t>在深度学习中，损失函数（Loss Function）用于模型反向传播计算</w:t>
      </w:r>
      <w:r>
        <w:rPr>
          <w:rFonts w:hint="eastAsia"/>
        </w:rPr>
        <w:fldChar w:fldCharType="begin"/>
      </w:r>
      <w:r>
        <w:rPr>
          <w:rFonts w:hint="eastAsia"/>
        </w:rPr>
        <w:instrText xml:space="preserve"> ADDIN NE.Ref.{A80E1970-4F96-4793-82D3-6486BCB20631}</w:instrText>
      </w:r>
      <w:r>
        <w:rPr>
          <w:rFonts w:hint="eastAsia"/>
        </w:rPr>
        <w:fldChar w:fldCharType="separate"/>
      </w:r>
      <w:r>
        <w:rPr>
          <w:rFonts w:hint="eastAsia" w:ascii="宋体" w:hAnsi="宋体"/>
          <w:color w:val="080000"/>
          <w:vertAlign w:val="superscript"/>
        </w:rPr>
        <w:t>[</w:t>
      </w:r>
      <w:r>
        <w:rPr>
          <w:rFonts w:ascii="Times New Roman Regular" w:hAnsi="Times New Roman Regular" w:cs="Times New Roman Regular"/>
          <w:color w:val="080000"/>
          <w:vertAlign w:val="superscript"/>
        </w:rPr>
        <w:t>40</w:t>
      </w:r>
      <w:r>
        <w:rPr>
          <w:rFonts w:hint="eastAsia" w:ascii="宋体" w:hAnsi="宋体"/>
          <w:color w:val="080000"/>
          <w:vertAlign w:val="superscript"/>
        </w:rPr>
        <w:t>]</w:t>
      </w:r>
      <w:r>
        <w:rPr>
          <w:rFonts w:hint="eastAsia"/>
        </w:rPr>
        <w:fldChar w:fldCharType="end"/>
      </w:r>
      <w:r>
        <w:rPr>
          <w:rFonts w:hint="eastAsia"/>
        </w:rPr>
        <w:t>。损失函数的作用是为了缩小样本真实值与目标预测值，提高模型收敛能力，而在损失函数中用于分类的是交叉熵损失（Cross-Entropy Loss）函数。在统计学中，熵指随机变量的不确定性，熵越高不确定性越大。熵的数学表达式如公式（2-2）所示：</w:t>
      </w:r>
      <w:r>
        <w:rPr>
          <w:rFonts w:hint="eastAsia"/>
          <w:i/>
          <w:iCs/>
        </w:rPr>
        <w:t>p</w:t>
      </w:r>
      <w:r>
        <w:rPr>
          <w:rFonts w:hint="eastAsia"/>
        </w:rPr>
        <w:t>(x)表示真实样本概率，</w:t>
      </w:r>
      <w:r>
        <w:rPr>
          <w:rFonts w:hint="eastAsia"/>
          <w:i/>
          <w:iCs/>
        </w:rPr>
        <w:t>q</w:t>
      </w:r>
      <w:r>
        <w:rPr>
          <w:rFonts w:hint="eastAsia"/>
        </w:rPr>
        <w:t>(x)表示目标预测概率。</w:t>
      </w:r>
    </w:p>
    <w:p w14:paraId="14C36F9C">
      <w:pPr>
        <w:ind w:left="2100" w:firstLine="900" w:firstLineChars="375"/>
      </w:pPr>
      <w:r>
        <w:rPr>
          <w:position w:val="-28"/>
        </w:rPr>
        <w:object>
          <v:shape id="_x0000_i1025" o:spt="75" type="#_x0000_t75" style="height:27.25pt;width:138pt;" o:ole="t" filled="f" o:preferrelative="t" stroked="f" coordsize="21600,21600">
            <v:path/>
            <v:fill on="f" focussize="0,0"/>
            <v:stroke on="f" joinstyle="miter"/>
            <v:imagedata r:id="rId39" o:title=""/>
            <o:lock v:ext="edit" aspectratio="f"/>
            <w10:wrap type="none"/>
            <w10:anchorlock/>
          </v:shape>
          <o:OLEObject Type="Embed" ProgID="Equation.DSMT4" ShapeID="_x0000_i1025" DrawAspect="Content" ObjectID="_1468075725" r:id="rId38">
            <o:LockedField>false</o:LockedField>
          </o:OLEObject>
        </w:object>
      </w:r>
      <w:r>
        <w:rPr>
          <w:rFonts w:hint="eastAsia"/>
          <w:position w:val="-28"/>
        </w:rPr>
        <w:t xml:space="preserve"> </w:t>
      </w:r>
      <w:r>
        <w:rPr>
          <w:rFonts w:hint="eastAsia"/>
          <w:position w:val="-28"/>
        </w:rPr>
        <w:tab/>
      </w:r>
      <w:r>
        <w:rPr>
          <w:rFonts w:hint="eastAsia"/>
          <w:position w:val="-28"/>
        </w:rPr>
        <w:tab/>
      </w:r>
      <w:r>
        <w:rPr>
          <w:rFonts w:hint="eastAsia"/>
          <w:position w:val="-28"/>
        </w:rPr>
        <w:tab/>
      </w:r>
      <w:r>
        <w:rPr>
          <w:rFonts w:hint="eastAsia"/>
          <w:position w:val="-28"/>
        </w:rPr>
        <w:t xml:space="preserve">        （2-2）       </w:t>
      </w:r>
    </w:p>
    <w:p w14:paraId="289D75D6">
      <w:pPr>
        <w:ind w:firstLine="480" w:firstLineChars="200"/>
      </w:pPr>
      <w:r>
        <w:rPr>
          <w:rFonts w:ascii="宋体" w:hAnsi="宋体" w:cs="宋体"/>
        </w:rPr>
        <w:t>交叉熵损失函数在多分类问题中被广泛使用，以推动模型将正确类别的概率尽量提高到</w:t>
      </w:r>
      <w:r>
        <w:rPr>
          <w:rFonts w:eastAsia="Times New Roman"/>
        </w:rPr>
        <w:t>1</w:t>
      </w:r>
      <w:r>
        <w:rPr>
          <w:rFonts w:ascii="宋体" w:hAnsi="宋体" w:cs="宋体"/>
        </w:rPr>
        <w:t>，并将错误类别的概率尽量降低到</w:t>
      </w:r>
      <w:r>
        <w:rPr>
          <w:rFonts w:eastAsia="Times New Roman"/>
        </w:rPr>
        <w:t>0</w:t>
      </w:r>
      <w:r>
        <w:rPr>
          <w:rFonts w:hint="eastAsia"/>
        </w:rPr>
        <w:t>。但在有标签噪点的情况下，交叉熵损失函数会导致模型将错误标签输出一个比较大的概率，从而造成过拟合现象。</w:t>
      </w:r>
    </w:p>
    <w:p w14:paraId="3BBE5521">
      <w:pPr>
        <w:ind w:firstLine="420"/>
      </w:pPr>
      <w:r>
        <w:rPr>
          <w:rFonts w:hint="eastAsia"/>
        </w:rPr>
        <w:t>Yi Lin等</w:t>
      </w:r>
      <w:r>
        <w:fldChar w:fldCharType="begin"/>
      </w:r>
      <w:r>
        <w:instrText xml:space="preserve"> ADDIN NE.Ref.{5CC77914-74F5-493C-96DA-A7AEA6601DAC}</w:instrText>
      </w:r>
      <w:r>
        <w:fldChar w:fldCharType="separate"/>
      </w:r>
      <w:r>
        <w:rPr>
          <w:color w:val="080000"/>
          <w:vertAlign w:val="superscript"/>
        </w:rPr>
        <w:t>[41]</w:t>
      </w:r>
      <w:r>
        <w:fldChar w:fldCharType="end"/>
      </w:r>
      <w:r>
        <w:rPr>
          <w:rFonts w:hint="eastAsia"/>
        </w:rPr>
        <w:t>提出了针对目标任务中正负样本比例严重失衡问题的损失函数Focal Loss，该类方法在单阶段检测器中通过优化损失函数的权值，从而使得模型能够更多地关注不容易区分的样本，增强检测准确性。</w:t>
      </w:r>
    </w:p>
    <w:p w14:paraId="0FD4AA48">
      <w:pPr>
        <w:ind w:firstLine="420"/>
      </w:pPr>
      <w:r>
        <w:rPr>
          <w:rFonts w:hint="eastAsia"/>
        </w:rPr>
        <w:t>Focal Loss是在交叉熵损失的基础上引入了两个调节系数：平衡系数</w:t>
      </w:r>
      <m:oMath>
        <m:r>
          <m:rPr>
            <m:sty m:val="p"/>
          </m:rPr>
          <w:rPr>
            <w:rFonts w:ascii="Cambria Math" w:hAnsi="Cambria Math"/>
          </w:rPr>
          <m:t>α</m:t>
        </m:r>
      </m:oMath>
      <w:r>
        <w:rPr>
          <w:rFonts w:hint="eastAsia"/>
        </w:rPr>
        <w:t>和聚焦系数</w:t>
      </w:r>
      <m:oMath>
        <m:r>
          <m:rPr>
            <m:sty m:val="p"/>
          </m:rPr>
          <w:rPr>
            <w:rFonts w:ascii="Cambria Math" w:hAnsi="Cambria Math"/>
          </w:rPr>
          <m:t>γ</m:t>
        </m:r>
      </m:oMath>
      <w:r>
        <w:rPr>
          <w:rFonts w:hint="eastAsia"/>
        </w:rPr>
        <w:t>。平衡系数将调整负样本的权值，改善类别不平衡的情况。聚焦系数会降低易于分类样本的损失权重，从而使模型侧重训练那些难以分类的样本。数学表达式如公式（</w:t>
      </w:r>
      <w:r>
        <w:t>2-</w:t>
      </w:r>
      <w:r>
        <w:rPr>
          <w:rFonts w:hint="eastAsia"/>
        </w:rPr>
        <w:t>3）所示：</w:t>
      </w:r>
    </w:p>
    <w:p w14:paraId="6C955715">
      <w:pPr>
        <w:ind w:left="2100" w:firstLine="900" w:firstLineChars="375"/>
      </w:pPr>
      <w:r>
        <w:rPr>
          <w:rFonts w:hint="eastAsia"/>
        </w:rPr>
        <w:object>
          <v:shape id="_x0000_i1026" o:spt="75" type="#_x0000_t75" style="height:21.8pt;width:150pt;" o:ole="t" filled="f" o:preferrelative="t" stroked="f" coordsize="21600,21600">
            <v:path/>
            <v:fill on="f" focussize="0,0"/>
            <v:stroke on="f" joinstyle="miter"/>
            <v:imagedata r:id="rId41" o:title=""/>
            <o:lock v:ext="edit" aspectratio="f"/>
            <w10:wrap type="none"/>
            <w10:anchorlock/>
          </v:shape>
          <o:OLEObject Type="Embed" ProgID="Equation.DSMT4" ShapeID="_x0000_i1026" DrawAspect="Content" ObjectID="_1468075726" r:id="rId40">
            <o:LockedField>false</o:LockedField>
          </o:OLEObject>
        </w:object>
      </w:r>
      <w:r>
        <w:rPr>
          <w:rFonts w:hint="eastAsia"/>
        </w:rPr>
        <w:t xml:space="preserve">                   （</w:t>
      </w:r>
      <w:r>
        <w:t>2-</w:t>
      </w:r>
      <w:r>
        <w:rPr>
          <w:rFonts w:hint="eastAsia"/>
        </w:rPr>
        <w:t>3）</w:t>
      </w:r>
    </w:p>
    <w:p w14:paraId="383AB30C">
      <w:pPr>
        <w:ind w:firstLine="420"/>
      </w:pPr>
      <m:oMath>
        <m:sSub>
          <m:sSubPr>
            <m:ctrlPr>
              <w:rPr>
                <w:rFonts w:ascii="Cambria Math" w:hAnsi="Cambria Math"/>
                <w:i/>
                <w:iCs/>
              </w:rPr>
            </m:ctrlPr>
          </m:sSubPr>
          <m:e>
            <m:r>
              <m:rPr/>
              <w:rPr>
                <w:rFonts w:ascii="Cambria Math" w:hAnsi="Cambria Math"/>
              </w:rPr>
              <m:t>p</m:t>
            </m:r>
            <m:ctrlPr>
              <w:rPr>
                <w:rFonts w:ascii="Cambria Math" w:hAnsi="Cambria Math"/>
                <w:i/>
                <w:iCs/>
              </w:rPr>
            </m:ctrlPr>
          </m:e>
          <m:sub>
            <m:r>
              <m:rPr/>
              <w:rPr>
                <w:rFonts w:ascii="Cambria Math" w:hAnsi="Cambria Math"/>
              </w:rPr>
              <m:t>t</m:t>
            </m:r>
            <m:ctrlPr>
              <w:rPr>
                <w:rFonts w:ascii="Cambria Math" w:hAnsi="Cambria Math"/>
                <w:i/>
                <w:iCs/>
              </w:rPr>
            </m:ctrlPr>
          </m:sub>
        </m:sSub>
      </m:oMath>
      <w:r>
        <w:rPr>
          <w:rFonts w:hint="eastAsia"/>
        </w:rPr>
        <w:t>是模型目标类别的预测函数（</w:t>
      </w:r>
      <m:oMath>
        <m:sSub>
          <m:sSubPr>
            <m:ctrlPr>
              <w:rPr>
                <w:rFonts w:ascii="Cambria Math" w:hAnsi="Cambria Math"/>
                <w:i/>
                <w:iCs/>
              </w:rPr>
            </m:ctrlPr>
          </m:sSubPr>
          <m:e>
            <m:r>
              <m:rPr/>
              <w:rPr>
                <w:rFonts w:ascii="Cambria Math" w:hAnsi="Cambria Math"/>
              </w:rPr>
              <m:t>p</m:t>
            </m:r>
            <m:ctrlPr>
              <w:rPr>
                <w:rFonts w:ascii="Cambria Math" w:hAnsi="Cambria Math"/>
                <w:i/>
                <w:iCs/>
              </w:rPr>
            </m:ctrlPr>
          </m:e>
          <m:sub>
            <m:r>
              <m:rPr/>
              <w:rPr>
                <w:rFonts w:ascii="Cambria Math" w:hAnsi="Cambria Math"/>
              </w:rPr>
              <m:t>t</m:t>
            </m:r>
            <m:ctrlPr>
              <w:rPr>
                <w:rFonts w:ascii="Cambria Math" w:hAnsi="Cambria Math"/>
                <w:i/>
                <w:iCs/>
              </w:rPr>
            </m:ctrlPr>
          </m:sub>
        </m:sSub>
      </m:oMath>
      <w:r>
        <w:rPr>
          <w:rFonts w:hint="eastAsia"/>
        </w:rPr>
        <w:t>=</w:t>
      </w:r>
      <m:oMath>
        <m:r>
          <m:rPr/>
          <w:rPr>
            <w:rFonts w:ascii="Cambria Math" w:hAnsi="Cambria Math"/>
          </w:rPr>
          <m:t>p</m:t>
        </m:r>
      </m:oMath>
      <w:r>
        <w:rPr>
          <w:rFonts w:hint="eastAsia"/>
        </w:rPr>
        <w:t>表示正样本，</w:t>
      </w:r>
      <m:oMath>
        <m:sSub>
          <m:sSubPr>
            <m:ctrlPr>
              <w:rPr>
                <w:rFonts w:ascii="Cambria Math" w:hAnsi="Cambria Math"/>
                <w:i/>
                <w:iCs/>
              </w:rPr>
            </m:ctrlPr>
          </m:sSubPr>
          <m:e>
            <m:r>
              <m:rPr/>
              <w:rPr>
                <w:rFonts w:ascii="Cambria Math" w:hAnsi="Cambria Math"/>
              </w:rPr>
              <m:t>p</m:t>
            </m:r>
            <m:ctrlPr>
              <w:rPr>
                <w:rFonts w:ascii="Cambria Math" w:hAnsi="Cambria Math"/>
                <w:i/>
                <w:iCs/>
              </w:rPr>
            </m:ctrlPr>
          </m:e>
          <m:sub>
            <m:r>
              <m:rPr/>
              <w:rPr>
                <w:rFonts w:ascii="Cambria Math" w:hAnsi="Cambria Math"/>
              </w:rPr>
              <m:t>t</m:t>
            </m:r>
            <m:ctrlPr>
              <w:rPr>
                <w:rFonts w:ascii="Cambria Math" w:hAnsi="Cambria Math"/>
                <w:i/>
                <w:iCs/>
              </w:rPr>
            </m:ctrlPr>
          </m:sub>
        </m:sSub>
      </m:oMath>
      <w:r>
        <w:rPr>
          <w:rFonts w:hint="eastAsia"/>
        </w:rPr>
        <w:t>=1-</w:t>
      </w:r>
      <m:oMath>
        <m:r>
          <m:rPr/>
          <w:rPr>
            <w:rFonts w:ascii="Cambria Math" w:hAnsi="Cambria Math"/>
          </w:rPr>
          <m:t>p</m:t>
        </m:r>
      </m:oMath>
      <w:r>
        <w:rPr>
          <w:rFonts w:hint="eastAsia"/>
        </w:rPr>
        <w:t>表示负样本）。</w:t>
      </w:r>
      <m:oMath>
        <m:sSub>
          <m:sSubPr>
            <m:ctrlPr>
              <w:rPr>
                <w:rFonts w:ascii="Cambria Math" w:hAnsi="Cambria Math"/>
              </w:rPr>
            </m:ctrlPr>
          </m:sSubPr>
          <m:e>
            <m:r>
              <m:rPr>
                <m:sty m:val="p"/>
              </m:rPr>
              <w:rPr>
                <w:rFonts w:ascii="Cambria Math" w:hAnsi="Cambria Math"/>
              </w:rPr>
              <m:t>α</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∈[0,1]表示平衡正负样本的权重（例如，</w:t>
      </w:r>
      <m:oMath>
        <m:sSub>
          <m:sSubPr>
            <m:ctrlPr>
              <w:rPr>
                <w:rFonts w:ascii="Cambria Math" w:hAnsi="Cambria Math"/>
              </w:rPr>
            </m:ctrlPr>
          </m:sSubPr>
          <m:e>
            <m:r>
              <m:rPr>
                <m:sty m:val="p"/>
              </m:rPr>
              <w:rPr>
                <w:rFonts w:ascii="Cambria Math" w:hAnsi="Cambria Math"/>
              </w:rPr>
              <m:t>α</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=0.15时，负样本权重降低）。</w:t>
      </w:r>
      <m:oMath>
        <m:r>
          <m:rPr>
            <m:sty m:val="p"/>
          </m:rPr>
          <w:rPr>
            <w:rFonts w:ascii="Cambria Math" w:hAnsi="Cambria Math"/>
          </w:rPr>
          <m:t>γ</m:t>
        </m:r>
      </m:oMath>
      <w:r>
        <w:rPr>
          <w:rFonts w:hint="eastAsia"/>
        </w:rPr>
        <w:t>≥0 控制难易样本的权重调整粒度（</w:t>
      </w:r>
      <m:oMath>
        <m:r>
          <m:rPr>
            <m:sty m:val="p"/>
          </m:rPr>
          <w:rPr>
            <w:rFonts w:ascii="Cambria Math" w:hAnsi="Cambria Math"/>
          </w:rPr>
          <m:t>γ</m:t>
        </m:r>
      </m:oMath>
      <w:r>
        <w:rPr>
          <w:rFonts w:hint="eastAsia"/>
        </w:rPr>
        <w:t>越大，易分类样本的损失贡献越小）。</w:t>
      </w:r>
    </w:p>
    <w:p w14:paraId="3EF394EC">
      <w:pPr>
        <w:ind w:firstLine="420"/>
      </w:pPr>
      <w:r>
        <w:rPr>
          <w:rFonts w:hint="eastAsia"/>
        </w:rPr>
        <w:t>综上所述，Focal Loss基于动态调整权重，改善了类别不平衡以及难易样本不平衡的问题，是目标检测过程的重要组成部分。在古树和名木识别工作中也能够改善类别不平衡问题，提升对少见的树种的识别率。</w:t>
      </w:r>
    </w:p>
    <w:p w14:paraId="21A4F91A">
      <w:pPr>
        <w:pStyle w:val="4"/>
      </w:pPr>
      <w:bookmarkStart w:id="73" w:name="_Toc211470771"/>
      <w:bookmarkStart w:id="74" w:name="_Toc10640"/>
      <w:r>
        <w:rPr>
          <w:rFonts w:hint="eastAsia"/>
        </w:rPr>
        <w:t>2.</w:t>
      </w:r>
      <w:r>
        <w:t>2</w:t>
      </w:r>
      <w:r>
        <w:rPr>
          <w:rFonts w:hint="eastAsia"/>
        </w:rPr>
        <w:t>.</w:t>
      </w:r>
      <w:r>
        <w:t>3</w:t>
      </w:r>
      <w:r>
        <w:rPr>
          <w:rFonts w:hint="eastAsia"/>
        </w:rPr>
        <w:t xml:space="preserve"> GHM</w:t>
      </w:r>
      <w:bookmarkEnd w:id="73"/>
      <w:bookmarkEnd w:id="74"/>
    </w:p>
    <w:p w14:paraId="50F52C57">
      <w:pPr>
        <w:ind w:firstLine="480" w:firstLineChars="200"/>
      </w:pPr>
      <w:r>
        <w:rPr>
          <w:rFonts w:hint="eastAsia"/>
        </w:rPr>
        <w:t>单阶段目标检测过程中，正负样本数和难易样本数极不平衡的情况是限制模型性能提高的重要原因。针对此类问题，Loss Function等传统方法通过对样本权重的静态设置来解决类别不平衡问题，其参数仍需要依靠人工设置，并不能适应数据分布的变化。针对这一问题，Li等</w:t>
      </w:r>
      <w:r>
        <w:fldChar w:fldCharType="begin"/>
      </w:r>
      <w:r>
        <w:instrText xml:space="preserve"> ADDIN NE.Ref.{12F90E58-8D38-4188-B008-C0310ED811BB}</w:instrText>
      </w:r>
      <w:r>
        <w:fldChar w:fldCharType="separate"/>
      </w:r>
      <w:r>
        <w:rPr>
          <w:color w:val="080000"/>
          <w:vertAlign w:val="superscript"/>
        </w:rPr>
        <w:t>[42]</w:t>
      </w:r>
      <w:r>
        <w:fldChar w:fldCharType="end"/>
      </w:r>
      <w:r>
        <w:rPr>
          <w:rFonts w:hint="eastAsia"/>
        </w:rPr>
        <w:t>提出了一种基于梯度分布对样本不平衡的问题重新建模的梯度均衡机制方法（Gradient Harmonizing Mechanism，简称GHM），从梯度角度对不平衡问题重新建模，并通过对梯度作用的影响大小进行动态的调节，实现了样本的动态均衡。</w:t>
      </w:r>
    </w:p>
    <w:p w14:paraId="68B2F3E6">
      <w:pPr>
        <w:ind w:firstLine="480" w:firstLineChars="200"/>
      </w:pPr>
      <w:r>
        <w:rPr>
          <w:rFonts w:hint="eastAsia"/>
        </w:rPr>
        <w:t>GHM的思想是通过梯度模长的概率分布来区分难易样本对于梯度更新的作用，梯度模长的表达如公式（2-4）所示：</w:t>
      </w:r>
    </w:p>
    <w:p w14:paraId="3443A6C8">
      <w:pPr>
        <w:ind w:firstLine="2930" w:firstLineChars="1221"/>
      </w:pPr>
      <w:r>
        <w:rPr>
          <w:position w:val="-32"/>
        </w:rPr>
        <w:object>
          <v:shape id="_x0000_i1027" o:spt="75" type="#_x0000_t75" style="height:38.2pt;width:151.1pt;" o:ole="t" filled="f" o:preferrelative="t" stroked="f" coordsize="21600,21600">
            <v:path/>
            <v:fill on="f" focussize="0,0"/>
            <v:stroke on="f" joinstyle="miter"/>
            <v:imagedata r:id="rId43" o:title=""/>
            <o:lock v:ext="edit" aspectratio="f"/>
            <w10:wrap type="none"/>
            <w10:anchorlock/>
          </v:shape>
          <o:OLEObject Type="Embed" ProgID="Equation.DSMT4" ShapeID="_x0000_i1027" DrawAspect="Content" ObjectID="_1468075727" r:id="rId42">
            <o:LockedField>false</o:LockedField>
          </o:OLEObject>
        </w:object>
      </w:r>
      <w:r>
        <w:rPr>
          <w:rFonts w:hint="eastAsia"/>
          <w:position w:val="-32"/>
        </w:rPr>
        <w:t xml:space="preserve">                  （2-4）</w:t>
      </w:r>
    </w:p>
    <w:p w14:paraId="22621389">
      <w:pPr>
        <w:ind w:firstLine="480" w:firstLineChars="200"/>
        <w:rPr>
          <w:rFonts w:hAnsi="Cambria Math"/>
        </w:rPr>
      </w:pPr>
      <w:r>
        <w:rPr>
          <w:rFonts w:hint="eastAsia"/>
        </w:rPr>
        <w:t>其中，</w:t>
      </w:r>
      <w:r>
        <w:rPr>
          <w:rFonts w:hint="eastAsia"/>
          <w:i/>
          <w:iCs/>
        </w:rPr>
        <w:t>p</w:t>
      </w:r>
      <w:r>
        <w:rPr>
          <w:rFonts w:hint="eastAsia"/>
        </w:rPr>
        <w:t>为模型预测概率，</w:t>
      </w:r>
      <m:oMath>
        <m:sSup>
          <m:sSupPr>
            <m:ctrlPr>
              <w:rPr>
                <w:rFonts w:ascii="Cambria Math" w:hAnsi="Cambria Math"/>
                <w:i/>
              </w:rPr>
            </m:ctrlPr>
          </m:sSupPr>
          <m:e>
            <m:r>
              <m:rPr/>
              <w:rPr>
                <w:rFonts w:ascii="Cambria Math" w:hAnsi="Cambria Math"/>
              </w:rPr>
              <m:t>p</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hAnsi="Cambria Math"/>
        </w:rPr>
        <w:t>为真实标签。梯度密度（Gradient Density，简称GD）为统计某一梯度范围内样本的数量密度，如公式（2-5）所示：</w:t>
      </w:r>
    </w:p>
    <w:p w14:paraId="2794302F">
      <w:pPr>
        <w:ind w:left="2100" w:firstLine="900" w:firstLineChars="375"/>
        <w:rPr>
          <w:rFonts w:hAnsi="Cambria Math"/>
        </w:rPr>
      </w:pPr>
      <w:r>
        <w:rPr>
          <w:rFonts w:hAnsi="Cambria Math"/>
          <w:position w:val="-30"/>
        </w:rPr>
        <w:object>
          <v:shape id="_x0000_i1028" o:spt="75" type="#_x0000_t75" style="height:34.9pt;width:129.8pt;" o:ole="t" filled="f" o:preferrelative="t" stroked="f" coordsize="21600,21600">
            <v:path/>
            <v:fill on="f" focussize="0,0"/>
            <v:stroke on="f" joinstyle="miter"/>
            <v:imagedata r:id="rId45" o:title=""/>
            <o:lock v:ext="edit" aspectratio="f"/>
            <w10:wrap type="none"/>
            <w10:anchorlock/>
          </v:shape>
          <o:OLEObject Type="Embed" ProgID="Equation.DSMT4" ShapeID="_x0000_i1028" DrawAspect="Content" ObjectID="_1468075728" r:id="rId44">
            <o:LockedField>false</o:LockedField>
          </o:OLEObject>
        </w:object>
      </w:r>
      <w:r>
        <w:rPr>
          <w:rFonts w:hint="eastAsia" w:hAnsi="Cambria Math"/>
          <w:position w:val="-30"/>
        </w:rPr>
        <w:t xml:space="preserve">                     （2-5）</w:t>
      </w:r>
    </w:p>
    <w:p w14:paraId="7B094480">
      <w:pPr>
        <w:ind w:firstLine="480" w:firstLineChars="200"/>
        <w:rPr>
          <w:position w:val="-6"/>
        </w:rPr>
      </w:pPr>
      <w:r>
        <w:rPr>
          <w:rFonts w:hint="eastAsia"/>
        </w:rPr>
        <w:t>其中，</w:t>
      </w:r>
      <m:oMath>
        <m:sSub>
          <m:sSubPr>
            <m:ctrlPr>
              <w:rPr>
                <w:rFonts w:ascii="Cambria Math" w:hAnsi="Cambria Math"/>
                <w:i/>
              </w:rPr>
            </m:ctrlPr>
          </m:sSubPr>
          <m:e>
            <m:r>
              <m:rPr>
                <m:sty m:val="p"/>
              </m:rPr>
              <w:rPr>
                <w:rFonts w:ascii="Cambria Math" w:hAnsi="Cambria Math"/>
                <w:position w:val="-6"/>
              </w:rPr>
              <w:object>
                <v:shape id="_x0000_i1029" o:spt="75" type="#_x0000_t75" style="height:14.2pt;width:10.9pt;" o:ole="t" filled="f" o:preferrelative="t" stroked="f" coordsize="21600,21600">
                  <v:path/>
                  <v:fill on="f" focussize="0,0"/>
                  <v:stroke on="f" joinstyle="miter"/>
                  <v:imagedata r:id="rId47" o:title=""/>
                  <o:lock v:ext="edit" aspectratio="f"/>
                  <w10:wrap type="none"/>
                  <w10:anchorlock/>
                </v:shape>
                <o:OLEObject Type="Embed" ProgID="Equation.DSMT4" ShapeID="_x0000_i1029" DrawAspect="Content" ObjectID="_1468075729" r:id="rId46">
                  <o:LockedField>false</o:LockedField>
                </o:OLEObject>
              </w:objec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表示第</w:t>
      </w:r>
      <w:r>
        <w:rPr>
          <w:rFonts w:hint="eastAsia" w:hAnsi="Cambria Math"/>
          <w:i/>
          <w:iCs/>
        </w:rPr>
        <w:t>k</w:t>
      </w:r>
      <w:r>
        <w:rPr>
          <w:rFonts w:hint="eastAsia" w:hAnsi="Cambria Math"/>
        </w:rPr>
        <w:t>个训练示例的梯度范数，</w:t>
      </w:r>
      <w:r>
        <w:rPr>
          <w:rFonts w:hint="eastAsia" w:hAnsi="Cambria Math"/>
          <w:i/>
          <w:iCs/>
        </w:rPr>
        <w:t>N</w:t>
      </w:r>
      <w:r>
        <w:rPr>
          <w:rFonts w:hint="eastAsia" w:hAnsi="Cambria Math"/>
        </w:rPr>
        <w:t>是总训练示例数量，</w:t>
      </w:r>
      <m:oMath>
        <m:sSub>
          <m:sSubPr>
            <m:ctrlPr>
              <w:rPr>
                <w:rFonts w:ascii="Cambria Math" w:hAnsi="Cambria Math"/>
                <w:i/>
              </w:rPr>
            </m:ctrlPr>
          </m:sSubPr>
          <m:e>
            <m:r>
              <m:rPr>
                <m:sty m:val="p"/>
              </m:rPr>
              <w:rPr>
                <w:rFonts w:ascii="Cambria Math" w:hAnsi="Cambria Math"/>
                <w:position w:val="-6"/>
              </w:rPr>
              <w:object>
                <v:shape id="_x0000_i1030" o:spt="75" type="#_x0000_t75" style="height:14.2pt;width:10.9pt;" o:ole="t" filled="f" o:preferrelative="t" stroked="f" coordsize="21600,21600">
                  <v:path/>
                  <v:fill on="f" focussize="0,0"/>
                  <v:stroke on="f" joinstyle="miter"/>
                  <v:imagedata r:id="rId47" o:title=""/>
                  <o:lock v:ext="edit" aspectratio="f"/>
                  <w10:wrap type="none"/>
                  <w10:anchorlock/>
                </v:shape>
                <o:OLEObject Type="Embed" ProgID="Equation.DSMT4" ShapeID="_x0000_i1030" DrawAspect="Content" ObjectID="_1468075730" r:id="rId48">
                  <o:LockedField>false</o:LockedField>
                </o:OLEObject>
              </w:objec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(x,y)</m:t>
        </m:r>
      </m:oMath>
      <w:r>
        <w:rPr>
          <w:rFonts w:hint="eastAsia" w:hAnsi="Cambria Math"/>
        </w:rPr>
        <w:t>是函数的符号表示，</w:t>
      </w:r>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hint="eastAsia" w:ascii="Cambria Math" w:hAnsi="Cambria Math"/>
              </w:rPr>
              <m:t>∈</m:t>
            </m:r>
            <m:ctrlPr>
              <w:rPr>
                <w:rFonts w:ascii="Cambria Math" w:hAnsi="Cambria Math"/>
                <w:i/>
              </w:rPr>
            </m:ctrlPr>
          </m:sub>
        </m:sSub>
        <m:r>
          <m:rPr/>
          <w:rPr>
            <w:rFonts w:ascii="Cambria Math" w:hAnsi="Cambria Math"/>
          </w:rPr>
          <m:t>(g)</m:t>
        </m:r>
      </m:oMath>
      <w:r>
        <w:rPr>
          <w:rFonts w:hint="eastAsia" w:hAnsi="Cambria Math"/>
        </w:rPr>
        <w:t>是梯度范数</w:t>
      </w:r>
      <w:r>
        <w:rPr>
          <w:rFonts w:hint="eastAsia" w:hAnsi="Cambria Math"/>
          <w:i/>
          <w:iCs/>
        </w:rPr>
        <w:t>g</w:t>
      </w:r>
      <w:r>
        <w:rPr>
          <w:rFonts w:hint="eastAsia" w:hAnsi="Cambria Math"/>
        </w:rPr>
        <w:t>的修正函数。具体来说，对于每个梯度范数</w:t>
      </w:r>
      <w:r>
        <w:rPr>
          <w:rFonts w:hint="eastAsia" w:hAnsi="Cambria Math"/>
          <w:i/>
          <w:iCs/>
        </w:rPr>
        <w:t>g</w:t>
      </w:r>
      <w:r>
        <w:rPr>
          <w:rFonts w:hint="eastAsia" w:hAnsi="Cambria Math"/>
        </w:rPr>
        <w:t>，首先，计算它与所有其他训练示例之间的距离；然后，根据距离是否小于等于</w:t>
      </w:r>
      <m:oMath>
        <m:r>
          <m:rPr/>
          <w:rPr>
            <w:rFonts w:ascii="Cambria Math" w:hAnsi="Cambria Math"/>
          </w:rPr>
          <m:t>ε</m:t>
        </m:r>
      </m:oMath>
      <w:r>
        <w:rPr>
          <w:rFonts w:hint="eastAsia" w:hAnsi="Cambria Math"/>
        </w:rPr>
        <w:t>来判断它们是否属于同一个梯度密度区间；接着，将属于同一梯度密度区间的训练示例的数量除以有效长度，得到该梯度密度区间的密度值。最后，将所有梯度密度区间的密度值相加并除以总训练示例数量，即可得到训练示例的梯度密度函数。</w:t>
      </w:r>
    </w:p>
    <w:p w14:paraId="2D95E301">
      <w:pPr>
        <w:ind w:firstLine="480" w:firstLineChars="200"/>
        <w:rPr>
          <w:position w:val="-6"/>
        </w:rPr>
      </w:pPr>
      <w:r>
        <w:rPr>
          <w:rFonts w:hint="eastAsia"/>
          <w:position w:val="-6"/>
        </w:rPr>
        <w:t>GHM通过梯度密度动态调整交叉熵损失权重，分类任务中的梯度密度权重计算如公式（2-6）所示：</w:t>
      </w:r>
    </w:p>
    <w:p w14:paraId="6A32649E">
      <w:pPr>
        <w:ind w:left="2940" w:firstLine="660" w:firstLineChars="275"/>
        <w:rPr>
          <w:position w:val="-6"/>
        </w:rPr>
      </w:pPr>
      <w:r>
        <w:rPr>
          <w:rFonts w:hint="eastAsia"/>
          <w:position w:val="-32"/>
        </w:rPr>
        <w:object>
          <v:shape id="_x0000_i1031" o:spt="75" type="#_x0000_t75" style="height:34.9pt;width:67.1pt;" o:ole="t" filled="f" o:preferrelative="t" stroked="f" coordsize="21600,21600">
            <v:path/>
            <v:fill on="f" focussize="0,0"/>
            <v:stroke on="f" joinstyle="miter"/>
            <v:imagedata r:id="rId50" o:title=""/>
            <o:lock v:ext="edit" aspectratio="f"/>
            <w10:wrap type="none"/>
            <w10:anchorlock/>
          </v:shape>
          <o:OLEObject Type="Embed" ProgID="Equation.DSMT4" ShapeID="_x0000_i1031" DrawAspect="Content" ObjectID="_1468075731" r:id="rId49">
            <o:LockedField>false</o:LockedField>
          </o:OLEObject>
        </w:object>
      </w:r>
      <w:r>
        <w:rPr>
          <w:rFonts w:hint="eastAsia"/>
          <w:position w:val="-32"/>
        </w:rPr>
        <w:t xml:space="preserve">                            （2-6）</w:t>
      </w:r>
    </w:p>
    <w:p w14:paraId="2A4AF7A3">
      <w:pPr>
        <w:ind w:firstLine="480" w:firstLineChars="200"/>
        <w:rPr>
          <w:position w:val="-6"/>
        </w:rPr>
      </w:pPr>
      <w:r>
        <w:rPr>
          <w:rFonts w:hint="eastAsia"/>
          <w:position w:val="-6"/>
        </w:rPr>
        <w:t>其中</w:t>
      </w:r>
      <w:r>
        <w:rPr>
          <w:rFonts w:hint="eastAsia"/>
          <w:i/>
          <w:iCs/>
          <w:position w:val="-6"/>
        </w:rPr>
        <w:t>GD</w:t>
      </w:r>
      <w:r>
        <w:rPr>
          <w:rFonts w:hint="eastAsia"/>
          <w:position w:val="-6"/>
        </w:rPr>
        <w:t>(</w:t>
      </w:r>
      <m:oMath>
        <m:sSub>
          <m:sSubPr>
            <m:ctrlPr>
              <w:rPr>
                <w:rFonts w:ascii="Cambria Math" w:hAnsi="Cambria Math"/>
                <w:i/>
                <w:position w:val="-6"/>
              </w:rPr>
            </m:ctrlPr>
          </m:sSubPr>
          <m:e>
            <m:r>
              <m:rPr/>
              <w:rPr>
                <w:rFonts w:ascii="Cambria Math" w:hAnsi="Cambria Math"/>
                <w:position w:val="-6"/>
              </w:rPr>
              <m:t>g</m:t>
            </m:r>
            <m:ctrlPr>
              <w:rPr>
                <w:rFonts w:ascii="Cambria Math" w:hAnsi="Cambria Math"/>
                <w:i/>
                <w:position w:val="-6"/>
              </w:rPr>
            </m:ctrlPr>
          </m:e>
          <m:sub>
            <m:r>
              <m:rPr/>
              <w:rPr>
                <w:rFonts w:ascii="Cambria Math" w:hAnsi="Cambria Math"/>
                <w:position w:val="-6"/>
              </w:rPr>
              <m:t>i</m:t>
            </m:r>
            <m:ctrlPr>
              <w:rPr>
                <w:rFonts w:ascii="Cambria Math" w:hAnsi="Cambria Math"/>
                <w:i/>
                <w:position w:val="-6"/>
              </w:rPr>
            </m:ctrlPr>
          </m:sub>
        </m:sSub>
      </m:oMath>
      <w:r>
        <w:rPr>
          <w:rFonts w:hint="eastAsia"/>
          <w:position w:val="-6"/>
        </w:rPr>
        <w:t>)表示第</w:t>
      </w:r>
      <w:r>
        <w:rPr>
          <w:rFonts w:hint="eastAsia"/>
          <w:i/>
          <w:iCs/>
          <w:position w:val="-6"/>
        </w:rPr>
        <w:t>i</w:t>
      </w:r>
      <w:r>
        <w:rPr>
          <w:rFonts w:hint="eastAsia"/>
          <w:position w:val="-6"/>
        </w:rPr>
        <w:t>个训练示例的梯度密度函数，</w:t>
      </w:r>
      <w:r>
        <w:rPr>
          <w:rFonts w:hint="eastAsia"/>
          <w:i/>
          <w:iCs/>
          <w:position w:val="-6"/>
        </w:rPr>
        <w:t>N</w:t>
      </w:r>
      <w:r>
        <w:rPr>
          <w:rFonts w:hint="eastAsia"/>
          <w:position w:val="-6"/>
        </w:rPr>
        <w:t>是总训练示例数量。公式（2-5）的目的是通过调整不同梯度密度区间内的训练示例权重，使得模型更加关注梯度密度低但对模型性能影响较大的训练示例，提升模型性能。</w:t>
      </w:r>
    </w:p>
    <w:p w14:paraId="190AF3D2">
      <w:pPr>
        <w:ind w:firstLine="420"/>
      </w:pPr>
      <w:r>
        <w:rPr>
          <w:rFonts w:hint="eastAsia"/>
        </w:rPr>
        <w:t>此外，通过GHM-C的调整后梯度贡献区域均等，公式（2-7）是回归问题中的梯度调和损失函数：</w:t>
      </w:r>
    </w:p>
    <w:p w14:paraId="54387D54">
      <w:pPr>
        <w:ind w:left="2520" w:firstLine="900" w:firstLineChars="375"/>
      </w:pPr>
      <w:r>
        <w:rPr>
          <w:position w:val="-28"/>
        </w:rPr>
        <w:object>
          <v:shape id="_x0000_i1032" o:spt="75" type="#_x0000_t75" style="height:33.8pt;width:141.8pt;" o:ole="t" filled="f" o:preferrelative="t" stroked="f" coordsize="21600,21600">
            <v:path/>
            <v:fill on="f" focussize="0,0"/>
            <v:stroke on="f" joinstyle="miter"/>
            <v:imagedata r:id="rId52" o:title=""/>
            <o:lock v:ext="edit" aspectratio="f"/>
            <w10:wrap type="none"/>
            <w10:anchorlock/>
          </v:shape>
          <o:OLEObject Type="Embed" ProgID="Equation.DSMT4" ShapeID="_x0000_i1032" DrawAspect="Content" ObjectID="_1468075732" r:id="rId51">
            <o:LockedField>false</o:LockedField>
          </o:OLEObject>
        </w:object>
      </w:r>
      <w:r>
        <w:rPr>
          <w:rFonts w:hint="eastAsia"/>
          <w:position w:val="-28"/>
        </w:rPr>
        <w:t xml:space="preserve">               （2-7）</w:t>
      </w:r>
    </w:p>
    <w:p w14:paraId="162CE8A5">
      <w:pPr>
        <w:ind w:firstLine="420"/>
      </w:pPr>
      <w:r>
        <w:rPr>
          <w:rFonts w:hint="eastAsia"/>
        </w:rPr>
        <w:t>其中</w:t>
      </w:r>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CE</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oMath>
      <w:r>
        <w:rPr>
          <w:rFonts w:hint="eastAsia" w:hAnsi="Cambria Math"/>
        </w:rPr>
        <w:t>是指交叉熵损失函数，而</w:t>
      </w:r>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和</w:t>
      </w:r>
      <m:oMath>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oMath>
      <w:r>
        <w:rPr>
          <w:rFonts w:hAnsi="Cambria Math"/>
        </w:rPr>
        <w:t>是指模型预测概率和实际标签的概率</w:t>
      </w:r>
      <w:r>
        <w:rPr>
          <w:rFonts w:hint="eastAsia" w:hAnsi="Cambria Math"/>
        </w:rPr>
        <w:t>，</w:t>
      </w:r>
      <w:r>
        <w:rPr>
          <w:rFonts w:hint="eastAsia" w:hAnsi="Cambria Math"/>
          <w:i/>
          <w:iCs/>
        </w:rPr>
        <w:t>N</w:t>
      </w:r>
      <w:r>
        <w:rPr>
          <w:rFonts w:hint="eastAsia" w:hAnsi="Cambria Math"/>
        </w:rPr>
        <w:t>是总训练示例数量。此公式通过对预测偏差归一化，从而使得模型对于梯度密度大的训练样例更注重，提高模型性能。</w:t>
      </w:r>
    </w:p>
    <w:p w14:paraId="53E5AF59">
      <w:pPr>
        <w:ind w:firstLine="420"/>
      </w:pPr>
      <w:r>
        <w:rPr>
          <w:rFonts w:hint="eastAsia"/>
        </w:rPr>
        <w:t>GHM-R对边界回归任务的SmoothL1损失函数进行优化，获得AuthenticSmoothL1（ASL1）损失函数，ASL1损失函数如公式（2-8）所示：</w:t>
      </w:r>
    </w:p>
    <w:p w14:paraId="2D84C605">
      <w:pPr>
        <w:ind w:left="2520" w:firstLine="900" w:firstLineChars="375"/>
      </w:pPr>
      <w:r>
        <w:rPr>
          <w:rFonts w:hint="eastAsia"/>
          <w:position w:val="-12"/>
        </w:rPr>
        <w:object>
          <v:shape id="_x0000_i1033" o:spt="75" type="#_x0000_t75" style="height:21.8pt;width:118.9pt;" o:ole="t" filled="f" o:preferrelative="t" stroked="f" coordsize="21600,21600">
            <v:path/>
            <v:fill on="f" focussize="0,0"/>
            <v:stroke on="f" joinstyle="miter"/>
            <v:imagedata r:id="rId54" o:title=""/>
            <o:lock v:ext="edit" aspectratio="f"/>
            <w10:wrap type="none"/>
            <w10:anchorlock/>
          </v:shape>
          <o:OLEObject Type="Embed" ProgID="Equation.DSMT4" ShapeID="_x0000_i1033" DrawAspect="Content" ObjectID="_1468075733" r:id="rId53">
            <o:LockedField>false</o:LockedField>
          </o:OLEObject>
        </w:object>
      </w:r>
      <w:r>
        <w:rPr>
          <w:rFonts w:hint="eastAsia"/>
          <w:position w:val="-12"/>
        </w:rPr>
        <w:t xml:space="preserve">                   （2-8）</w:t>
      </w:r>
    </w:p>
    <w:p w14:paraId="59AD7BBE">
      <w:pPr>
        <w:ind w:firstLine="420"/>
      </w:pPr>
      <w:r>
        <w:rPr>
          <w:rFonts w:hint="eastAsia"/>
        </w:rPr>
        <w:t>其中</w:t>
      </w:r>
      <w:r>
        <w:rPr>
          <w:rFonts w:hint="eastAsia"/>
          <w:i/>
          <w:iCs/>
        </w:rPr>
        <w:t>d</w:t>
      </w:r>
      <w:r>
        <w:rPr>
          <w:rFonts w:hint="eastAsia"/>
        </w:rPr>
        <w:t>代表预测框的位置偏移量，</w:t>
      </w:r>
      <w:r>
        <w:rPr>
          <w:rFonts w:hint="eastAsia"/>
          <w:i/>
          <w:iCs/>
        </w:rPr>
        <w:t>u</w:t>
      </w:r>
      <w:r>
        <w:rPr>
          <w:rFonts w:hint="eastAsia"/>
        </w:rPr>
        <w:t>是一个超参数，一般取0.02。该公式使得L1损失函数在小误差情况下更趋近于L2损失函数，而在大误差情况下的损失函数更趋近于L1损失函数，从而更好地针对位置偏移量较大或者较小的情况。</w:t>
      </w:r>
    </w:p>
    <w:p w14:paraId="6F70FE43">
      <w:pPr>
        <w:ind w:firstLine="480" w:firstLineChars="200"/>
      </w:pPr>
      <w:r>
        <w:rPr>
          <w:rFonts w:hint="eastAsia"/>
        </w:rPr>
        <w:t>公式（2-9）表示GHM-R损失函数：</w:t>
      </w:r>
    </w:p>
    <w:p w14:paraId="5CD7532A">
      <w:pPr>
        <w:ind w:left="2520" w:firstLine="660" w:firstLineChars="275"/>
      </w:pPr>
      <w:r>
        <w:rPr>
          <w:position w:val="-28"/>
        </w:rPr>
        <w:object>
          <v:shape id="_x0000_i1034" o:spt="75" type="#_x0000_t75" style="height:33.8pt;width:130.9pt;" o:ole="t" filled="f" o:preferrelative="t" stroked="f" coordsize="21600,21600">
            <v:path/>
            <v:fill on="f" focussize="0,0"/>
            <v:stroke on="f" joinstyle="miter"/>
            <v:imagedata r:id="rId56" o:title=""/>
            <o:lock v:ext="edit" aspectratio="f"/>
            <w10:wrap type="none"/>
            <w10:anchorlock/>
          </v:shape>
          <o:OLEObject Type="Embed" ProgID="Equation.DSMT4" ShapeID="_x0000_i1034" DrawAspect="Content" ObjectID="_1468075734" r:id="rId55">
            <o:LockedField>false</o:LockedField>
          </o:OLEObject>
        </w:object>
      </w:r>
      <w:r>
        <w:rPr>
          <w:rFonts w:hint="eastAsia"/>
          <w:position w:val="-28"/>
        </w:rPr>
        <w:t xml:space="preserve">   </w:t>
      </w:r>
      <w:r>
        <w:rPr>
          <w:rFonts w:hint="eastAsia"/>
          <w:position w:val="-28"/>
        </w:rPr>
        <w:tab/>
      </w:r>
      <w:r>
        <w:rPr>
          <w:rFonts w:hint="eastAsia"/>
          <w:position w:val="-28"/>
        </w:rPr>
        <w:t xml:space="preserve">          </w:t>
      </w:r>
      <w:r>
        <w:rPr>
          <w:rFonts w:hint="eastAsia"/>
          <w:position w:val="-28"/>
        </w:rPr>
        <w:tab/>
      </w:r>
      <w:r>
        <w:rPr>
          <w:rFonts w:hint="eastAsia"/>
          <w:position w:val="-28"/>
        </w:rPr>
        <w:t xml:space="preserve">    （2-9）</w:t>
      </w:r>
    </w:p>
    <w:p w14:paraId="4B9E51CA">
      <w:pPr>
        <w:ind w:firstLine="480" w:firstLineChars="200"/>
      </w:pPr>
      <w:r>
        <w:rPr>
          <w:rFonts w:hint="eastAsia"/>
        </w:rPr>
        <w:t>其中</w:t>
      </w:r>
      <m:oMath>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是一个权重函数，用于控制每个训练示例的权重，</w:t>
      </w:r>
      <m:oMath>
        <m:sSub>
          <m:sSubPr>
            <m:ctrlPr>
              <w:rPr>
                <w:rFonts w:ascii="Cambria Math" w:hAnsi="Cambria Math"/>
                <w:i/>
              </w:rPr>
            </m:ctrlPr>
          </m:sSubPr>
          <m:e>
            <m:r>
              <m:rPr/>
              <w:rPr>
                <w:rFonts w:ascii="Cambria Math" w:hAnsi="Cambria Math"/>
              </w:rPr>
              <m:t>ASL</m:t>
            </m:r>
            <m:ctrlPr>
              <w:rPr>
                <w:rFonts w:ascii="Cambria Math" w:hAnsi="Cambria Math"/>
                <w:i/>
              </w:rPr>
            </m:ctrlPr>
          </m:e>
          <m:sub>
            <m:r>
              <m:rPr/>
              <w:rPr>
                <w:rFonts w:ascii="Cambria Math" w:hAnsi="Cambria Math"/>
              </w:rPr>
              <m:t>1</m:t>
            </m:r>
            <m:ctrlPr>
              <w:rPr>
                <w:rFonts w:ascii="Cambria Math" w:hAnsi="Cambria Math"/>
                <w:i/>
              </w:rPr>
            </m:ctrlPr>
          </m:sub>
        </m:sSub>
      </m:oMath>
      <w:r>
        <w:rPr>
          <w:rFonts w:hint="eastAsia" w:hAnsi="Cambria Math"/>
        </w:rPr>
        <w:t>(</w:t>
      </w:r>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)表示第</w:t>
      </w:r>
      <w:r>
        <w:rPr>
          <w:rFonts w:hint="eastAsia" w:hAnsi="Cambria Math"/>
          <w:i/>
          <w:iCs/>
        </w:rPr>
        <w:t>i</w:t>
      </w:r>
      <w:r>
        <w:rPr>
          <w:rFonts w:hint="eastAsia" w:hAnsi="Cambria Math"/>
        </w:rPr>
        <w:t>个训练示的损失值，</w:t>
      </w:r>
      <w:r>
        <w:rPr>
          <w:rFonts w:hint="eastAsia" w:hAnsi="Cambria Math"/>
          <w:i/>
          <w:iCs/>
        </w:rPr>
        <w:t>N</w:t>
      </w:r>
      <w:r>
        <w:rPr>
          <w:rFonts w:hint="eastAsia" w:hAnsi="Cambria Math"/>
        </w:rPr>
        <w:t>是总训练示例数量。该公式通过加权平均算法计算出所有训练示例的</w:t>
      </w:r>
      <m:oMath>
        <m:sSub>
          <m:sSubPr>
            <m:ctrlPr>
              <w:rPr>
                <w:rFonts w:ascii="Cambria Math" w:hAnsi="Cambria Math"/>
                <w:i/>
              </w:rPr>
            </m:ctrlPr>
          </m:sSubPr>
          <m:e>
            <m:r>
              <m:rPr/>
              <w:rPr>
                <w:rFonts w:ascii="Cambria Math" w:hAnsi="Cambria Math"/>
              </w:rPr>
              <m:t>ASL</m:t>
            </m:r>
            <m:ctrlPr>
              <w:rPr>
                <w:rFonts w:ascii="Cambria Math" w:hAnsi="Cambria Math"/>
                <w:i/>
              </w:rPr>
            </m:ctrlPr>
          </m:e>
          <m:sub>
            <m:r>
              <m:rPr/>
              <w:rPr>
                <w:rFonts w:ascii="Cambria Math" w:hAnsi="Cambria Math"/>
              </w:rPr>
              <m:t>1</m:t>
            </m:r>
            <m:ctrlPr>
              <w:rPr>
                <w:rFonts w:ascii="Cambria Math" w:hAnsi="Cambria Math"/>
                <w:i/>
              </w:rPr>
            </m:ctrlPr>
          </m:sub>
        </m:sSub>
      </m:oMath>
      <w:r>
        <w:rPr>
          <w:rFonts w:hint="eastAsia" w:hAnsi="Cambria Math"/>
        </w:rPr>
        <w:t>损失值，并根据权重系数对它们进行加权求，从而得到最终的GHM-R损失值。这个过程可以看做是对梯度密度不同的训练示例赋予不同的权重，使得模型更加关注那些梯度密度较高的训练示例，从而提高模型性能。</w:t>
      </w:r>
    </w:p>
    <w:p w14:paraId="13B4A2EE">
      <w:pPr>
        <w:ind w:firstLine="420"/>
        <w:rPr>
          <w:rFonts w:hint="eastAsia" w:ascii="宋体" w:hAnsi="宋体" w:cs="宋体"/>
          <w:color w:val="008000"/>
        </w:rPr>
      </w:pPr>
      <w:r>
        <w:rPr>
          <w:rFonts w:hint="eastAsia"/>
        </w:rPr>
        <w:t>综上所述，</w:t>
      </w:r>
      <w:r>
        <w:t>GHM-C</w:t>
      </w:r>
      <w:r>
        <w:rPr>
          <w:rFonts w:hint="eastAsia"/>
        </w:rPr>
        <w:t>用于</w:t>
      </w:r>
      <w:r>
        <w:t>为分类任务平衡梯度贡献的权重，调整不同难度水平样本的权重；GHM-R</w:t>
      </w:r>
      <w:r>
        <w:rPr>
          <w:rFonts w:hint="eastAsia"/>
        </w:rPr>
        <w:t>用于</w:t>
      </w:r>
      <w:r>
        <w:t>回归任务，通过对预测偏差进行规范化从而加重对易错样本的关注度。在没有进行大量参数调优的情况下，基于GHM-C和GHM-R能有效提升单阶段检测器的性能。因此，在古树名木识别任务中，GHM可有效地解决难易样本不平衡问题，促进模型训练及泛化的能力。</w:t>
      </w:r>
    </w:p>
    <w:p w14:paraId="13DB3132">
      <w:pPr>
        <w:pStyle w:val="4"/>
      </w:pPr>
      <w:bookmarkStart w:id="75" w:name="_Toc211470772"/>
      <w:bookmarkStart w:id="76" w:name="_Toc11708"/>
      <w:r>
        <w:rPr>
          <w:rFonts w:hint="eastAsia"/>
        </w:rPr>
        <w:t>2.2.4 CBAM</w:t>
      </w:r>
      <w:bookmarkEnd w:id="75"/>
      <w:bookmarkEnd w:id="76"/>
    </w:p>
    <w:p w14:paraId="5AFB0F7F">
      <w:pPr>
        <w:ind w:firstLine="420"/>
      </w:pPr>
      <w:r>
        <w:rPr>
          <w:rFonts w:hint="eastAsia"/>
        </w:rPr>
        <w:t>CBAM（Convolutional Block Attention Module，简称CBAM）</w:t>
      </w:r>
      <w:r>
        <w:t>是</w:t>
      </w:r>
      <w:r>
        <w:rPr>
          <w:rFonts w:hint="eastAsia"/>
        </w:rPr>
        <w:t>一种由</w:t>
      </w:r>
      <w:r>
        <w:t>Woo等</w:t>
      </w:r>
      <w:r>
        <w:fldChar w:fldCharType="begin"/>
      </w:r>
      <w:r>
        <w:instrText xml:space="preserve"> ADDIN NE.Ref.{85B29D98-1B3A-4C14-8942-34B45B041525}</w:instrText>
      </w:r>
      <w:r>
        <w:fldChar w:fldCharType="separate"/>
      </w:r>
      <w:r>
        <w:rPr>
          <w:color w:val="080000"/>
          <w:vertAlign w:val="superscript"/>
        </w:rPr>
        <w:t>[43]</w:t>
      </w:r>
      <w:r>
        <w:fldChar w:fldCharType="end"/>
      </w:r>
      <w:r>
        <w:rPr>
          <w:rFonts w:hint="eastAsia"/>
        </w:rPr>
        <w:t>提出的轻量化注意力模块，其目的是以自适应的方式细化卷积神经网络的特征，增强特征表达的能力。核心思想是利用通道注意力模块及空间注意力模块两个子结构，分别从通道和空间两方面调节特征图的权重，使网络能够关注更多的信息。</w:t>
      </w:r>
    </w:p>
    <w:p w14:paraId="6C8E6E26">
      <w:pPr>
        <w:ind w:firstLine="420"/>
      </w:pPr>
      <w:r>
        <w:rPr>
          <w:rFonts w:hint="eastAsia"/>
        </w:rPr>
        <w:t>CBAM模块首先利用输入的特征图执行全局平均池化操作，并通过全局线性激活函数提取整个特征图的通道和空间信息。接着利用CBAM模块的通道注意力模块和空间注意力模块再进一步提取特征图中的关键区域。其中通道注意力模块通过将各个通道的特征图分别进行权重调整，从而改变各个通道的重要性。通道注意力模块共有两个全连接层和一个Sigmoid激活函数。首先使用第一个全连接层将特征图通道转化为隐藏向量，其次将该隐藏向量经过第二个全连接层，最后将全连接层输出的结果通过Sigmoid激活函数获得通道的权重。</w:t>
      </w:r>
    </w:p>
    <w:p w14:paraId="2F24A10A">
      <w:pPr>
        <w:ind w:firstLine="420"/>
        <w:rPr>
          <w:rFonts w:hAnsi="Cambria Math" w:cs="微软雅黑"/>
        </w:rPr>
      </w:pPr>
      <w:r>
        <w:rPr>
          <w:rFonts w:hint="eastAsia"/>
        </w:rPr>
        <w:t>公式（2-10）表示CBAM的通道注意力模块。输入特征图</w:t>
      </w:r>
      <m:oMath>
        <m:sSup>
          <m:sSupPr>
            <m:ctrlPr>
              <w:rPr>
                <w:rFonts w:ascii="Cambria Math" w:hAnsi="Cambria Math" w:cs="微软雅黑"/>
                <w:i/>
                <w:iCs/>
              </w:rPr>
            </m:ctrlPr>
          </m:sSupPr>
          <m:e>
            <m:r>
              <m:rPr/>
              <w:rPr>
                <w:rFonts w:ascii="Cambria Math" w:hAnsi="Cambria Math" w:cs="微软雅黑"/>
              </w:rPr>
              <m:t>F ϵ R</m:t>
            </m:r>
            <m:ctrlPr>
              <w:rPr>
                <w:rFonts w:ascii="Cambria Math" w:hAnsi="Cambria Math" w:cs="微软雅黑"/>
                <w:i/>
                <w:iCs/>
              </w:rPr>
            </m:ctrlPr>
          </m:e>
          <m:sup>
            <m:r>
              <m:rPr/>
              <w:rPr>
                <w:rFonts w:ascii="Cambria Math" w:hAnsi="Cambria Math" w:cs="微软雅黑"/>
              </w:rPr>
              <m:t>C</m:t>
            </m:r>
            <m:r>
              <m:rPr/>
              <w:rPr>
                <w:rFonts w:hint="eastAsia" w:ascii="Cambria Math" w:hAnsi="Cambria Math" w:cs="微软雅黑"/>
              </w:rPr>
              <m:t>×</m:t>
            </m:r>
            <m:r>
              <m:rPr/>
              <w:rPr>
                <w:rFonts w:ascii="Cambria Math" w:hAnsi="Cambria Math" w:cs="微软雅黑"/>
              </w:rPr>
              <m:t>H</m:t>
            </m:r>
            <m:r>
              <m:rPr/>
              <w:rPr>
                <w:rFonts w:hint="eastAsia" w:ascii="Cambria Math" w:hAnsi="Cambria Math" w:cs="微软雅黑"/>
              </w:rPr>
              <m:t>×</m:t>
            </m:r>
            <m:r>
              <m:rPr/>
              <w:rPr>
                <w:rFonts w:ascii="Cambria Math" w:hAnsi="Cambria Math" w:cs="微软雅黑"/>
              </w:rPr>
              <m:t>W</m:t>
            </m:r>
            <m:ctrlPr>
              <w:rPr>
                <w:rFonts w:ascii="Cambria Math" w:hAnsi="Cambria Math" w:cs="微软雅黑"/>
                <w:i/>
                <w:iCs/>
              </w:rPr>
            </m:ctrlPr>
          </m:sup>
        </m:sSup>
      </m:oMath>
      <w:r>
        <w:rPr>
          <w:rFonts w:ascii="宋体" w:hAnsi="宋体" w:cs="宋体"/>
          <w:color w:val="000000" w:themeColor="text1"/>
          <w14:textFill>
            <w14:solidFill>
              <w14:schemeClr w14:val="tx1"/>
            </w14:solidFill>
          </w14:textFill>
        </w:rPr>
        <w:t>经全局平均池化和全局最大池化后，形成特征向量</w:t>
      </w:r>
      <m:oMath>
        <m:sSubSup>
          <m:sSubSupPr>
            <m:ctrlPr>
              <w:rPr>
                <w:rFonts w:ascii="Cambria Math" w:hAnsi="Cambria Math" w:cs="微软雅黑"/>
                <w:i/>
              </w:rPr>
            </m:ctrlPr>
          </m:sSubSupPr>
          <m:e>
            <m:r>
              <m:rPr/>
              <w:rPr>
                <w:rFonts w:ascii="Cambria Math" w:hAnsi="Cambria Math" w:cs="微软雅黑"/>
              </w:rPr>
              <m:t>F</m:t>
            </m:r>
            <m:ctrlPr>
              <w:rPr>
                <w:rFonts w:ascii="Cambria Math" w:hAnsi="Cambria Math" w:cs="微软雅黑"/>
                <w:i/>
              </w:rPr>
            </m:ctrlPr>
          </m:e>
          <m:sub>
            <m:r>
              <m:rPr/>
              <w:rPr>
                <w:rFonts w:ascii="Cambria Math" w:hAnsi="Cambria Math" w:cs="微软雅黑"/>
              </w:rPr>
              <m:t>avg</m:t>
            </m:r>
            <m:ctrlPr>
              <w:rPr>
                <w:rFonts w:ascii="Cambria Math" w:hAnsi="Cambria Math" w:cs="微软雅黑"/>
                <w:i/>
              </w:rPr>
            </m:ctrlPr>
          </m:sub>
          <m:sup>
            <m:r>
              <m:rPr/>
              <w:rPr>
                <w:rFonts w:ascii="Cambria Math" w:hAnsi="Cambria Math" w:cs="微软雅黑"/>
              </w:rPr>
              <m:t>c</m:t>
            </m:r>
            <m:ctrlPr>
              <w:rPr>
                <w:rFonts w:ascii="Cambria Math" w:hAnsi="Cambria Math" w:cs="微软雅黑"/>
                <w:i/>
              </w:rPr>
            </m:ctrlPr>
          </m:sup>
        </m:sSubSup>
      </m:oMath>
      <w:r>
        <w:rPr>
          <w:rFonts w:hint="eastAsia" w:hAnsi="Cambria Math" w:cs="微软雅黑"/>
        </w:rPr>
        <w:t>和</w:t>
      </w:r>
      <m:oMath>
        <m:sSubSup>
          <m:sSubSupPr>
            <m:ctrlPr>
              <w:rPr>
                <w:rFonts w:ascii="Cambria Math" w:hAnsi="Cambria Math" w:cs="微软雅黑"/>
                <w:i/>
              </w:rPr>
            </m:ctrlPr>
          </m:sSubSupPr>
          <m:e>
            <m:r>
              <m:rPr/>
              <w:rPr>
                <w:rFonts w:ascii="Cambria Math" w:hAnsi="Cambria Math" w:cs="微软雅黑"/>
              </w:rPr>
              <m:t>F</m:t>
            </m:r>
            <m:ctrlPr>
              <w:rPr>
                <w:rFonts w:ascii="Cambria Math" w:hAnsi="Cambria Math" w:cs="微软雅黑"/>
                <w:i/>
              </w:rPr>
            </m:ctrlPr>
          </m:e>
          <m:sub>
            <m:r>
              <m:rPr/>
              <w:rPr>
                <w:rFonts w:ascii="Cambria Math" w:hAnsi="Cambria Math" w:cs="微软雅黑"/>
              </w:rPr>
              <m:t>max</m:t>
            </m:r>
            <m:ctrlPr>
              <w:rPr>
                <w:rFonts w:ascii="Cambria Math" w:hAnsi="Cambria Math" w:cs="微软雅黑"/>
                <w:i/>
              </w:rPr>
            </m:ctrlPr>
          </m:sub>
          <m:sup>
            <m:r>
              <m:rPr/>
              <w:rPr>
                <w:rFonts w:ascii="Cambria Math" w:hAnsi="Cambria Math" w:cs="微软雅黑"/>
              </w:rPr>
              <m:t>c</m:t>
            </m:r>
            <m:ctrlPr>
              <w:rPr>
                <w:rFonts w:ascii="Cambria Math" w:hAnsi="Cambria Math" w:cs="微软雅黑"/>
                <w:i/>
              </w:rPr>
            </m:ctrlPr>
          </m:sup>
        </m:sSubSup>
      </m:oMath>
      <w:r>
        <w:rPr>
          <w:rFonts w:hint="eastAsia" w:hAnsi="Cambria Math" w:cs="微软雅黑"/>
        </w:rPr>
        <w:t>。</w:t>
      </w:r>
    </w:p>
    <w:p w14:paraId="2B42D294">
      <w:pPr>
        <w:ind w:left="2100" w:firstLine="900" w:firstLineChars="375"/>
        <w:rPr>
          <w:rFonts w:hAnsi="Cambria Math" w:cs="微软雅黑"/>
        </w:rPr>
      </w:pPr>
      <w:r>
        <w:rPr>
          <w:position w:val="-16"/>
        </w:rPr>
        <w:object>
          <v:shape id="_x0000_i1035" o:spt="75" type="#_x0000_t75" style="height:21.8pt;width:195.8pt;" o:ole="t" filled="f" o:preferrelative="t" stroked="f" coordsize="21600,21600">
            <v:path/>
            <v:fill on="f" focussize="0,0"/>
            <v:stroke on="f" joinstyle="miter"/>
            <v:imagedata r:id="rId58" o:title=""/>
            <o:lock v:ext="edit" aspectratio="f"/>
            <w10:wrap type="none"/>
            <w10:anchorlock/>
          </v:shape>
          <o:OLEObject Type="Embed" ProgID="Equation.DSMT4" ShapeID="_x0000_i1035" DrawAspect="Content" ObjectID="_1468075735" r:id="rId57">
            <o:LockedField>false</o:LockedField>
          </o:OLEObject>
        </w:object>
      </w:r>
      <w:r>
        <w:rPr>
          <w:rFonts w:hint="eastAsia"/>
          <w:position w:val="-16"/>
        </w:rPr>
        <w:t xml:space="preserve">          （2-10）</w:t>
      </w:r>
    </w:p>
    <w:p w14:paraId="3D95385B">
      <w:pPr>
        <w:ind w:firstLine="420"/>
      </w:pPr>
      <w:r>
        <w:rPr>
          <w:rFonts w:hint="eastAsia" w:hAnsi="Cambria Math" w:cs="微软雅黑"/>
        </w:rPr>
        <w:t>公式（2-11）表示权重计算。输入共享的多层感知机，并用Sigmiod函数将其转化成通道权重</w:t>
      </w:r>
      <m:oMath>
        <m:sSub>
          <m:sSubPr>
            <m:ctrlPr>
              <w:rPr>
                <w:rFonts w:ascii="Cambria Math" w:hAnsi="Cambria Math" w:cs="微软雅黑"/>
                <w:i/>
              </w:rPr>
            </m:ctrlPr>
          </m:sSubPr>
          <m:e>
            <m:r>
              <m:rPr/>
              <w:rPr>
                <w:rFonts w:ascii="Cambria Math" w:hAnsi="Cambria Math" w:cs="微软雅黑"/>
              </w:rPr>
              <m:t>M</m:t>
            </m:r>
            <m:ctrlPr>
              <w:rPr>
                <w:rFonts w:ascii="Cambria Math" w:hAnsi="Cambria Math" w:cs="微软雅黑"/>
                <w:i/>
              </w:rPr>
            </m:ctrlPr>
          </m:e>
          <m:sub>
            <m:r>
              <m:rPr/>
              <w:rPr>
                <w:rFonts w:ascii="Cambria Math" w:hAnsi="Cambria Math" w:cs="微软雅黑"/>
              </w:rPr>
              <m:t>c</m:t>
            </m:r>
            <m:ctrlPr>
              <w:rPr>
                <w:rFonts w:ascii="Cambria Math" w:hAnsi="Cambria Math" w:cs="微软雅黑"/>
                <w:i/>
              </w:rPr>
            </m:ctrlPr>
          </m:sub>
        </m:sSub>
      </m:oMath>
      <w:r>
        <w:rPr>
          <w:rFonts w:hint="eastAsia" w:hAnsi="Cambria Math" w:cs="微软雅黑"/>
        </w:rPr>
        <w:t>。再将其与输入的特征图相乘，获得特征图。</w:t>
      </w:r>
    </w:p>
    <w:p w14:paraId="209FC491">
      <w:pPr>
        <w:ind w:left="1260" w:firstLine="900" w:firstLineChars="375"/>
      </w:pPr>
      <w:r>
        <w:rPr>
          <w:rFonts w:hint="eastAsia"/>
          <w:position w:val="-12"/>
        </w:rPr>
        <w:object>
          <v:shape id="_x0000_i1036" o:spt="75" type="#_x0000_t75" style="height:18pt;width:261.8pt;" o:ole="t" filled="f" o:preferrelative="t" stroked="f" coordsize="21600,21600">
            <v:path/>
            <v:fill on="f" focussize="0,0"/>
            <v:stroke on="f" joinstyle="miter"/>
            <v:imagedata r:id="rId60" o:title=""/>
            <o:lock v:ext="edit" aspectratio="f"/>
            <w10:wrap type="none"/>
            <w10:anchorlock/>
          </v:shape>
          <o:OLEObject Type="Embed" ProgID="Equation.DSMT4" ShapeID="_x0000_i1036" DrawAspect="Content" ObjectID="_1468075736" r:id="rId59">
            <o:LockedField>false</o:LockedField>
          </o:OLEObject>
        </w:object>
      </w:r>
      <w:r>
        <w:rPr>
          <w:rFonts w:hint="eastAsia"/>
          <w:position w:val="-12"/>
        </w:rPr>
        <w:t xml:space="preserve">     （2-11）</w:t>
      </w:r>
    </w:p>
    <w:p w14:paraId="2C44A96C">
      <w:pPr>
        <w:ind w:firstLine="480" w:firstLineChars="200"/>
      </w:pPr>
      <w:r>
        <w:rPr>
          <w:rFonts w:hint="eastAsia"/>
        </w:rPr>
        <w:t>空间注意力模块通过学习每个像素的权重程度，来改变特征映射图中每个像素的位置权重。该模块是由全局平均池化层和全连接层组成。整体平均池化将特征映射图展平成一维向量，然后使用全连接层将该向量映射成一个隐藏向量上，用Sigmoid激活函数得到空间权重。空间注意力模块的计算如公式（2-12）所示：</w:t>
      </w:r>
    </w:p>
    <w:p w14:paraId="6124574B">
      <w:pPr>
        <w:ind w:left="1260" w:firstLine="900" w:firstLineChars="375"/>
      </w:pPr>
      <w:r>
        <w:rPr>
          <w:position w:val="-22"/>
        </w:rPr>
        <w:object>
          <v:shape id="_x0000_i1037" o:spt="75" type="#_x0000_t75" style="height:27.8pt;width:249.8pt;" o:ole="t" filled="f" o:preferrelative="t" stroked="f" coordsize="21600,21600">
            <v:path/>
            <v:fill on="f" focussize="0,0"/>
            <v:stroke on="f" joinstyle="miter"/>
            <v:imagedata r:id="rId62" o:title=""/>
            <o:lock v:ext="edit" aspectratio="f"/>
            <w10:wrap type="none"/>
            <w10:anchorlock/>
          </v:shape>
          <o:OLEObject Type="Embed" ProgID="Equation.DSMT4" ShapeID="_x0000_i1037" DrawAspect="Content" ObjectID="_1468075737" r:id="rId61">
            <o:LockedField>false</o:LockedField>
          </o:OLEObject>
        </w:object>
      </w:r>
      <w:r>
        <w:rPr>
          <w:rFonts w:hint="eastAsia"/>
          <w:position w:val="-22"/>
        </w:rPr>
        <w:t xml:space="preserve">       （2-12）</w:t>
      </w:r>
    </w:p>
    <w:p w14:paraId="4A35C7E4">
      <w:pPr>
        <w:ind w:firstLine="480" w:firstLineChars="200"/>
      </w:pPr>
      <w:r>
        <w:rPr>
          <w:rFonts w:hint="eastAsia"/>
        </w:rPr>
        <w:t>输出特征图</w:t>
      </w:r>
      <w:r>
        <w:rPr>
          <w:rFonts w:hint="eastAsia"/>
          <w:i/>
          <w:iCs/>
        </w:rPr>
        <w:t>F</w:t>
      </w:r>
      <w:r>
        <w:rPr>
          <w:rFonts w:ascii="宋体" w:hAnsi="宋体" w:cs="宋体"/>
          <w:color w:val="000000" w:themeColor="text1"/>
          <w14:textFill>
            <w14:solidFill>
              <w14:schemeClr w14:val="tx1"/>
            </w14:solidFill>
          </w14:textFill>
        </w:rPr>
        <w:t>通过展平层展平成一维向量，用整体平均池化层进行特征映射向量</w:t>
      </w:r>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avg</m:t>
            </m:r>
            <m:ctrlPr>
              <w:rPr>
                <w:rFonts w:ascii="Cambria Math" w:hAnsi="Cambria Math"/>
                <w:i/>
              </w:rPr>
            </m:ctrlPr>
          </m:sub>
        </m:sSub>
      </m:oMath>
      <w:r>
        <w:rPr>
          <w:rFonts w:hint="eastAsia" w:hAnsi="Cambria Math"/>
        </w:rPr>
        <w:t>，将其送入一个共享的多层感知器中得到空间权重</w:t>
      </w:r>
      <m:oMath>
        <m:sSub>
          <m:sSubPr>
            <m:ctrlPr>
              <w:rPr>
                <w:rFonts w:ascii="Cambria Math" w:hAnsi="Cambria Math" w:cs="微软雅黑"/>
                <w:i/>
              </w:rPr>
            </m:ctrlPr>
          </m:sSubPr>
          <m:e>
            <m:r>
              <m:rPr/>
              <w:rPr>
                <w:rFonts w:ascii="Cambria Math" w:hAnsi="Cambria Math" w:cs="微软雅黑"/>
              </w:rPr>
              <m:t>M</m:t>
            </m:r>
            <m:ctrlPr>
              <w:rPr>
                <w:rFonts w:ascii="Cambria Math" w:hAnsi="Cambria Math" w:cs="微软雅黑"/>
                <w:i/>
              </w:rPr>
            </m:ctrlPr>
          </m:e>
          <m:sub>
            <m:r>
              <m:rPr/>
              <w:rPr>
                <w:rFonts w:ascii="Cambria Math" w:hAnsi="Cambria Math" w:cs="微软雅黑"/>
              </w:rPr>
              <m:t>s</m:t>
            </m:r>
            <m:ctrlPr>
              <w:rPr>
                <w:rFonts w:ascii="Cambria Math" w:hAnsi="Cambria Math" w:cs="微软雅黑"/>
                <w:i/>
              </w:rPr>
            </m:ctrlPr>
          </m:sub>
        </m:sSub>
      </m:oMath>
      <w:r>
        <w:rPr>
          <w:rFonts w:hint="eastAsia" w:hAnsi="Cambria Math" w:cs="微软雅黑"/>
        </w:rPr>
        <w:t>，将空间权重</w:t>
      </w:r>
      <m:oMath>
        <m:sSub>
          <m:sSubPr>
            <m:ctrlPr>
              <w:rPr>
                <w:rFonts w:ascii="Cambria Math" w:hAnsi="Cambria Math" w:cs="微软雅黑"/>
                <w:i/>
              </w:rPr>
            </m:ctrlPr>
          </m:sSubPr>
          <m:e>
            <m:r>
              <m:rPr/>
              <w:rPr>
                <w:rFonts w:ascii="Cambria Math" w:hAnsi="Cambria Math" w:cs="微软雅黑"/>
              </w:rPr>
              <m:t>M</m:t>
            </m:r>
            <m:ctrlPr>
              <w:rPr>
                <w:rFonts w:ascii="Cambria Math" w:hAnsi="Cambria Math" w:cs="微软雅黑"/>
                <w:i/>
              </w:rPr>
            </m:ctrlPr>
          </m:e>
          <m:sub>
            <m:r>
              <m:rPr/>
              <w:rPr>
                <w:rFonts w:ascii="Cambria Math" w:hAnsi="Cambria Math" w:cs="微软雅黑"/>
              </w:rPr>
              <m:t>s</m:t>
            </m:r>
            <m:ctrlPr>
              <w:rPr>
                <w:rFonts w:ascii="Cambria Math" w:hAnsi="Cambria Math" w:cs="微软雅黑"/>
                <w:i/>
              </w:rPr>
            </m:ctrlPr>
          </m:sub>
        </m:sSub>
      </m:oMath>
      <w:r>
        <w:rPr>
          <w:rFonts w:hAnsi="Cambria Math" w:cs="微软雅黑"/>
        </w:rPr>
        <w:t>作用于原始特征图，得到增强后的特征图。空间注意力模块通过对特征图不同部分赋予不同的权重，从而使空间注意力模型更加关注重点，达到提升空间注意力模型性能的目的。</w:t>
      </w:r>
    </w:p>
    <w:p w14:paraId="0C424209">
      <w:pPr>
        <w:ind w:firstLine="420"/>
      </w:pPr>
      <w:r>
        <w:rPr>
          <w:rFonts w:hint="eastAsia"/>
        </w:rPr>
        <w:t>综上所述，CBAM采用通道和空间注意力机制相结合，提升CNN性能。CBAM能够嵌套在不同的CNN结构当中，并且可与基本的CNN模型以端对端的方式完成训练。因此在古树名木识别的任务当中，CBAM有助于模型更好地捕捉古树名木的细节信息，提升识别的准确率。</w:t>
      </w:r>
    </w:p>
    <w:p w14:paraId="64EBFC54">
      <w:pPr>
        <w:pStyle w:val="3"/>
        <w:spacing w:before="193"/>
      </w:pPr>
      <w:bookmarkStart w:id="77" w:name="_Toc211470773"/>
      <w:bookmarkStart w:id="78" w:name="_Toc27973"/>
      <w:r>
        <w:t>2</w:t>
      </w:r>
      <w:r>
        <w:rPr>
          <w:rFonts w:hint="eastAsia"/>
        </w:rPr>
        <w:t>.</w:t>
      </w:r>
      <w:r>
        <w:t>3</w:t>
      </w:r>
      <w:r>
        <w:rPr>
          <w:rFonts w:hint="eastAsia"/>
        </w:rPr>
        <w:t xml:space="preserve"> 多模态</w:t>
      </w:r>
      <w:bookmarkEnd w:id="66"/>
      <w:r>
        <w:rPr>
          <w:rFonts w:hint="eastAsia"/>
        </w:rPr>
        <w:t>技术</w:t>
      </w:r>
      <w:bookmarkEnd w:id="77"/>
      <w:bookmarkEnd w:id="78"/>
    </w:p>
    <w:p w14:paraId="4C3C1109">
      <w:pPr>
        <w:pStyle w:val="4"/>
      </w:pPr>
      <w:bookmarkStart w:id="79" w:name="_Toc211470774"/>
      <w:bookmarkStart w:id="80" w:name="_Toc6642"/>
      <w:r>
        <w:rPr>
          <w:rFonts w:ascii="Times New Roman Regular" w:hAnsi="Times New Roman Regular" w:cs="Times New Roman Regular"/>
        </w:rPr>
        <w:t>2.3.1</w:t>
      </w:r>
      <w:r>
        <w:rPr>
          <w:rFonts w:hint="eastAsia"/>
        </w:rPr>
        <w:t>多模态识别技术</w:t>
      </w:r>
      <w:bookmarkEnd w:id="79"/>
      <w:bookmarkEnd w:id="80"/>
    </w:p>
    <w:p w14:paraId="37665D0A">
      <w:pPr>
        <w:ind w:firstLine="420"/>
      </w:pPr>
      <w:r>
        <w:rPr>
          <w:rFonts w:hint="eastAsia"/>
        </w:rPr>
        <w:t>与计算机视觉、自然语言处理这类单一模态信息为研究对象的研究领域不同，多模态识别的处理对象包含多个模态信息。因此，多模态识别既要独立分析每个模态信息，还要综合分析多个模态信息。而不同模态的信息是高度异质的，往往具有本质的差异性，这也是综合分析多个模态信息面临的最大困难。</w:t>
      </w:r>
    </w:p>
    <w:p w14:paraId="6D0C0925">
      <w:pPr>
        <w:ind w:firstLine="480"/>
        <w:rPr>
          <w:rFonts w:hint="eastAsia" w:ascii="黑体" w:hAnsi="黑体" w:cs="黑体"/>
        </w:rPr>
      </w:pPr>
      <w:r>
        <w:rPr>
          <w:rFonts w:hint="eastAsia" w:ascii="黑体" w:hAnsi="黑体" w:cs="黑体"/>
        </w:rPr>
        <w:t>例如，图像通常表示成一个像素矩阵，而文本通常表示成离散序列。从基本元素的角度来看，图像中的每个像素与文本中的每个词语并无联系；从时间角度分析，图像信息更倾向于连续性，而文本信息则通常是分散的。</w:t>
      </w:r>
    </w:p>
    <w:p w14:paraId="01C7B958">
      <w:pPr>
        <w:ind w:firstLine="480"/>
        <w:rPr>
          <w:rFonts w:hint="eastAsia" w:ascii="黑体" w:hAnsi="黑体" w:cs="黑体"/>
        </w:rPr>
      </w:pPr>
      <w:r>
        <w:rPr>
          <w:rFonts w:hint="eastAsia" w:ascii="黑体" w:hAnsi="黑体" w:cs="黑体"/>
        </w:rPr>
        <w:t>因此，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ascii="Times New Roman Regular" w:hAnsi="Times New Roman Regular" w:cs="Times New Roman Regular"/>
        </w:rPr>
        <w:t>4</w:t>
      </w:r>
      <w:r>
        <w:rPr>
          <w:rFonts w:hint="eastAsia" w:ascii="黑体" w:hAnsi="黑体" w:cs="黑体"/>
        </w:rPr>
        <w:t>种技术，如图</w:t>
      </w:r>
      <w:r>
        <w:rPr>
          <w:rFonts w:ascii="Times New Roman Regular" w:hAnsi="Times New Roman Regular" w:cs="Times New Roman Regular"/>
        </w:rPr>
        <w:t>2.</w:t>
      </w:r>
      <w:r>
        <w:rPr>
          <w:rFonts w:hint="eastAsia" w:ascii="Times New Roman Regular" w:hAnsi="Times New Roman Regular" w:cs="Times New Roman Regular"/>
        </w:rPr>
        <w:t>6</w:t>
      </w:r>
      <w:r>
        <w:rPr>
          <w:rFonts w:hint="eastAsia" w:ascii="黑体" w:hAnsi="黑体" w:cs="黑体"/>
        </w:rPr>
        <w:t>所示。</w:t>
      </w:r>
    </w:p>
    <w:p w14:paraId="661E23D5">
      <w:pPr>
        <w:ind w:firstLine="480"/>
        <w:rPr>
          <w:rFonts w:hint="eastAsia" w:ascii="黑体" w:hAnsi="黑体" w:cs="黑体"/>
        </w:rPr>
      </w:pPr>
    </w:p>
    <w:p w14:paraId="2D518B6F">
      <w:pPr>
        <w:jc w:val="center"/>
        <w:rPr>
          <w:rFonts w:hint="eastAsia" w:ascii="黑体" w:hAnsi="黑体" w:cs="黑体"/>
        </w:rPr>
      </w:pPr>
      <w:r>
        <w:rPr>
          <w:rFonts w:hint="eastAsia" w:ascii="黑体" w:hAnsi="黑体" w:cs="黑体"/>
        </w:rPr>
        <w:drawing>
          <wp:inline distT="0" distB="0" distL="114300" distR="114300">
            <wp:extent cx="3348355" cy="1621155"/>
            <wp:effectExtent l="0" t="0" r="4445" b="444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63">
                      <a:extLst>
                        <a:ext uri="{96DAC541-7B7A-43D3-8B79-37D633B846F1}">
                          <asvg:svgBlip xmlns:asvg="http://schemas.microsoft.com/office/drawing/2016/SVG/main" r:embed="rId64"/>
                        </a:ext>
                      </a:extLst>
                    </a:blip>
                    <a:stretch>
                      <a:fillRect/>
                    </a:stretch>
                  </pic:blipFill>
                  <pic:spPr>
                    <a:xfrm>
                      <a:off x="0" y="0"/>
                      <a:ext cx="3348355" cy="1621155"/>
                    </a:xfrm>
                    <a:prstGeom prst="rect">
                      <a:avLst/>
                    </a:prstGeom>
                  </pic:spPr>
                </pic:pic>
              </a:graphicData>
            </a:graphic>
          </wp:inline>
        </w:drawing>
      </w:r>
    </w:p>
    <w:p w14:paraId="2C5EDEC4">
      <w:pPr>
        <w:ind w:firstLine="420"/>
        <w:jc w:val="center"/>
        <w:rPr>
          <w:sz w:val="21"/>
          <w:szCs w:val="21"/>
        </w:rPr>
      </w:pPr>
      <w:r>
        <w:rPr>
          <w:sz w:val="21"/>
          <w:szCs w:val="21"/>
        </w:rPr>
        <w:t>图2.</w:t>
      </w:r>
      <w:r>
        <w:rPr>
          <w:rFonts w:hint="eastAsia"/>
          <w:sz w:val="21"/>
          <w:szCs w:val="21"/>
        </w:rPr>
        <w:t>6</w:t>
      </w:r>
      <w:r>
        <w:rPr>
          <w:sz w:val="21"/>
          <w:szCs w:val="21"/>
        </w:rPr>
        <w:t xml:space="preserve"> </w:t>
      </w:r>
      <w:r>
        <w:rPr>
          <w:rFonts w:hint="eastAsia"/>
          <w:sz w:val="21"/>
          <w:szCs w:val="21"/>
        </w:rPr>
        <w:t>多模态基础技术</w:t>
      </w:r>
    </w:p>
    <w:p w14:paraId="4E94DCF2">
      <w:pPr>
        <w:ind w:firstLine="420"/>
        <w:jc w:val="center"/>
        <w:rPr>
          <w:sz w:val="21"/>
          <w:szCs w:val="21"/>
        </w:rPr>
      </w:pPr>
      <w:r>
        <w:rPr>
          <w:sz w:val="21"/>
          <w:szCs w:val="21"/>
        </w:rPr>
        <w:t>Figure 2.</w:t>
      </w:r>
      <w:r>
        <w:rPr>
          <w:rFonts w:hint="eastAsia"/>
          <w:sz w:val="21"/>
          <w:szCs w:val="21"/>
        </w:rPr>
        <w:t>6 Multimodal Basic Technology</w:t>
      </w:r>
    </w:p>
    <w:p w14:paraId="3FECFE4A">
      <w:pPr>
        <w:ind w:firstLine="420"/>
      </w:pPr>
      <w:r>
        <w:t>（1）</w:t>
      </w:r>
      <w:r>
        <w:rPr>
          <w:rFonts w:hint="eastAsia"/>
        </w:rPr>
        <w:t>多模态融合</w:t>
      </w:r>
    </w:p>
    <w:p w14:paraId="01E43693">
      <w:pPr>
        <w:ind w:firstLine="480"/>
        <w:rPr>
          <w:rFonts w:hint="eastAsia" w:ascii="黑体" w:hAnsi="黑体" w:cs="黑体"/>
        </w:rPr>
      </w:pPr>
      <w:r>
        <w:rPr>
          <w:rFonts w:hint="eastAsia" w:ascii="黑体" w:hAnsi="黑体" w:cs="黑体"/>
        </w:rPr>
        <w:t>多模态融合是对图像、文字和声音等多种形式的信息进行集成与综合表达与判断的一种方法。通过将多种模态的优点进行有机结合，提高模型的精度与鲁棒性，为各类多模态识别问题提供更加精确、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ind w:firstLine="420"/>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主要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ind w:firstLine="420"/>
      </w:pPr>
      <w:r>
        <w:rPr>
          <w:rFonts w:hint="eastAsia"/>
        </w:rPr>
        <w:t>多模态对齐是实现多模态数据对应关系确定的技术。多模态对齐致力于对各模态的宏观以及微观进行研究，以便达到多模态融合的目的。多模态对齐技术不仅可用于解决图文跨模态识别、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ind w:firstLine="480"/>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81" w:name="_Toc3278"/>
      <w:bookmarkStart w:id="82" w:name="_Toc9151"/>
      <w:bookmarkStart w:id="83" w:name="_Toc211470775"/>
      <w:r>
        <w:t>2.3.</w:t>
      </w:r>
      <w:r>
        <w:rPr>
          <w:rFonts w:hint="eastAsia"/>
        </w:rPr>
        <w:t>2</w:t>
      </w:r>
      <w:r>
        <w:rPr>
          <w:rFonts w:hint="eastAsia" w:asciiTheme="minorEastAsia" w:hAnsiTheme="minorEastAsia" w:eastAsiaTheme="minorEastAsia" w:cstheme="minorEastAsia"/>
        </w:rPr>
        <w:t>多模态</w:t>
      </w:r>
      <w:bookmarkEnd w:id="81"/>
      <w:r>
        <w:rPr>
          <w:rFonts w:hint="eastAsia" w:asciiTheme="minorEastAsia" w:hAnsiTheme="minorEastAsia" w:eastAsiaTheme="minorEastAsia" w:cstheme="minorEastAsia"/>
        </w:rPr>
        <w:t>融合技术</w:t>
      </w:r>
      <w:bookmarkEnd w:id="82"/>
      <w:bookmarkEnd w:id="83"/>
    </w:p>
    <w:p w14:paraId="2A3D2159">
      <w:pPr>
        <w:ind w:firstLine="480"/>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w:t>
      </w:r>
      <w:r>
        <w:fldChar w:fldCharType="begin"/>
      </w:r>
      <w:r>
        <w:instrText xml:space="preserve"> ADDIN NE.Ref.{CE54C0C8-F754-4E68-80CC-9C42C8D6D743}</w:instrText>
      </w:r>
      <w:r>
        <w:fldChar w:fldCharType="separate"/>
      </w:r>
      <w:r>
        <w:rPr>
          <w:rFonts w:eastAsia="Songti SC"/>
          <w:color w:val="080000"/>
          <w:vertAlign w:val="superscript"/>
        </w:rPr>
        <w:t>[44]</w:t>
      </w:r>
      <w:r>
        <w:fldChar w:fldCharType="end"/>
      </w:r>
      <w:r>
        <w:t>、决策层融合</w:t>
      </w:r>
      <w:r>
        <w:fldChar w:fldCharType="begin"/>
      </w:r>
      <w:r>
        <w:instrText xml:space="preserve"> ADDIN NE.Ref.{D62D8635-ADED-4004-8000-982DAB1948A4}</w:instrText>
      </w:r>
      <w:r>
        <w:fldChar w:fldCharType="separate"/>
      </w:r>
      <w:r>
        <w:rPr>
          <w:rFonts w:eastAsia="Songti SC"/>
          <w:color w:val="080000"/>
          <w:vertAlign w:val="superscript"/>
        </w:rPr>
        <w:t>[45]</w:t>
      </w:r>
      <w:r>
        <w:fldChar w:fldCharType="end"/>
      </w:r>
      <w:r>
        <w:t>、混合融合</w:t>
      </w:r>
      <w:r>
        <w:fldChar w:fldCharType="begin"/>
      </w:r>
      <w:r>
        <w:instrText xml:space="preserve"> ADDIN NE.Ref.{C3C6DC6E-5A5B-4D4E-8396-F374A234B26D}</w:instrText>
      </w:r>
      <w:r>
        <w:fldChar w:fldCharType="separate"/>
      </w:r>
      <w:r>
        <w:rPr>
          <w:rFonts w:eastAsia="Songti SC"/>
          <w:color w:val="080000"/>
          <w:vertAlign w:val="superscript"/>
        </w:rPr>
        <w:t>[46]</w:t>
      </w:r>
      <w:r>
        <w:fldChar w:fldCharType="end"/>
      </w:r>
      <w:r>
        <w:t>。</w:t>
      </w:r>
    </w:p>
    <w:p w14:paraId="06350BAF">
      <w:pPr>
        <w:ind w:firstLine="420"/>
      </w:pPr>
      <w:r>
        <w:t>（1）特征层融合</w:t>
      </w:r>
    </w:p>
    <w:p w14:paraId="3C0DDC77">
      <w:pPr>
        <w:ind w:firstLine="480"/>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7ACF9B4A">
      <w:pPr>
        <w:ind w:firstLine="480"/>
      </w:pPr>
      <w:r>
        <w:rPr>
          <w:rFonts w:hint="eastAsia"/>
        </w:rPr>
        <w:t>如图2.7所示，在对每一种模态的特征进行预处理与提取之后，再进行一系列不同的运算来进行特征层的融合。比如，通过对多个模态的特征矢量的连接，得到高维特征矢量；也可以使用特征加法，对各模式特征进行逐元累加。</w:t>
      </w:r>
    </w:p>
    <w:p w14:paraId="098572D4">
      <w:pPr>
        <w:ind w:firstLine="420"/>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5F92D5C1"/>
    <w:p w14:paraId="1F1F236F">
      <w:pPr>
        <w:jc w:val="center"/>
      </w:pPr>
      <w:r>
        <w:drawing>
          <wp:inline distT="0" distB="0" distL="114300" distR="114300">
            <wp:extent cx="4686300" cy="1858010"/>
            <wp:effectExtent l="0" t="0" r="12700" b="21590"/>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65">
                      <a:extLst>
                        <a:ext uri="{96DAC541-7B7A-43D3-8B79-37D633B846F1}">
                          <asvg:svgBlip xmlns:asvg="http://schemas.microsoft.com/office/drawing/2016/SVG/main" r:embed="rId66"/>
                        </a:ext>
                      </a:extLst>
                    </a:blip>
                    <a:stretch>
                      <a:fillRect/>
                    </a:stretch>
                  </pic:blipFill>
                  <pic:spPr>
                    <a:xfrm>
                      <a:off x="0" y="0"/>
                      <a:ext cx="4686300" cy="1858010"/>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rPr>
        <w:t>7</w:t>
      </w:r>
      <w:r>
        <w:rPr>
          <w:sz w:val="21"/>
          <w:szCs w:val="21"/>
        </w:rPr>
        <w:t xml:space="preserve"> 特征层融合</w:t>
      </w:r>
    </w:p>
    <w:p w14:paraId="5A2AD597">
      <w:pPr>
        <w:ind w:firstLine="420"/>
        <w:jc w:val="center"/>
        <w:rPr>
          <w:sz w:val="21"/>
          <w:szCs w:val="21"/>
        </w:rPr>
      </w:pPr>
      <w:r>
        <w:rPr>
          <w:sz w:val="21"/>
          <w:szCs w:val="21"/>
        </w:rPr>
        <w:t>Figure 2.</w:t>
      </w:r>
      <w:r>
        <w:rPr>
          <w:rFonts w:hint="eastAsia"/>
          <w:sz w:val="21"/>
          <w:szCs w:val="21"/>
        </w:rPr>
        <w:t>7</w:t>
      </w:r>
      <w:r>
        <w:rPr>
          <w:sz w:val="21"/>
          <w:szCs w:val="21"/>
        </w:rPr>
        <w:t xml:space="preserve"> Feature</w:t>
      </w:r>
      <w:r>
        <w:rPr>
          <w:rFonts w:hint="eastAsia"/>
          <w:sz w:val="21"/>
          <w:szCs w:val="21"/>
        </w:rPr>
        <w:t xml:space="preserve"> </w:t>
      </w:r>
      <w:r>
        <w:rPr>
          <w:sz w:val="21"/>
          <w:szCs w:val="21"/>
        </w:rPr>
        <w:t>Level Fusion</w:t>
      </w:r>
    </w:p>
    <w:p w14:paraId="3850E4D6">
      <w:pPr>
        <w:ind w:firstLine="420"/>
        <w:jc w:val="center"/>
        <w:rPr>
          <w:sz w:val="21"/>
          <w:szCs w:val="21"/>
        </w:rPr>
      </w:pPr>
    </w:p>
    <w:p w14:paraId="1267BD90">
      <w:pPr>
        <w:ind w:firstLine="420"/>
      </w:pPr>
      <w:r>
        <w:t>（2）决策层融合</w:t>
      </w:r>
    </w:p>
    <w:p w14:paraId="30DFEC4B">
      <w:pPr>
        <w:pStyle w:val="21"/>
        <w:widowControl/>
        <w:shd w:val="clear" w:color="auto" w:fill="FFFFFF"/>
        <w:spacing w:beforeAutospacing="0" w:afterAutospacing="0"/>
        <w:ind w:firstLine="480"/>
        <w:rPr>
          <w:kern w:val="2"/>
        </w:rPr>
      </w:pPr>
      <w:r>
        <w:rPr>
          <w:rFonts w:hint="eastAsia"/>
          <w:kern w:val="2"/>
        </w:rPr>
        <w:t>决策层融合是一种常见的多模态融合策略，如图2.8所示。不同于特征层的融合，决策层的融合是通过对每一种模态的学习与决策，然后对每一种模态的决策结果进行集成。此算法先针对各模态分别选取适当的模型，分别对其进行单独的学习，得出相应的预测结果；在此基础上再利用投票、加权平均等方法，对多个独立的数据进行融合，从而获得更加精确、可信的预测结果</w:t>
      </w:r>
      <w:r>
        <w:rPr>
          <w:kern w:val="2"/>
        </w:rPr>
        <w:t>。</w:t>
      </w:r>
    </w:p>
    <w:p w14:paraId="1978CED1">
      <w:pPr>
        <w:ind w:firstLine="420"/>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决定来决定，该方法适合于各模态可靠性相似的场合。</w:t>
      </w:r>
    </w:p>
    <w:p w14:paraId="4AA2EC09">
      <w:pPr>
        <w:ind w:firstLine="420"/>
      </w:pPr>
    </w:p>
    <w:p w14:paraId="6745F361">
      <w:pPr>
        <w:pStyle w:val="21"/>
        <w:widowControl/>
        <w:shd w:val="clear" w:color="auto" w:fill="FFFFFF"/>
        <w:spacing w:beforeAutospacing="0" w:afterAutospacing="0"/>
        <w:jc w:val="center"/>
      </w:pPr>
      <w:r>
        <w:drawing>
          <wp:inline distT="0" distB="0" distL="114300" distR="114300">
            <wp:extent cx="4554855" cy="1800860"/>
            <wp:effectExtent l="0" t="0" r="1905" b="1270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67">
                      <a:extLst>
                        <a:ext uri="{96DAC541-7B7A-43D3-8B79-37D633B846F1}">
                          <asvg:svgBlip xmlns:asvg="http://schemas.microsoft.com/office/drawing/2016/SVG/main" r:embed="rId68"/>
                        </a:ext>
                      </a:extLst>
                    </a:blip>
                    <a:stretch>
                      <a:fillRect/>
                    </a:stretch>
                  </pic:blipFill>
                  <pic:spPr>
                    <a:xfrm>
                      <a:off x="0" y="0"/>
                      <a:ext cx="4554855" cy="1800860"/>
                    </a:xfrm>
                    <a:prstGeom prst="rect">
                      <a:avLst/>
                    </a:prstGeom>
                  </pic:spPr>
                </pic:pic>
              </a:graphicData>
            </a:graphic>
          </wp:inline>
        </w:drawing>
      </w:r>
    </w:p>
    <w:p w14:paraId="0196AF7A">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rPr>
        <w:t>8</w:t>
      </w:r>
      <w:r>
        <w:rPr>
          <w:sz w:val="21"/>
          <w:szCs w:val="21"/>
        </w:rPr>
        <w:t xml:space="preserve"> 决策层融合</w:t>
      </w:r>
    </w:p>
    <w:p w14:paraId="0CD689A1">
      <w:pPr>
        <w:pStyle w:val="21"/>
        <w:widowControl/>
        <w:shd w:val="clear" w:color="auto" w:fill="FFFFFF"/>
        <w:spacing w:beforeAutospacing="0" w:afterAutospacing="0"/>
        <w:ind w:firstLine="420"/>
        <w:jc w:val="center"/>
        <w:rPr>
          <w:sz w:val="21"/>
          <w:szCs w:val="21"/>
        </w:rPr>
      </w:pPr>
      <w:r>
        <w:rPr>
          <w:sz w:val="21"/>
          <w:szCs w:val="21"/>
        </w:rPr>
        <w:t>Figure 2.</w:t>
      </w:r>
      <w:r>
        <w:rPr>
          <w:rFonts w:hint="eastAsia"/>
          <w:sz w:val="21"/>
          <w:szCs w:val="21"/>
        </w:rPr>
        <w:t>8</w:t>
      </w:r>
      <w:r>
        <w:rPr>
          <w:sz w:val="21"/>
          <w:szCs w:val="21"/>
        </w:rPr>
        <w:t xml:space="preserve"> Decision Level Fusion</w:t>
      </w:r>
    </w:p>
    <w:p w14:paraId="1D6AA2B5">
      <w:pPr>
        <w:pStyle w:val="21"/>
        <w:widowControl/>
        <w:shd w:val="clear" w:color="auto" w:fill="FFFFFF"/>
        <w:spacing w:beforeAutospacing="0" w:afterAutospacing="0"/>
        <w:ind w:firstLine="420"/>
        <w:jc w:val="center"/>
        <w:rPr>
          <w:sz w:val="21"/>
          <w:szCs w:val="21"/>
        </w:rPr>
      </w:pPr>
    </w:p>
    <w:p w14:paraId="1EF0C818">
      <w:pPr>
        <w:pStyle w:val="11"/>
        <w:ind w:firstLine="420"/>
      </w:pPr>
      <w:r>
        <w:rPr>
          <w:rFonts w:hint="eastAsia"/>
        </w:rPr>
        <w:t>决策层融合技术可以充分挖掘各模态的内在信息，发挥其互补作用，提高模型的推广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ind w:firstLine="420"/>
      </w:pPr>
      <w:r>
        <w:rPr>
          <w:rFonts w:hint="eastAsia"/>
        </w:rPr>
        <w:t>如图2.9中显示的是混合融合策略，结合了特征层融合和决策层融合的优势。该算法针对各模态的特点，选取了适当的融合模态：对互补度高、相关性高的模态，进行特征层进行融合；而对具有较强相似性的模态，进行决策融合。该算法具有较高的柔性，可综合多种算法的优势，大幅提高图像融合效果。但是，这样做也会使模型的设计变得更加复杂，可能有过拟合的危险</w:t>
      </w:r>
      <w:r>
        <w:t>。</w:t>
      </w:r>
    </w:p>
    <w:p w14:paraId="62360671"/>
    <w:p w14:paraId="4DA212A6">
      <w:pPr>
        <w:jc w:val="center"/>
      </w:pPr>
      <w:r>
        <w:drawing>
          <wp:inline distT="0" distB="0" distL="114300" distR="114300">
            <wp:extent cx="4418330" cy="1748790"/>
            <wp:effectExtent l="0" t="0" r="1270" b="381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69">
                      <a:extLst>
                        <a:ext uri="{96DAC541-7B7A-43D3-8B79-37D633B846F1}">
                          <asvg:svgBlip xmlns:asvg="http://schemas.microsoft.com/office/drawing/2016/SVG/main" r:embed="rId70"/>
                        </a:ext>
                      </a:extLst>
                    </a:blip>
                    <a:stretch>
                      <a:fillRect/>
                    </a:stretch>
                  </pic:blipFill>
                  <pic:spPr>
                    <a:xfrm>
                      <a:off x="0" y="0"/>
                      <a:ext cx="4418330" cy="1748790"/>
                    </a:xfrm>
                    <a:prstGeom prst="rect">
                      <a:avLst/>
                    </a:prstGeom>
                  </pic:spPr>
                </pic:pic>
              </a:graphicData>
            </a:graphic>
          </wp:inline>
        </w:drawing>
      </w:r>
    </w:p>
    <w:p w14:paraId="5DB25A8C">
      <w:pPr>
        <w:ind w:firstLine="420"/>
        <w:jc w:val="center"/>
        <w:rPr>
          <w:sz w:val="21"/>
          <w:szCs w:val="21"/>
        </w:rPr>
      </w:pPr>
      <w:r>
        <w:rPr>
          <w:sz w:val="21"/>
          <w:szCs w:val="21"/>
        </w:rPr>
        <w:t>图2.</w:t>
      </w:r>
      <w:r>
        <w:rPr>
          <w:rFonts w:hint="eastAsia"/>
          <w:sz w:val="21"/>
          <w:szCs w:val="21"/>
        </w:rPr>
        <w:t>9</w:t>
      </w:r>
      <w:r>
        <w:rPr>
          <w:sz w:val="21"/>
          <w:szCs w:val="21"/>
        </w:rPr>
        <w:t>混合融合</w:t>
      </w:r>
    </w:p>
    <w:p w14:paraId="1E488A72">
      <w:pPr>
        <w:ind w:firstLine="420"/>
        <w:jc w:val="center"/>
        <w:rPr>
          <w:sz w:val="21"/>
          <w:szCs w:val="21"/>
        </w:rPr>
      </w:pPr>
      <w:r>
        <w:rPr>
          <w:sz w:val="21"/>
          <w:szCs w:val="21"/>
        </w:rPr>
        <w:t>Figure 2.</w:t>
      </w:r>
      <w:r>
        <w:rPr>
          <w:rFonts w:hint="eastAsia"/>
          <w:sz w:val="21"/>
          <w:szCs w:val="21"/>
        </w:rPr>
        <w:t xml:space="preserve">9 </w:t>
      </w:r>
      <w:r>
        <w:rPr>
          <w:sz w:val="21"/>
          <w:szCs w:val="21"/>
        </w:rPr>
        <w:t>Hybrid Fusion</w:t>
      </w:r>
    </w:p>
    <w:p w14:paraId="5FF40C3B">
      <w:pPr>
        <w:ind w:firstLine="420"/>
        <w:jc w:val="center"/>
        <w:rPr>
          <w:sz w:val="21"/>
          <w:szCs w:val="21"/>
        </w:rPr>
      </w:pPr>
    </w:p>
    <w:p w14:paraId="308624F4">
      <w:pPr>
        <w:ind w:firstLine="420"/>
      </w:pPr>
      <w:r>
        <w:rPr>
          <w:rFonts w:hint="eastAsia"/>
        </w:rPr>
        <w:t>近年来，深度学习为多模态数据融合开辟了新思路。基于卷积神经网络、循环神经网络和注意力机制等深度学习模型具有端对端学习的能力，因而在任何级别的神经网络中，都能实现多模数据的融合，合并的特定时点不再是首要考虑的问题，现有多模态数据融合研究主要集中在特定的数据融合策略与方法上</w:t>
      </w:r>
      <w:r>
        <w:t>。</w:t>
      </w:r>
    </w:p>
    <w:p w14:paraId="25445F3D">
      <w:pPr>
        <w:ind w:firstLine="420"/>
      </w:pPr>
      <w:r>
        <w:rPr>
          <w:rFonts w:hint="eastAsia"/>
        </w:rPr>
        <w:t>为实现图像与文字的有效融合，近年来国内外学者对双线性融合与注意力融合进行了研究。能描述图象与文字表征要素间相互关系的双线性融合算法与单纯的线性融合算法相比，精度更高。而注意力融合，即将注意力集中在图片与文字的关联部位，以实现对多模态信息的有效整合。以下对两种细粒度的多模融合算法进行介绍。</w:t>
      </w:r>
    </w:p>
    <w:p w14:paraId="4B065C49">
      <w:pPr>
        <w:ind w:firstLine="420"/>
      </w:pPr>
      <w:r>
        <w:rPr>
          <w:rFonts w:hint="eastAsia"/>
        </w:rPr>
        <w:t>（1）基于双线性融合的方法</w:t>
      </w:r>
    </w:p>
    <w:p w14:paraId="4E0F2E0A">
      <w:pPr>
        <w:ind w:firstLine="480"/>
      </w:pPr>
      <w:r>
        <w:rPr>
          <w:rFonts w:hint="eastAsia"/>
        </w:rPr>
        <w:t>双线性池化是一种计算两个向量外积来构建融合表示的操作。如公式（2-13）所示，图像表示</w:t>
      </w:r>
      <w:r>
        <w:rPr>
          <w:rFonts w:hint="eastAsia"/>
          <w:position w:val="-6"/>
        </w:rPr>
        <w:object>
          <v:shape id="_x0000_i1038" o:spt="75" type="#_x0000_t75" style="height:15.8pt;width:40.35pt;" o:ole="t" filled="f" o:preferrelative="t" stroked="f" coordsize="21600,21600">
            <v:path/>
            <v:fill on="f" focussize="0,0"/>
            <v:stroke on="f" joinstyle="miter"/>
            <v:imagedata r:id="rId72" o:title=""/>
            <o:lock v:ext="edit" aspectratio="f"/>
            <w10:wrap type="none"/>
            <w10:anchorlock/>
          </v:shape>
          <o:OLEObject Type="Embed" ProgID="Equation.DSMT4" ShapeID="_x0000_i1038" DrawAspect="Content" ObjectID="_1468075738" r:id="rId71">
            <o:LockedField>false</o:LockedField>
          </o:OLEObject>
        </w:object>
      </w:r>
      <w:r>
        <w:rPr>
          <w:rFonts w:hint="eastAsia"/>
          <w:position w:val="-6"/>
        </w:rPr>
        <w:t>与</w:t>
      </w:r>
      <w:r>
        <w:rPr>
          <w:rFonts w:hint="eastAsia"/>
          <w:position w:val="-6"/>
        </w:rPr>
        <w:object>
          <v:shape id="_x0000_i1039" o:spt="75" type="#_x0000_t75" style="height:15.8pt;width:38.75pt;" o:ole="t" filled="f" o:preferrelative="t" stroked="f" coordsize="21600,21600">
            <v:path/>
            <v:fill on="f" focussize="0,0"/>
            <v:stroke on="f" joinstyle="miter"/>
            <v:imagedata r:id="rId74" o:title=""/>
            <o:lock v:ext="edit" aspectratio="f"/>
            <w10:wrap type="none"/>
            <w10:anchorlock/>
          </v:shape>
          <o:OLEObject Type="Embed" ProgID="Equation.DSMT4" ShapeID="_x0000_i1039" DrawAspect="Content" ObjectID="_1468075739" r:id="rId73">
            <o:LockedField>false</o:LockedField>
          </o:OLEObject>
        </w:object>
      </w:r>
      <w:r>
        <w:rPr>
          <w:rFonts w:hint="eastAsia"/>
          <w:position w:val="-6"/>
        </w:rPr>
        <w:t>经过双线性池化操作得到的融合表示。</w:t>
      </w:r>
    </w:p>
    <w:p w14:paraId="37662773">
      <w:pPr>
        <w:jc w:val="center"/>
      </w:pPr>
      <w:r>
        <w:rPr>
          <w:rFonts w:hint="eastAsia"/>
          <w:position w:val="-10"/>
        </w:rPr>
        <w:t xml:space="preserve">         </w:t>
      </w:r>
      <w:r>
        <w:rPr>
          <w:rFonts w:hint="eastAsia"/>
          <w:position w:val="-10"/>
        </w:rPr>
        <w:tab/>
      </w:r>
      <w:r>
        <w:rPr>
          <w:rFonts w:hint="eastAsia"/>
          <w:position w:val="-10"/>
        </w:rPr>
        <w:tab/>
      </w:r>
      <w:r>
        <w:rPr>
          <w:rFonts w:hint="eastAsia"/>
          <w:position w:val="-10"/>
        </w:rPr>
        <w:tab/>
      </w:r>
      <w:r>
        <w:rPr>
          <w:rFonts w:hint="eastAsia"/>
          <w:position w:val="-10"/>
        </w:rPr>
        <w:tab/>
      </w:r>
      <w:r>
        <w:rPr>
          <w:rFonts w:hint="eastAsia"/>
          <w:position w:val="-10"/>
        </w:rPr>
        <w:t xml:space="preserve">       </w:t>
      </w:r>
      <w:r>
        <w:rPr>
          <w:rFonts w:hint="eastAsia"/>
          <w:position w:val="-10"/>
        </w:rPr>
        <w:object>
          <v:shape id="_x0000_i1040" o:spt="75" type="#_x0000_t75" style="height:18.55pt;width:93.25pt;" o:ole="t" filled="f" o:preferrelative="t" stroked="f" coordsize="21600,21600">
            <v:path/>
            <v:fill on="f" focussize="0,0"/>
            <v:stroke on="f" joinstyle="miter"/>
            <v:imagedata r:id="rId76" o:title=""/>
            <o:lock v:ext="edit" aspectratio="f"/>
            <w10:wrap type="none"/>
            <w10:anchorlock/>
          </v:shape>
          <o:OLEObject Type="Embed" ProgID="Equation.DSMT4" ShapeID="_x0000_i1040" DrawAspect="Content" ObjectID="_1468075740" r:id="rId75">
            <o:LockedField>false</o:LockedField>
          </o:OLEObject>
        </w:object>
      </w:r>
      <w:r>
        <w:rPr>
          <w:rFonts w:hint="eastAsia"/>
          <w:position w:val="-10"/>
        </w:rPr>
        <w:t xml:space="preserve">         </w:t>
      </w:r>
      <w:r>
        <w:rPr>
          <w:rFonts w:hint="eastAsia" w:hAnsi="Cambria Math"/>
        </w:rPr>
        <w:t xml:space="preserve">               （2-13）</w:t>
      </w: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77"/>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10 双线性池化示意图</w:t>
      </w:r>
    </w:p>
    <w:p w14:paraId="336151DA">
      <w:pPr>
        <w:ind w:firstLine="420"/>
        <w:jc w:val="center"/>
        <w:rPr>
          <w:sz w:val="21"/>
          <w:szCs w:val="21"/>
        </w:rPr>
      </w:pPr>
      <w:r>
        <w:rPr>
          <w:sz w:val="21"/>
          <w:szCs w:val="21"/>
        </w:rPr>
        <w:t>Figure 2.</w:t>
      </w:r>
      <w:r>
        <w:rPr>
          <w:rFonts w:hint="eastAsia"/>
          <w:sz w:val="21"/>
          <w:szCs w:val="21"/>
        </w:rPr>
        <w:t>10 Schematic Diagram of Bi-linear Pooling</w:t>
      </w:r>
    </w:p>
    <w:p w14:paraId="378DD590">
      <w:pPr>
        <w:ind w:firstLine="420"/>
        <w:jc w:val="center"/>
        <w:rPr>
          <w:sz w:val="21"/>
          <w:szCs w:val="21"/>
        </w:rPr>
      </w:pPr>
    </w:p>
    <w:p w14:paraId="5746C616">
      <w:pPr>
        <w:ind w:firstLine="420"/>
      </w:pPr>
      <w:r>
        <w:rPr>
          <w:rFonts w:hint="eastAsia"/>
        </w:rPr>
        <w:t>在图</w:t>
      </w:r>
      <w:r>
        <w:t xml:space="preserve">2.10 </w:t>
      </w:r>
      <w:r>
        <w:rPr>
          <w:rFonts w:hint="eastAsia"/>
        </w:rPr>
        <w:t>中，先求出图象特征矢量</w:t>
      </w:r>
      <w:r>
        <w:rPr>
          <w:i/>
          <w:iCs/>
        </w:rPr>
        <w:t>v</w:t>
      </w:r>
      <w:r>
        <w:rPr>
          <w:rFonts w:hint="eastAsia"/>
        </w:rPr>
        <w:t>与文字特征矢量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的矩阵，该矩阵是图文特征的维数表示。然后，利用变形运算将其转化成一维的矢量。最后采用一种线性变换</w:t>
      </w:r>
      <w:r>
        <w:t xml:space="preserve"> W </w:t>
      </w:r>
      <w:r>
        <w:rPr>
          <w:rFonts w:hint="eastAsia"/>
        </w:rPr>
        <w:t>得到</w:t>
      </w:r>
      <m:oMath>
        <m:r>
          <m:rPr>
            <m:sty m:val="p"/>
          </m:rPr>
          <w:rPr>
            <w:rFonts w:hint="eastAsia" w:ascii="Cambria Math"/>
          </w:rPr>
          <m:t>（</m:t>
        </m:r>
        <m:sSub>
          <m:sSubPr>
            <m:ctrlPr>
              <w:rPr>
                <w:rFonts w:hint="eastAsia" w:ascii="Cambria Math" w:hAnsi="Cambria Math"/>
              </w:rPr>
            </m:ctrlPr>
          </m:sSubPr>
          <m:e>
            <m:r>
              <m:rPr>
                <m:sty m:val="p"/>
              </m:rPr>
              <w:rPr>
                <w:rFonts w:ascii="Cambria Math" w:hAnsi="Cambria Math"/>
              </w:rPr>
              <m:t>D</m:t>
            </m:r>
            <m:ctrlPr>
              <w:rPr>
                <w:rFonts w:hint="eastAsia" w:ascii="Cambria Math" w:hAnsi="Cambria Math"/>
              </w:rPr>
            </m:ctrlPr>
          </m:e>
          <m:sub>
            <m:r>
              <m:rPr>
                <m:sty m:val="p"/>
              </m:rPr>
              <w:rPr>
                <w:rFonts w:hint="eastAsia" w:ascii="Cambria Math" w:hAnsi="Cambria Math"/>
              </w:rPr>
              <m:t>z</m:t>
            </m:r>
            <m:ctrlPr>
              <w:rPr>
                <w:rFonts w:hint="eastAsia" w:ascii="Cambria Math" w:hAnsi="Cambria Math"/>
              </w:rPr>
            </m:ctrlPr>
          </m:sub>
        </m:sSub>
        <m:r>
          <m:rPr>
            <m:sty m:val="p"/>
          </m:rPr>
          <w:rPr>
            <w:rFonts w:ascii="Cambria Math" w:hAnsi="Cambria Math"/>
          </w:rPr>
          <m:t>,</m:t>
        </m:r>
        <m:r>
          <m:rPr>
            <m:sty m:val="p"/>
          </m:rPr>
          <w:rPr>
            <w:rFonts w:hint="eastAsia"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hint="eastAsia" w:ascii="Cambria Math" w:hAnsi="Cambria Math"/>
          </w:rPr>
          <m:t>））</m:t>
        </m:r>
      </m:oMath>
      <w:r>
        <w:rPr>
          <w:rFonts w:hint="eastAsia"/>
        </w:rPr>
        <w:t>。</w:t>
      </w:r>
    </w:p>
    <w:p w14:paraId="512A0C7D">
      <w:pPr>
        <w:ind w:firstLine="420"/>
      </w:pPr>
      <w:r>
        <w:rPr>
          <w:rFonts w:hint="eastAsia"/>
        </w:rPr>
        <w:t>双线性池化可以有效地捕捉到图像与文字的各要素间的相互作用。但其不足之处在于，融合后的特征矢量维数过高，使得模型中的参数数量急剧增加。</w:t>
      </w:r>
    </w:p>
    <w:p w14:paraId="552DF0B9">
      <w:pPr>
        <w:ind w:firstLine="420"/>
      </w:pPr>
      <w:r>
        <w:rPr>
          <w:rFonts w:hint="eastAsia"/>
        </w:rPr>
        <w:t>（2）基于注意力融合的方法</w:t>
      </w:r>
    </w:p>
    <w:p w14:paraId="5E78D6D3">
      <w:pPr>
        <w:ind w:firstLine="480"/>
        <w:rPr>
          <w:rFonts w:hAnsi="Cambria Math"/>
        </w:rPr>
      </w:pPr>
      <w:r>
        <w:rPr>
          <w:rFonts w:hint="eastAsia"/>
        </w:rPr>
        <w:t>基于注意力的融合采用跨注意力机制对齐各模态数据，实现对齐前后数据的有效融合。在两种模态均为局部特征的情况下，利用交互注意力机制，计算两种模态下的跨通道匹配的本地输出特征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hAnsi="Cambria Math"/>
        </w:rPr>
        <w:t>。在此基础上再通过拼接、相加等简单运算，或采用更为复杂的方法，如双线形融合等，将图像对齐前后的特征表达进行有效的融合。公式（2-14）和公式（2-15）表达融合后的图像及文字数学表达式：</w:t>
      </w:r>
    </w:p>
    <w:p w14:paraId="5CD652E3">
      <w:pPr>
        <w:ind w:left="1680" w:firstLine="1620" w:firstLineChars="675"/>
        <w:rPr>
          <w:rFonts w:hAnsi="Cambria Math"/>
        </w:rPr>
      </w:pPr>
      <w:r>
        <w:rPr>
          <w:rFonts w:hAnsi="Cambria Math"/>
          <w:position w:val="-16"/>
        </w:rPr>
        <w:object>
          <v:shape id="_x0000_i1041" o:spt="75" type="#_x0000_t75" style="height:22.35pt;width:138.55pt;" o:ole="t" filled="f" o:preferrelative="t" stroked="f" coordsize="21600,21600">
            <v:path/>
            <v:fill on="f" focussize="0,0"/>
            <v:stroke on="f" joinstyle="miter"/>
            <v:imagedata r:id="rId79" o:title=""/>
            <o:lock v:ext="edit" aspectratio="f"/>
            <w10:wrap type="none"/>
            <w10:anchorlock/>
          </v:shape>
          <o:OLEObject Type="Embed" ProgID="Equation.DSMT4" ShapeID="_x0000_i1041" DrawAspect="Content" ObjectID="_1468075741" r:id="rId78">
            <o:LockedField>false</o:LockedField>
          </o:OLEObject>
        </w:object>
      </w:r>
      <w:r>
        <w:rPr>
          <w:rFonts w:hint="eastAsia" w:hAnsi="Cambria Math"/>
          <w:position w:val="-16"/>
        </w:rPr>
        <w:t xml:space="preserve">                （2-14）</w:t>
      </w:r>
    </w:p>
    <w:p w14:paraId="2536C06F">
      <w:pPr>
        <w:ind w:left="1680" w:firstLine="1620" w:firstLineChars="675"/>
        <w:rPr>
          <w:rFonts w:hAnsi="Cambria Math"/>
        </w:rPr>
      </w:pPr>
      <w:r>
        <w:rPr>
          <w:rFonts w:hint="eastAsia" w:hAnsi="Cambria Math"/>
          <w:position w:val="-16"/>
        </w:rPr>
        <w:object>
          <v:shape id="_x0000_i1042" o:spt="75" type="#_x0000_t75" style="height:22.35pt;width:144.55pt;" o:ole="t" filled="f" o:preferrelative="t" stroked="f" coordsize="21600,21600">
            <v:path/>
            <v:fill on="f" focussize="0,0"/>
            <v:stroke on="f" joinstyle="miter"/>
            <v:imagedata r:id="rId81" o:title=""/>
            <o:lock v:ext="edit" aspectratio="f"/>
            <w10:wrap type="none"/>
            <w10:anchorlock/>
          </v:shape>
          <o:OLEObject Type="Embed" ProgID="Equation.DSMT4" ShapeID="_x0000_i1042" DrawAspect="Content" ObjectID="_1468075742" r:id="rId80">
            <o:LockedField>false</o:LockedField>
          </o:OLEObject>
        </w:object>
      </w:r>
      <w:r>
        <w:rPr>
          <w:rFonts w:hint="eastAsia" w:hAnsi="Cambria Math"/>
          <w:position w:val="-16"/>
        </w:rPr>
        <w:t xml:space="preserve">               （2-15）</w:t>
      </w:r>
    </w:p>
    <w:p w14:paraId="4081205D">
      <w:pPr>
        <w:ind w:firstLine="420"/>
      </w:pPr>
      <w:r>
        <w:t>在对图像进行局部特征表达和对文字进行全局特征征表达的情况下，基于交互注意机制计算出相应于图像局部特征的文字模态的局部表征</w:t>
      </w:r>
      <m:oMath>
        <m:sSup>
          <m:sSupPr>
            <m:ctrlPr>
              <w:rPr>
                <w:rFonts w:ascii="Cambria Math" w:hAnsi="Cambria Math"/>
              </w:rPr>
            </m:ctrlPr>
          </m:sSupPr>
          <m:e>
            <m:r>
              <m:rPr>
                <m:sty m:val="p"/>
              </m:rPr>
              <w:rPr>
                <w:rFonts w:ascii="Cambria Math" w:hAnsi="Cambria Math"/>
              </w:rPr>
              <m:t>y</m:t>
            </m:r>
            <m:ctrlPr>
              <w:rPr>
                <w:rFonts w:ascii="Cambria Math" w:hAnsi="Cambria Math"/>
              </w:rPr>
            </m:ctrlPr>
          </m:e>
          <m:sup>
            <m:r>
              <m:rPr>
                <m:sty m:val="p"/>
              </m:rPr>
              <w:rPr>
                <w:rFonts w:ascii="Cambria Math" w:hAnsi="Cambria Math"/>
              </w:rPr>
              <m:t>T</m:t>
            </m:r>
            <m:ctrlPr>
              <w:rPr>
                <w:rFonts w:ascii="Cambria Math" w:hAnsi="Cambria Math"/>
              </w:rPr>
            </m:ctrlPr>
          </m:sup>
        </m:sSup>
      </m:oMath>
      <w:r>
        <w:rPr>
          <w:rFonts w:hint="eastAsia"/>
        </w:rPr>
        <w:t>；</w:t>
      </w:r>
      <w:r>
        <w:t>然后采用简单的拼接、相加等运算，也可以采用更为复杂的方法，如双线性融合等方法，将其与原来的文本特征表达进行融合。比如，将融合结果表达为</w:t>
      </w:r>
      <m:oMath>
        <m:sSup>
          <m:sSupPr>
            <m:ctrlPr>
              <w:rPr>
                <w:rFonts w:ascii="Cambria Math" w:hAnsi="Cambria Math"/>
              </w:rPr>
            </m:ctrlPr>
          </m:sSupPr>
          <m:e>
            <m:r>
              <m:rPr>
                <m:sty m:val="p"/>
              </m:rPr>
              <w:rPr>
                <w:rFonts w:ascii="Cambria Math" w:hAnsi="Cambria Math"/>
              </w:rPr>
              <m:t>x</m:t>
            </m:r>
            <m:ctrlPr>
              <w:rPr>
                <w:rFonts w:ascii="Cambria Math" w:hAnsi="Cambria Math"/>
              </w:rPr>
            </m:ctrlPr>
          </m:e>
          <m:sup>
            <m:r>
              <m:rPr>
                <m:sty m:val="p"/>
              </m:rPr>
              <w:rPr>
                <w:rFonts w:ascii="Cambria Math" w:hAnsi="Cambria Math"/>
              </w:rPr>
              <m:t>T</m:t>
            </m:r>
            <m:ctrlPr>
              <w:rPr>
                <w:rFonts w:ascii="Cambria Math" w:hAnsi="Cambria Math"/>
              </w:rPr>
            </m:ctrlPr>
          </m:sup>
        </m:sSup>
      </m:oMath>
      <w:r>
        <w:rPr>
          <w:rFonts w:hint="eastAsia"/>
        </w:rPr>
        <w:t>||</w:t>
      </w:r>
      <m:oMath>
        <m:sSup>
          <m:sSupPr>
            <m:ctrlPr>
              <w:rPr>
                <w:rFonts w:ascii="Cambria Math" w:hAnsi="Cambria Math"/>
              </w:rPr>
            </m:ctrlPr>
          </m:sSupPr>
          <m:e>
            <m:r>
              <m:rPr>
                <m:sty m:val="p"/>
              </m:rPr>
              <w:rPr>
                <w:rFonts w:ascii="Cambria Math" w:hAnsi="Cambria Math"/>
              </w:rPr>
              <m:t>y</m:t>
            </m:r>
            <m:ctrlPr>
              <w:rPr>
                <w:rFonts w:ascii="Cambria Math" w:hAnsi="Cambria Math"/>
              </w:rPr>
            </m:ctrlPr>
          </m:e>
          <m:sup>
            <m:r>
              <m:rPr>
                <m:sty m:val="p"/>
              </m:rPr>
              <w:rPr>
                <w:rFonts w:ascii="Cambria Math" w:hAnsi="Cambria Math"/>
              </w:rPr>
              <m:t>T</m:t>
            </m:r>
            <m:ctrlPr>
              <w:rPr>
                <w:rFonts w:ascii="Cambria Math" w:hAnsi="Cambria Math"/>
              </w:rPr>
            </m:ctrlPr>
          </m:sup>
        </m:sSup>
      </m:oMath>
      <w:r>
        <w:rPr>
          <w:rFonts w:hint="eastAsia"/>
        </w:rPr>
        <w:t>。</w:t>
      </w:r>
    </w:p>
    <w:p w14:paraId="34C378E9">
      <w:pPr>
        <w:ind w:firstLine="480"/>
        <w:rPr>
          <w:rFonts w:hAnsi="Cambria Math"/>
        </w:rPr>
      </w:pPr>
      <w:r>
        <w:rPr>
          <w:rFonts w:hint="eastAsia" w:hAnsi="Cambria Math"/>
        </w:rPr>
        <w:t>注意力融合更近一步，可以被简单地堆叠多次形成多步交叉注意力。多步交叉注意力的关键是维护一个查询表示向量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。在第一步时，查询可以定义为图像与文本整体表示按位相乘或相加的结果。在准备好初始查询表示向量之后，如公式（2-16）所示，以整体表示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4A02566A">
      <w:pPr>
        <w:ind w:left="1680" w:firstLine="1860" w:firstLineChars="775"/>
        <w:rPr>
          <w:rFonts w:hAnsi="Cambria Math"/>
        </w:rPr>
      </w:pPr>
      <w:r>
        <w:rPr>
          <w:rFonts w:hint="eastAsia" w:hAnsi="Cambria Math"/>
          <w:position w:val="-16"/>
        </w:rPr>
        <w:object>
          <v:shape id="_x0000_i1043" o:spt="75" type="#_x0000_t75" style="height:22.35pt;width:85.1pt;" o:ole="t" filled="f" o:preferrelative="t" stroked="f" coordsize="21600,21600">
            <v:path/>
            <v:fill on="f" focussize="0,0"/>
            <v:stroke on="f" joinstyle="miter"/>
            <v:imagedata r:id="rId83" o:title=""/>
            <o:lock v:ext="edit" aspectratio="f"/>
            <w10:wrap type="none"/>
            <w10:anchorlock/>
          </v:shape>
          <o:OLEObject Type="Embed" ProgID="Equation.DSMT4" ShapeID="_x0000_i1043" DrawAspect="Content" ObjectID="_1468075743" r:id="rId82">
            <o:LockedField>false</o:LockedField>
          </o:OLEObject>
        </w:object>
      </w:r>
      <w:r>
        <w:rPr>
          <w:rFonts w:hint="eastAsia" w:hAnsi="Cambria Math"/>
          <w:position w:val="-16"/>
        </w:rPr>
        <w:t xml:space="preserve">                       （2-16）</w:t>
      </w:r>
    </w:p>
    <w:p w14:paraId="56B9FD31">
      <w:pPr>
        <w:ind w:firstLine="480"/>
        <w:rPr>
          <w:rFonts w:hAnsi="Cambria Math"/>
        </w:rPr>
      </w:pPr>
      <w:r>
        <w:rPr>
          <w:rFonts w:hint="eastAsia"/>
        </w:rPr>
        <w:t>类似地，如公式（2-17）所示，以整体表示</w:t>
      </w:r>
      <w:r>
        <w:rPr>
          <w:rFonts w:hint="eastAsia"/>
          <w:i/>
          <w:iCs/>
        </w:rPr>
        <w:t>m</w:t>
      </w:r>
      <w:r>
        <w:rPr>
          <w:rFonts w:hint="eastAsia"/>
        </w:rPr>
        <w:t>为查询，以文本局部表示为键与值，利用交叉注意力获取与文本表示对齐的表示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hAnsi="Cambria Math"/>
        </w:rPr>
        <w:t>：</w:t>
      </w:r>
    </w:p>
    <w:p w14:paraId="38333517">
      <w:pPr>
        <w:ind w:firstLine="3600" w:firstLineChars="1500"/>
        <w:rPr>
          <w:rFonts w:hAnsi="Cambria Math"/>
        </w:rPr>
      </w:pPr>
      <w:r>
        <w:rPr>
          <w:rFonts w:hint="eastAsia" w:hAnsi="Cambria Math"/>
          <w:position w:val="-16"/>
        </w:rPr>
        <w:object>
          <v:shape id="_x0000_i1044" o:spt="75" type="#_x0000_t75" style="height:22.35pt;width:86.75pt;" o:ole="t" filled="f" o:preferrelative="t" stroked="f" coordsize="21600,21600">
            <v:path/>
            <v:fill on="f" focussize="0,0"/>
            <v:stroke on="f" joinstyle="miter"/>
            <v:imagedata r:id="rId85" o:title=""/>
            <o:lock v:ext="edit" aspectratio="f"/>
            <w10:wrap type="none"/>
            <w10:anchorlock/>
          </v:shape>
          <o:OLEObject Type="Embed" ProgID="Equation.DSMT4" ShapeID="_x0000_i1044" DrawAspect="Content" ObjectID="_1468075744" r:id="rId84">
            <o:LockedField>false</o:LockedField>
          </o:OLEObject>
        </w:object>
      </w:r>
      <w:r>
        <w:rPr>
          <w:rFonts w:hint="eastAsia" w:hAnsi="Cambria Math"/>
          <w:position w:val="-16"/>
        </w:rPr>
        <w:t xml:space="preserve">                      （2-17）</w:t>
      </w:r>
    </w:p>
    <w:p w14:paraId="1F88899A">
      <w:pPr>
        <w:ind w:firstLine="480"/>
      </w:pPr>
      <w:r>
        <w:rPr>
          <w:rFonts w:hint="eastAsia"/>
        </w:rPr>
        <w:t>如图2.11所示，首先更新查询表示为对齐表示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hAnsi="Cambria Math"/>
        </w:rPr>
        <w:t>按位相乘的结果。然后再次使用交叉注意力获得新的对齐表示。在执行</w:t>
      </w:r>
      <w:r>
        <w:rPr>
          <w:rFonts w:hint="eastAsia" w:hAnsi="Cambria Math"/>
          <w:i/>
          <w:iCs/>
        </w:rPr>
        <w:t>K</w:t>
      </w:r>
      <w:r>
        <w:rPr>
          <w:rFonts w:hint="eastAsia" w:hAnsi="Cambria Math"/>
        </w:rPr>
        <w:t>次交叉注意力之后，可以直接将最终获得的多模态查询当做融合表示。需要注意的是，下图方法中的每一步都使用了两次交叉注意力：将查询与图像对齐；将查询与文本对齐。综上，多步交叉注意力操作被解释为多步推理，每一步推理都融合了问题与图像，并在下一步推理对图像区域进行更精确的筛选。</w:t>
      </w:r>
    </w:p>
    <w:p w14:paraId="54138F0B"/>
    <w:p w14:paraId="0D637862">
      <w:r>
        <w:drawing>
          <wp:inline distT="0" distB="0" distL="114300" distR="114300">
            <wp:extent cx="5264785" cy="2550795"/>
            <wp:effectExtent l="0" t="0" r="8255" b="9525"/>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86"/>
                    <a:stretch>
                      <a:fillRect/>
                    </a:stretch>
                  </pic:blipFill>
                  <pic:spPr>
                    <a:xfrm>
                      <a:off x="0" y="0"/>
                      <a:ext cx="5264785" cy="2550795"/>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11 多步交叉注意力融合</w:t>
      </w:r>
    </w:p>
    <w:p w14:paraId="00B650CF">
      <w:pPr>
        <w:ind w:firstLine="420"/>
        <w:jc w:val="center"/>
        <w:rPr>
          <w:sz w:val="21"/>
          <w:szCs w:val="21"/>
        </w:rPr>
      </w:pPr>
      <w:r>
        <w:rPr>
          <w:sz w:val="21"/>
          <w:szCs w:val="21"/>
        </w:rPr>
        <w:t>Figure 2.</w:t>
      </w:r>
      <w:r>
        <w:rPr>
          <w:rFonts w:hint="eastAsia"/>
          <w:sz w:val="21"/>
          <w:szCs w:val="21"/>
        </w:rPr>
        <w:t>11 Multi Step Cross Attention Fusion</w:t>
      </w:r>
    </w:p>
    <w:p w14:paraId="6D46D8C8">
      <w:pPr>
        <w:pStyle w:val="3"/>
        <w:spacing w:before="193"/>
      </w:pPr>
      <w:bookmarkStart w:id="84" w:name="_Toc4891"/>
      <w:bookmarkStart w:id="85" w:name="_Toc211470776"/>
      <w:bookmarkStart w:id="86" w:name="_Toc8646"/>
      <w:r>
        <w:rPr>
          <w:rFonts w:eastAsia="宋体"/>
        </w:rPr>
        <w:t>2.4</w:t>
      </w:r>
      <w:r>
        <w:rPr>
          <w:rFonts w:hint="eastAsia" w:ascii="黑体" w:hAnsi="黑体" w:cs="黑体"/>
        </w:rPr>
        <w:t>本章小</w:t>
      </w:r>
      <w:bookmarkEnd w:id="84"/>
      <w:r>
        <w:rPr>
          <w:rFonts w:hint="eastAsia" w:ascii="黑体" w:hAnsi="黑体" w:cs="黑体"/>
        </w:rPr>
        <w:t>节</w:t>
      </w:r>
      <w:bookmarkEnd w:id="85"/>
      <w:bookmarkEnd w:id="86"/>
    </w:p>
    <w:p w14:paraId="51F76AB7">
      <w:pPr>
        <w:ind w:firstLine="420"/>
        <w:rPr>
          <w:sz w:val="21"/>
          <w:szCs w:val="21"/>
        </w:rPr>
        <w:sectPr>
          <w:headerReference r:id="rId18" w:type="default"/>
          <w:pgSz w:w="11906" w:h="16838"/>
          <w:pgMar w:top="1701" w:right="1417" w:bottom="1417" w:left="1701" w:header="1134" w:footer="1134" w:gutter="0"/>
          <w:cols w:space="0" w:num="1"/>
          <w:docGrid w:type="lines" w:linePitch="387" w:charSpace="0"/>
        </w:sectPr>
      </w:pPr>
      <w:r>
        <w:rPr>
          <w:rFonts w:hint="eastAsia"/>
        </w:rPr>
        <w:t>本章介绍了文本图片识别相关技术。先阐述卷积神经网络的相关理论与框架，包括卷积层、池化层、全连接层和常见的损失函数。在此基础上再对典型的卷积神经网络（AlexNet和ResNet）进行系统的介绍，同时着重研究卷积神经网络在图像分类、物体检测和图像分割等领域的应用；接着介绍了四种模型优化技术，包括PNAS、Focal Loss、GHM和CBAM；最后详细探讨多模态相关技术，包括多模态技术中的融合、转换、对齐与表示四种技术，其中重点阐述了多模态融合方法，按照时间维度分为早期融合、晚期融合与混合融合三种策略；按照深度学习关注的常见融合方式分为基于双线性融合的方式与基于注意力融合的方式。</w:t>
      </w:r>
    </w:p>
    <w:p w14:paraId="1BC5CFD1">
      <w:pPr>
        <w:pStyle w:val="2"/>
        <w:spacing w:before="193" w:after="193"/>
      </w:pPr>
      <w:bookmarkStart w:id="87" w:name="_Toc16262"/>
      <w:bookmarkStart w:id="88" w:name="_Toc211470777"/>
      <w:bookmarkStart w:id="89" w:name="_Toc13463"/>
      <w:bookmarkStart w:id="90" w:name="_Toc38202898"/>
      <w:bookmarkStart w:id="91" w:name="_Toc42616464"/>
      <w:bookmarkStart w:id="92" w:name="_Toc38706083"/>
      <w:r>
        <w:rPr>
          <w:rFonts w:eastAsia="宋体"/>
        </w:rPr>
        <w:t>3</w:t>
      </w:r>
      <w:bookmarkEnd w:id="87"/>
      <w:r>
        <w:rPr>
          <w:rFonts w:hint="eastAsia"/>
        </w:rPr>
        <w:t>基于多模态数据融合和PGAHN模型的古树名木识别</w:t>
      </w:r>
      <w:bookmarkEnd w:id="88"/>
      <w:bookmarkEnd w:id="89"/>
    </w:p>
    <w:p w14:paraId="0EC23688">
      <w:pPr>
        <w:ind w:firstLine="420"/>
      </w:pPr>
      <w:r>
        <w:rPr>
          <w:rFonts w:hint="eastAsia"/>
        </w:rPr>
        <w:t>本章首先介绍</w:t>
      </w:r>
      <w:bookmarkStart w:id="93" w:name="OLE_LINK13"/>
      <w:r>
        <w:rPr>
          <w:rFonts w:hint="eastAsia"/>
        </w:rPr>
        <w:t>一种渐进式</w:t>
      </w:r>
      <w:r>
        <w:t>神经架构搜索与梯度注意力协同</w:t>
      </w:r>
      <w:r>
        <w:rPr>
          <w:rFonts w:hint="eastAsia"/>
        </w:rPr>
        <w:t>（</w:t>
      </w:r>
      <w:r>
        <w:t>Progressive Gradient-Attention Harmonized Network</w:t>
      </w:r>
      <w:r>
        <w:rPr>
          <w:rFonts w:hint="eastAsia"/>
        </w:rPr>
        <w:t xml:space="preserve"> modal，简称PGAHN）模型</w:t>
      </w:r>
      <w:bookmarkEnd w:id="93"/>
      <w:r>
        <w:rPr>
          <w:rFonts w:hint="eastAsia"/>
        </w:rPr>
        <w:t>，古树名木识别模型则采用多模态数据融合的PGAHN模型。其次，介绍多</w:t>
      </w:r>
      <w:r>
        <w:rPr>
          <w:rFonts w:hint="eastAsia"/>
          <w:lang w:val="en-US" w:eastAsia="zh-CN"/>
        </w:rPr>
        <w:t>模态</w:t>
      </w:r>
      <w:r>
        <w:rPr>
          <w:rFonts w:hint="eastAsia"/>
        </w:rPr>
        <w:t>数据融合的PGAHN模型的整体网络结构，同时根据模型层次关系分别对动态样本权重策略、注意力引导特征强化和有效模型优化策略进行介绍</w:t>
      </w:r>
      <w:r>
        <w:t>。为了验证模型的效果，先描述数据集和评价标准</w:t>
      </w:r>
      <w:r>
        <w:rPr>
          <w:rFonts w:hint="eastAsia"/>
        </w:rPr>
        <w:t>，再</w:t>
      </w:r>
      <w:r>
        <w:t>描述实验环境和模型参数设定</w:t>
      </w:r>
      <w:r>
        <w:rPr>
          <w:rFonts w:hint="eastAsia"/>
        </w:rPr>
        <w:t>。</w:t>
      </w:r>
      <w:r>
        <w:t>最后</w:t>
      </w:r>
      <w:r>
        <w:rPr>
          <w:rFonts w:hint="eastAsia"/>
        </w:rPr>
        <w:t>，</w:t>
      </w:r>
      <w:r>
        <w:t>通过与基准模型的</w:t>
      </w:r>
      <w:r>
        <w:rPr>
          <w:rFonts w:hint="eastAsia"/>
        </w:rPr>
        <w:t>性能对比实验，精度</w:t>
      </w:r>
      <w:r>
        <w:t>对比实验和消融实验</w:t>
      </w:r>
      <w:r>
        <w:rPr>
          <w:rFonts w:hint="eastAsia"/>
        </w:rPr>
        <w:t>，对所建立的模型进行深入实验分析，以检验所设计模型的合理性和有效性</w:t>
      </w:r>
      <w:r>
        <w:t>。</w:t>
      </w:r>
    </w:p>
    <w:p w14:paraId="4BB2BC53">
      <w:pPr>
        <w:pStyle w:val="3"/>
        <w:spacing w:before="193"/>
      </w:pPr>
      <w:bookmarkStart w:id="94" w:name="_Toc211470778"/>
      <w:bookmarkStart w:id="95" w:name="_Toc30690"/>
      <w:r>
        <w:rPr>
          <w:rFonts w:hint="eastAsia"/>
        </w:rPr>
        <w:t>3.1引言</w:t>
      </w:r>
      <w:bookmarkEnd w:id="94"/>
      <w:bookmarkEnd w:id="95"/>
    </w:p>
    <w:p w14:paraId="22EF897B">
      <w:pPr>
        <w:ind w:firstLine="420"/>
      </w:pPr>
      <w:r>
        <w:t>随着信息技术的空前繁荣，深度学习技术在图像识别应用中展现出巨大的潜能和优势，为众多领域带来了颠覆性影响。古树名木作为珍贵的自然历史遗产和重要的生态文化资源，其保护和管理需求日益凸显。然而，传统的古树名木识别手段主要依赖人</w:t>
      </w:r>
      <w:r>
        <w:rPr>
          <w:rFonts w:hint="eastAsia"/>
        </w:rPr>
        <w:t>的</w:t>
      </w:r>
      <w:r>
        <w:t>经验判断，以及借助相关工具对古树名木进行检测和调查，这种方式识别效率较低，准确率不高，难以实现高精度和高速度的识别调查。</w:t>
      </w:r>
    </w:p>
    <w:p w14:paraId="5A79F88B">
      <w:pPr>
        <w:ind w:firstLine="420"/>
      </w:pPr>
      <w:r>
        <w:t>针对上述问题，本节构建基于文本图片的PGAHN古树名木识别模型。该模型在优化PNAS网络结构的基础上，结合动态样本加权方法、注意力引导特征提升方法和有效模型优化方法等技术策略，实现对古树名木的文本</w:t>
      </w:r>
      <w:r>
        <w:rPr>
          <w:rFonts w:hint="eastAsia"/>
        </w:rPr>
        <w:t>图片</w:t>
      </w:r>
      <w:r>
        <w:t>多模态识别。这一模型能够及时发现和保护珍稀古树，为古树名木保护工作提供有力的数据支持，从而推动古树名木保护相关工作的发展。</w:t>
      </w:r>
    </w:p>
    <w:p w14:paraId="1440C391">
      <w:pPr>
        <w:ind w:firstLine="480"/>
      </w:pPr>
      <w:r>
        <w:rPr>
          <w:rFonts w:hint="eastAsia"/>
        </w:rPr>
        <w:t>综上所述，本章主要工作如下：</w:t>
      </w:r>
    </w:p>
    <w:p w14:paraId="139B47B4">
      <w:pPr>
        <w:numPr>
          <w:ilvl w:val="0"/>
          <w:numId w:val="3"/>
        </w:numPr>
        <w:ind w:firstLine="480"/>
      </w:pPr>
      <w:r>
        <w:rPr>
          <w:rFonts w:hint="eastAsia"/>
        </w:rPr>
        <w:t>提出一种基于渐进式</w:t>
      </w:r>
      <w:r>
        <w:t>神经架构搜索与梯度注意力协同</w:t>
      </w:r>
      <w:r>
        <w:rPr>
          <w:rFonts w:hint="eastAsia"/>
        </w:rPr>
        <w:t>模型PGAHN。通过选择PNAS作为基础网络，借助动态样本加权策略和注意力引导等特征增强方法，提高模型对类别不平衡和分布异质性问题，加强关键特征提取能力。</w:t>
      </w:r>
    </w:p>
    <w:p w14:paraId="471A7671">
      <w:pPr>
        <w:numPr>
          <w:ilvl w:val="0"/>
          <w:numId w:val="3"/>
        </w:numPr>
        <w:ind w:firstLine="480"/>
      </w:pPr>
      <w:r>
        <w:rPr>
          <w:rFonts w:hint="eastAsia"/>
        </w:rPr>
        <w:t>提出一种融合形态学增强与跨域生成的复合数据优化策略。该策略采用FID（Frechet Inception Distance，简称FID）评估指标验证生成质量，提升模型对稀有古树样本瓶颈自适应特征校准能力，增强模型泛化能力。</w:t>
      </w:r>
    </w:p>
    <w:p w14:paraId="5D3EB3C7">
      <w:pPr>
        <w:ind w:firstLine="420"/>
        <w:rPr>
          <w:color w:val="FF0000"/>
        </w:rPr>
      </w:pPr>
      <w:r>
        <w:rPr>
          <w:rFonts w:hint="eastAsia"/>
        </w:rPr>
        <w:t>（3）通过设计对比试验和消融试验，验证 PGAHN模型的设计合理性及其各部件的有效性。对比实验基于MSVD数据集、INATURALIST数据集和《京津冀古树寻踪》电子数据集进行。消融实验则基于MSVD数据集上进行。</w:t>
      </w:r>
    </w:p>
    <w:p w14:paraId="4983B441">
      <w:pPr>
        <w:pStyle w:val="3"/>
        <w:spacing w:before="193"/>
      </w:pPr>
      <w:bookmarkStart w:id="96" w:name="_Toc15364"/>
      <w:bookmarkStart w:id="97" w:name="_Toc211470779"/>
      <w:bookmarkStart w:id="98" w:name="_Toc4982"/>
      <w:r>
        <w:t>3.</w:t>
      </w:r>
      <w:bookmarkEnd w:id="96"/>
      <w:r>
        <w:rPr>
          <w:rFonts w:hint="eastAsia"/>
        </w:rPr>
        <w:t>2</w:t>
      </w:r>
      <w:r>
        <w:t>模型结构设计</w:t>
      </w:r>
      <w:bookmarkEnd w:id="97"/>
      <w:bookmarkEnd w:id="98"/>
    </w:p>
    <w:p w14:paraId="5CA70F15">
      <w:pPr>
        <w:pStyle w:val="4"/>
      </w:pPr>
      <w:bookmarkStart w:id="99" w:name="_Toc17997"/>
      <w:bookmarkStart w:id="100" w:name="_Toc211470780"/>
      <w:r>
        <w:rPr>
          <w:rFonts w:hint="eastAsia"/>
        </w:rPr>
        <w:t>3.2.1模型整体结构</w:t>
      </w:r>
      <w:bookmarkEnd w:id="99"/>
      <w:bookmarkEnd w:id="100"/>
    </w:p>
    <w:p w14:paraId="0FFA80EF">
      <w:pPr>
        <w:widowControl/>
        <w:ind w:firstLine="420"/>
        <w:jc w:val="left"/>
      </w:pPr>
      <w:r>
        <w:rPr>
          <w:rFonts w:hint="eastAsia"/>
        </w:rPr>
        <w:t>PGAHN模型整体分为四个部分：基础网络结构、动态样本加权策略、注意力引导的特征增强以及模型优化策略。</w:t>
      </w:r>
    </w:p>
    <w:p w14:paraId="2A98D9FE">
      <w:pPr>
        <w:widowControl/>
        <w:ind w:firstLine="420"/>
        <w:jc w:val="left"/>
      </w:pPr>
      <w:r>
        <w:rPr>
          <w:rFonts w:hint="eastAsia"/>
        </w:rPr>
        <w:t>本研究采用图像数据和文本数据融合的PGAHN模型对古树名木进行识别，整体结构设计如图3.1所示，以下详细介绍这四个部分。</w:t>
      </w:r>
    </w:p>
    <w:p w14:paraId="44EFAF14">
      <w:pPr>
        <w:widowControl/>
        <w:jc w:val="center"/>
      </w:pPr>
      <w:r>
        <w:drawing>
          <wp:inline distT="0" distB="0" distL="114300" distR="114300">
            <wp:extent cx="4245610" cy="4569460"/>
            <wp:effectExtent l="0" t="0" r="6350" b="2540"/>
            <wp:docPr id="16" name="图片 16" descr="第三章-3.1 模型整体架构.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第三章-3.1 模型整体架构.drawio"/>
                    <pic:cNvPicPr>
                      <a:picLocks noChangeAspect="1"/>
                    </pic:cNvPicPr>
                  </pic:nvPicPr>
                  <pic:blipFill>
                    <a:blip r:embed="rId87">
                      <a:extLst>
                        <a:ext uri="{96DAC541-7B7A-43D3-8B79-37D633B846F1}">
                          <asvg:svgBlip xmlns:asvg="http://schemas.microsoft.com/office/drawing/2016/SVG/main" r:embed="rId88"/>
                        </a:ext>
                      </a:extLst>
                    </a:blip>
                    <a:stretch>
                      <a:fillRect/>
                    </a:stretch>
                  </pic:blipFill>
                  <pic:spPr>
                    <a:xfrm>
                      <a:off x="0" y="0"/>
                      <a:ext cx="4245610" cy="4569460"/>
                    </a:xfrm>
                    <a:prstGeom prst="rect">
                      <a:avLst/>
                    </a:prstGeom>
                  </pic:spPr>
                </pic:pic>
              </a:graphicData>
            </a:graphic>
          </wp:inline>
        </w:drawing>
      </w:r>
    </w:p>
    <w:p w14:paraId="3A1C68E2">
      <w:pPr>
        <w:jc w:val="center"/>
        <w:rPr>
          <w:sz w:val="21"/>
          <w:szCs w:val="21"/>
        </w:rPr>
      </w:pPr>
      <w:r>
        <w:rPr>
          <w:sz w:val="21"/>
          <w:szCs w:val="21"/>
        </w:rPr>
        <w:t>图</w:t>
      </w:r>
      <w:r>
        <w:rPr>
          <w:rFonts w:hint="eastAsia"/>
          <w:sz w:val="21"/>
          <w:szCs w:val="21"/>
        </w:rPr>
        <w:t>3</w:t>
      </w:r>
      <w:r>
        <w:rPr>
          <w:sz w:val="21"/>
          <w:szCs w:val="21"/>
        </w:rPr>
        <w:t>.</w:t>
      </w:r>
      <w:r>
        <w:rPr>
          <w:rFonts w:hint="eastAsia"/>
          <w:sz w:val="21"/>
          <w:szCs w:val="21"/>
        </w:rPr>
        <w:t>1 图像数据和文本数据融合的PGAHN模型结构</w:t>
      </w:r>
    </w:p>
    <w:p w14:paraId="6EF07F0A">
      <w:pPr>
        <w:jc w:val="center"/>
      </w:pPr>
      <w:r>
        <w:rPr>
          <w:sz w:val="21"/>
          <w:szCs w:val="21"/>
        </w:rPr>
        <w:t xml:space="preserve">Figure </w:t>
      </w:r>
      <w:r>
        <w:rPr>
          <w:rFonts w:hint="eastAsia"/>
          <w:sz w:val="21"/>
          <w:szCs w:val="21"/>
        </w:rPr>
        <w:t>3.1 Progressive Gradient-Attention Harmonized Network Model</w:t>
      </w:r>
    </w:p>
    <w:p w14:paraId="1B4693C7">
      <w:pPr>
        <w:pStyle w:val="4"/>
      </w:pPr>
      <w:bookmarkStart w:id="101" w:name="_Toc31986"/>
      <w:bookmarkStart w:id="102" w:name="_Toc211470781"/>
      <w:bookmarkStart w:id="103" w:name="_Toc15172"/>
      <w:r>
        <w:t>3.</w:t>
      </w:r>
      <w:r>
        <w:rPr>
          <w:rFonts w:hint="eastAsia"/>
        </w:rPr>
        <w:t>2.2</w:t>
      </w:r>
      <w:bookmarkEnd w:id="101"/>
      <w:r>
        <w:rPr>
          <w:rFonts w:hint="eastAsia"/>
        </w:rPr>
        <w:t>基础网络架构</w:t>
      </w:r>
      <w:bookmarkEnd w:id="102"/>
      <w:bookmarkEnd w:id="103"/>
    </w:p>
    <w:p w14:paraId="7D9FF78E">
      <w:pPr>
        <w:ind w:firstLine="420"/>
      </w:pPr>
      <w:r>
        <w:rPr>
          <w:rFonts w:hint="eastAsia"/>
        </w:rPr>
        <w:t>基础网络结构决定深度学习网络中的特征提取效果与最终泛化能力。本文选择使用PNAS作为基础网络架构，PNAS中运用NAS产生的模块单元在形态学方面展现出了良好的表示效果。在古树名木的识别问题中，存在着多尺度的视觉特性，具体包括：微观尺度下，通过卷积核感受野很小（3</w:t>
      </w:r>
      <w:r>
        <w:t>×</w:t>
      </w:r>
      <w:r>
        <w:rPr>
          <w:rFonts w:hint="eastAsia"/>
        </w:rPr>
        <w:t>3）的对古树裂纹和叶纹等区域性的局部结构进行密集抽取；中观尺度下，通过卷积核感受野稍大的（5</w:t>
      </w:r>
      <w:r>
        <w:t>×</w:t>
      </w:r>
      <w:r>
        <w:rPr>
          <w:rFonts w:hint="eastAsia"/>
        </w:rPr>
        <w:t>5）来提取树干的主纹理以及分支角度等结构信息；宏观尺度下，通过空洞卷积对树冠边缘、枝干分布结构以及生长势进行大感受野的捕捉。PNAS中的模块单元结构可以自适应各个尺度的特征，不同的卷积形式和连接方式能有效提取多尺度的信息。这一结构的自适应性使PNAS能更好地对古树的特征信息进行处理，相较于传统的网络结构而言能获得更好的古树名木特征表示。</w:t>
      </w:r>
    </w:p>
    <w:p w14:paraId="7CE9009D">
      <w:pPr>
        <w:ind w:firstLine="420"/>
      </w:pPr>
      <w:r>
        <w:rPr>
          <w:rFonts w:hint="eastAsia"/>
        </w:rPr>
        <w:t>由表3.1可以看出，PNAS在参数量(18.7M)、计算量(3.8GFLOPS)及推理速度(41FPS)等参数上优于ResNet-50和Inception-v3传统结构。与传统的CNN模型如ResNet-50、Inception相比，其参数量减少了30%。少量的参数量表示在模型训练和推理过程中需要的计算量更少，可以更快地完成计算过程。不仅可以使得在移动终端设备上运行更快，满足实时性要求。并且在野外的古树名木巡护工作中，使用基于文本图片模型的设备可以快速地识别拍摄的古树照片，及时地获取到古树的相应信息，为保护工作提供支持。</w:t>
      </w:r>
    </w:p>
    <w:p w14:paraId="11C974F5">
      <w:pPr>
        <w:ind w:left="2940" w:firstLine="420"/>
        <w:rPr>
          <w:sz w:val="21"/>
          <w:szCs w:val="21"/>
        </w:rPr>
      </w:pPr>
    </w:p>
    <w:p w14:paraId="7898A076">
      <w:pPr>
        <w:ind w:left="2940" w:firstLine="420"/>
        <w:rPr>
          <w:sz w:val="21"/>
          <w:szCs w:val="21"/>
        </w:rPr>
      </w:pPr>
      <w:r>
        <w:rPr>
          <w:rFonts w:hint="eastAsia"/>
          <w:sz w:val="21"/>
          <w:szCs w:val="21"/>
        </w:rPr>
        <w:t>表3.1 计算效率</w:t>
      </w:r>
    </w:p>
    <w:p w14:paraId="1250B752">
      <w:pPr>
        <w:jc w:val="center"/>
        <w:rPr>
          <w:sz w:val="21"/>
          <w:szCs w:val="21"/>
        </w:rPr>
      </w:pPr>
      <w:r>
        <w:rPr>
          <w:sz w:val="21"/>
          <w:szCs w:val="21"/>
        </w:rPr>
        <w:t xml:space="preserve">Table 3.1 </w:t>
      </w:r>
      <w:r>
        <w:rPr>
          <w:rFonts w:hint="eastAsia"/>
          <w:sz w:val="21"/>
          <w:szCs w:val="21"/>
        </w:rPr>
        <w:t>Computational Efficiency</w:t>
      </w:r>
    </w:p>
    <w:tbl>
      <w:tblPr>
        <w:tblStyle w:val="23"/>
        <w:tblW w:w="0" w:type="auto"/>
        <w:tblInd w:w="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1"/>
        <w:gridCol w:w="2201"/>
        <w:gridCol w:w="2201"/>
        <w:gridCol w:w="2203"/>
      </w:tblGrid>
      <w:tr w14:paraId="6119B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1" w:type="dxa"/>
            <w:tcBorders>
              <w:top w:val="single" w:color="000000" w:sz="12" w:space="0"/>
              <w:left w:val="nil"/>
              <w:bottom w:val="single" w:color="000000" w:sz="6" w:space="0"/>
              <w:right w:val="nil"/>
            </w:tcBorders>
          </w:tcPr>
          <w:p w14:paraId="3D95805C">
            <w:pPr>
              <w:jc w:val="center"/>
              <w:rPr>
                <w:rFonts w:hint="eastAsia" w:ascii="宋体" w:hAnsi="宋体" w:cs="宋体"/>
                <w:b/>
                <w:bCs/>
                <w:sz w:val="21"/>
                <w:szCs w:val="21"/>
              </w:rPr>
            </w:pPr>
            <w:r>
              <w:rPr>
                <w:rFonts w:hint="eastAsia" w:ascii="宋体" w:hAnsi="宋体" w:cs="宋体"/>
                <w:b/>
                <w:bCs/>
                <w:sz w:val="21"/>
                <w:szCs w:val="21"/>
              </w:rPr>
              <w:t>模型</w:t>
            </w:r>
          </w:p>
        </w:tc>
        <w:tc>
          <w:tcPr>
            <w:tcW w:w="2201" w:type="dxa"/>
            <w:tcBorders>
              <w:top w:val="single" w:color="000000" w:sz="12" w:space="0"/>
              <w:left w:val="nil"/>
              <w:bottom w:val="single" w:color="000000" w:sz="6" w:space="0"/>
              <w:right w:val="nil"/>
            </w:tcBorders>
          </w:tcPr>
          <w:p w14:paraId="2B6A0C69">
            <w:pPr>
              <w:jc w:val="center"/>
              <w:rPr>
                <w:rFonts w:hint="eastAsia" w:ascii="宋体" w:hAnsi="宋体" w:cs="宋体"/>
                <w:b/>
                <w:bCs/>
                <w:sz w:val="21"/>
                <w:szCs w:val="21"/>
              </w:rPr>
            </w:pPr>
            <w:r>
              <w:rPr>
                <w:rFonts w:hint="eastAsia" w:ascii="宋体" w:hAnsi="宋体" w:cs="宋体"/>
                <w:b/>
                <w:bCs/>
                <w:sz w:val="21"/>
                <w:szCs w:val="21"/>
              </w:rPr>
              <w:t>参数量（M）</w:t>
            </w:r>
          </w:p>
        </w:tc>
        <w:tc>
          <w:tcPr>
            <w:tcW w:w="2201" w:type="dxa"/>
            <w:tcBorders>
              <w:top w:val="single" w:color="000000" w:sz="12" w:space="0"/>
              <w:left w:val="nil"/>
              <w:bottom w:val="single" w:color="000000" w:sz="6" w:space="0"/>
              <w:right w:val="nil"/>
            </w:tcBorders>
          </w:tcPr>
          <w:p w14:paraId="1E6ADA75">
            <w:pPr>
              <w:jc w:val="center"/>
              <w:rPr>
                <w:rFonts w:hint="eastAsia" w:ascii="宋体" w:hAnsi="宋体" w:cs="宋体"/>
                <w:b/>
                <w:bCs/>
                <w:sz w:val="21"/>
                <w:szCs w:val="21"/>
              </w:rPr>
            </w:pPr>
            <w:r>
              <w:rPr>
                <w:rFonts w:hint="eastAsia" w:ascii="宋体" w:hAnsi="宋体" w:cs="宋体"/>
                <w:b/>
                <w:bCs/>
                <w:color w:val="000000"/>
                <w:kern w:val="0"/>
                <w:sz w:val="21"/>
                <w:szCs w:val="21"/>
                <w:lang w:bidi="ar"/>
              </w:rPr>
              <w:t>浮点运算次数(FPOS)</w:t>
            </w:r>
          </w:p>
        </w:tc>
        <w:tc>
          <w:tcPr>
            <w:tcW w:w="2203" w:type="dxa"/>
            <w:tcBorders>
              <w:top w:val="single" w:color="000000" w:sz="12" w:space="0"/>
              <w:left w:val="nil"/>
              <w:bottom w:val="single" w:color="000000" w:sz="6" w:space="0"/>
              <w:right w:val="nil"/>
            </w:tcBorders>
          </w:tcPr>
          <w:p w14:paraId="044B8AD5">
            <w:pPr>
              <w:jc w:val="center"/>
              <w:rPr>
                <w:rFonts w:hint="eastAsia" w:ascii="宋体" w:hAnsi="宋体" w:cs="宋体"/>
                <w:b/>
                <w:bCs/>
                <w:sz w:val="21"/>
                <w:szCs w:val="21"/>
              </w:rPr>
            </w:pPr>
            <w:r>
              <w:rPr>
                <w:rFonts w:hint="eastAsia" w:ascii="宋体" w:hAnsi="宋体" w:cs="宋体"/>
                <w:b/>
                <w:bCs/>
                <w:sz w:val="21"/>
                <w:szCs w:val="21"/>
              </w:rPr>
              <w:t>推理速度（FPS）</w:t>
            </w:r>
          </w:p>
        </w:tc>
      </w:tr>
      <w:tr w14:paraId="2228B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1" w:type="dxa"/>
            <w:tcBorders>
              <w:top w:val="single" w:color="000000" w:sz="6" w:space="0"/>
              <w:left w:val="nil"/>
              <w:bottom w:val="nil"/>
              <w:right w:val="nil"/>
            </w:tcBorders>
          </w:tcPr>
          <w:p w14:paraId="326A75DB">
            <w:pPr>
              <w:jc w:val="center"/>
              <w:rPr>
                <w:sz w:val="21"/>
                <w:szCs w:val="21"/>
              </w:rPr>
            </w:pPr>
            <w:r>
              <w:rPr>
                <w:sz w:val="21"/>
                <w:szCs w:val="21"/>
              </w:rPr>
              <w:t>ResNet-50</w:t>
            </w:r>
          </w:p>
        </w:tc>
        <w:tc>
          <w:tcPr>
            <w:tcW w:w="2201" w:type="dxa"/>
            <w:tcBorders>
              <w:top w:val="single" w:color="000000" w:sz="6" w:space="0"/>
              <w:left w:val="nil"/>
              <w:bottom w:val="nil"/>
              <w:right w:val="nil"/>
            </w:tcBorders>
          </w:tcPr>
          <w:p w14:paraId="39381791">
            <w:pPr>
              <w:jc w:val="center"/>
              <w:rPr>
                <w:sz w:val="21"/>
                <w:szCs w:val="21"/>
              </w:rPr>
            </w:pPr>
            <w:r>
              <w:rPr>
                <w:sz w:val="21"/>
                <w:szCs w:val="21"/>
              </w:rPr>
              <w:t>25.6</w:t>
            </w:r>
          </w:p>
        </w:tc>
        <w:tc>
          <w:tcPr>
            <w:tcW w:w="2201" w:type="dxa"/>
            <w:tcBorders>
              <w:top w:val="single" w:color="000000" w:sz="6" w:space="0"/>
              <w:left w:val="nil"/>
              <w:bottom w:val="nil"/>
              <w:right w:val="nil"/>
            </w:tcBorders>
          </w:tcPr>
          <w:p w14:paraId="37ECFAAE">
            <w:pPr>
              <w:jc w:val="center"/>
              <w:rPr>
                <w:sz w:val="21"/>
                <w:szCs w:val="21"/>
              </w:rPr>
            </w:pPr>
            <w:r>
              <w:rPr>
                <w:sz w:val="21"/>
                <w:szCs w:val="21"/>
              </w:rPr>
              <w:t>4.1</w:t>
            </w:r>
            <w:r>
              <w:rPr>
                <w:rFonts w:hint="eastAsia"/>
                <w:sz w:val="21"/>
                <w:szCs w:val="21"/>
              </w:rPr>
              <w:t>G</w:t>
            </w:r>
          </w:p>
        </w:tc>
        <w:tc>
          <w:tcPr>
            <w:tcW w:w="2203" w:type="dxa"/>
            <w:tcBorders>
              <w:top w:val="single" w:color="000000" w:sz="6" w:space="0"/>
              <w:left w:val="nil"/>
              <w:bottom w:val="nil"/>
              <w:right w:val="nil"/>
            </w:tcBorders>
          </w:tcPr>
          <w:p w14:paraId="1959B95C">
            <w:pPr>
              <w:jc w:val="center"/>
              <w:rPr>
                <w:sz w:val="21"/>
                <w:szCs w:val="21"/>
              </w:rPr>
            </w:pPr>
            <w:r>
              <w:rPr>
                <w:sz w:val="21"/>
                <w:szCs w:val="21"/>
              </w:rPr>
              <w:t>32</w:t>
            </w:r>
          </w:p>
        </w:tc>
      </w:tr>
      <w:tr w14:paraId="24693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1" w:type="dxa"/>
            <w:tcBorders>
              <w:top w:val="nil"/>
              <w:left w:val="nil"/>
              <w:bottom w:val="nil"/>
              <w:right w:val="nil"/>
            </w:tcBorders>
          </w:tcPr>
          <w:p w14:paraId="0E23B765">
            <w:pPr>
              <w:jc w:val="center"/>
              <w:rPr>
                <w:sz w:val="21"/>
                <w:szCs w:val="21"/>
              </w:rPr>
            </w:pPr>
            <w:r>
              <w:rPr>
                <w:sz w:val="21"/>
                <w:szCs w:val="21"/>
              </w:rPr>
              <w:t>Inception-v3</w:t>
            </w:r>
          </w:p>
        </w:tc>
        <w:tc>
          <w:tcPr>
            <w:tcW w:w="2201" w:type="dxa"/>
            <w:tcBorders>
              <w:top w:val="nil"/>
              <w:left w:val="nil"/>
              <w:bottom w:val="nil"/>
              <w:right w:val="nil"/>
            </w:tcBorders>
          </w:tcPr>
          <w:p w14:paraId="0B3F4F73">
            <w:pPr>
              <w:jc w:val="center"/>
              <w:rPr>
                <w:sz w:val="21"/>
                <w:szCs w:val="21"/>
              </w:rPr>
            </w:pPr>
            <w:r>
              <w:rPr>
                <w:sz w:val="21"/>
                <w:szCs w:val="21"/>
              </w:rPr>
              <w:t>23.8</w:t>
            </w:r>
          </w:p>
        </w:tc>
        <w:tc>
          <w:tcPr>
            <w:tcW w:w="2201" w:type="dxa"/>
            <w:tcBorders>
              <w:top w:val="nil"/>
              <w:left w:val="nil"/>
              <w:bottom w:val="nil"/>
              <w:right w:val="nil"/>
            </w:tcBorders>
          </w:tcPr>
          <w:p w14:paraId="16D79345">
            <w:pPr>
              <w:jc w:val="center"/>
              <w:rPr>
                <w:sz w:val="21"/>
                <w:szCs w:val="21"/>
              </w:rPr>
            </w:pPr>
            <w:r>
              <w:rPr>
                <w:sz w:val="21"/>
                <w:szCs w:val="21"/>
              </w:rPr>
              <w:t>5.7</w:t>
            </w:r>
            <w:r>
              <w:rPr>
                <w:rFonts w:hint="eastAsia"/>
                <w:sz w:val="21"/>
                <w:szCs w:val="21"/>
              </w:rPr>
              <w:t>G</w:t>
            </w:r>
          </w:p>
        </w:tc>
        <w:tc>
          <w:tcPr>
            <w:tcW w:w="2203" w:type="dxa"/>
            <w:tcBorders>
              <w:top w:val="nil"/>
              <w:left w:val="nil"/>
              <w:bottom w:val="nil"/>
              <w:right w:val="nil"/>
            </w:tcBorders>
          </w:tcPr>
          <w:p w14:paraId="67398326">
            <w:pPr>
              <w:jc w:val="center"/>
              <w:rPr>
                <w:sz w:val="21"/>
                <w:szCs w:val="21"/>
              </w:rPr>
            </w:pPr>
            <w:r>
              <w:rPr>
                <w:sz w:val="21"/>
                <w:szCs w:val="21"/>
              </w:rPr>
              <w:t>28</w:t>
            </w:r>
          </w:p>
        </w:tc>
      </w:tr>
      <w:tr w14:paraId="1839D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1" w:type="dxa"/>
            <w:tcBorders>
              <w:top w:val="nil"/>
              <w:left w:val="nil"/>
              <w:bottom w:val="single" w:color="auto" w:sz="12" w:space="0"/>
              <w:right w:val="nil"/>
            </w:tcBorders>
          </w:tcPr>
          <w:p w14:paraId="731A8650">
            <w:pPr>
              <w:jc w:val="center"/>
              <w:rPr>
                <w:b/>
                <w:bCs/>
                <w:sz w:val="21"/>
                <w:szCs w:val="21"/>
              </w:rPr>
            </w:pPr>
            <w:r>
              <w:rPr>
                <w:b/>
                <w:bCs/>
                <w:sz w:val="21"/>
                <w:szCs w:val="21"/>
              </w:rPr>
              <w:t>PNAS</w:t>
            </w:r>
          </w:p>
        </w:tc>
        <w:tc>
          <w:tcPr>
            <w:tcW w:w="2201" w:type="dxa"/>
            <w:tcBorders>
              <w:top w:val="nil"/>
              <w:left w:val="nil"/>
              <w:bottom w:val="single" w:color="auto" w:sz="12" w:space="0"/>
              <w:right w:val="nil"/>
            </w:tcBorders>
          </w:tcPr>
          <w:p w14:paraId="5B9FAAF7">
            <w:pPr>
              <w:jc w:val="center"/>
              <w:rPr>
                <w:b/>
                <w:bCs/>
                <w:sz w:val="21"/>
                <w:szCs w:val="21"/>
              </w:rPr>
            </w:pPr>
            <w:r>
              <w:rPr>
                <w:b/>
                <w:bCs/>
                <w:sz w:val="21"/>
                <w:szCs w:val="21"/>
              </w:rPr>
              <w:t>18.7</w:t>
            </w:r>
          </w:p>
        </w:tc>
        <w:tc>
          <w:tcPr>
            <w:tcW w:w="2201" w:type="dxa"/>
            <w:tcBorders>
              <w:top w:val="nil"/>
              <w:left w:val="nil"/>
              <w:bottom w:val="single" w:color="auto" w:sz="12" w:space="0"/>
              <w:right w:val="nil"/>
            </w:tcBorders>
          </w:tcPr>
          <w:p w14:paraId="176EA1F8">
            <w:pPr>
              <w:jc w:val="center"/>
              <w:rPr>
                <w:b/>
                <w:bCs/>
                <w:sz w:val="21"/>
                <w:szCs w:val="21"/>
              </w:rPr>
            </w:pPr>
            <w:r>
              <w:rPr>
                <w:b/>
                <w:bCs/>
                <w:sz w:val="21"/>
                <w:szCs w:val="21"/>
              </w:rPr>
              <w:t>3.8</w:t>
            </w:r>
            <w:r>
              <w:rPr>
                <w:rFonts w:hint="eastAsia"/>
                <w:b/>
                <w:bCs/>
                <w:sz w:val="21"/>
                <w:szCs w:val="21"/>
              </w:rPr>
              <w:t>G</w:t>
            </w:r>
          </w:p>
        </w:tc>
        <w:tc>
          <w:tcPr>
            <w:tcW w:w="2203" w:type="dxa"/>
            <w:tcBorders>
              <w:top w:val="nil"/>
              <w:left w:val="nil"/>
              <w:bottom w:val="single" w:color="auto" w:sz="12" w:space="0"/>
              <w:right w:val="nil"/>
            </w:tcBorders>
          </w:tcPr>
          <w:p w14:paraId="0A487193">
            <w:pPr>
              <w:jc w:val="center"/>
              <w:rPr>
                <w:b/>
                <w:bCs/>
                <w:sz w:val="21"/>
                <w:szCs w:val="21"/>
              </w:rPr>
            </w:pPr>
            <w:r>
              <w:rPr>
                <w:b/>
                <w:bCs/>
                <w:sz w:val="21"/>
                <w:szCs w:val="21"/>
              </w:rPr>
              <w:t>41</w:t>
            </w:r>
          </w:p>
        </w:tc>
      </w:tr>
    </w:tbl>
    <w:p w14:paraId="7EE06FF0">
      <w:pPr>
        <w:ind w:firstLine="420"/>
      </w:pPr>
    </w:p>
    <w:p w14:paraId="03333EB4">
      <w:pPr>
        <w:ind w:firstLine="420"/>
      </w:pPr>
      <w:r>
        <w:rPr>
          <w:rFonts w:hint="eastAsia"/>
        </w:rPr>
        <w:t>综上所述，相对于ResNet-50模型与Inception-v3模型，PNAS计算效率优秀，考虑到实际应用中，计算效率也是不可或缺的因素，古树名木识别任务需要在野外环境中进行现场移动的检测与识别，因此高计算效率的模型能够显著降低对计算资源和推理时间的需求。</w:t>
      </w:r>
    </w:p>
    <w:p w14:paraId="5FF94440">
      <w:pPr>
        <w:pStyle w:val="4"/>
      </w:pPr>
      <w:bookmarkStart w:id="104" w:name="_Toc6495"/>
      <w:bookmarkStart w:id="105" w:name="_Toc211470782"/>
      <w:bookmarkStart w:id="106" w:name="_Hlk191494503"/>
      <w:r>
        <w:rPr>
          <w:rFonts w:hint="eastAsia"/>
        </w:rPr>
        <w:t>3.2.3动态样本加权策略</w:t>
      </w:r>
      <w:bookmarkEnd w:id="104"/>
      <w:bookmarkEnd w:id="105"/>
    </w:p>
    <w:bookmarkEnd w:id="106"/>
    <w:p w14:paraId="78BC2251">
      <w:pPr>
        <w:ind w:firstLine="420"/>
      </w:pPr>
      <w:r>
        <w:rPr>
          <w:rFonts w:hint="eastAsia"/>
        </w:rPr>
        <w:t>本文采用两步损失函数优化策略，利用Focal Loss和GHM来控制两类样本权重，对负样本和正样本权重进行控制，提高对稀有类别的挖掘作用，并抑制干扰性样本。</w:t>
      </w:r>
    </w:p>
    <w:p w14:paraId="647D70D0">
      <w:pPr>
        <w:ind w:firstLine="420"/>
      </w:pPr>
      <w:r>
        <w:rPr>
          <w:rFonts w:hint="eastAsia"/>
        </w:rPr>
        <w:t>Focal Loss核心思想是通过调节聚焦参数</w:t>
      </w:r>
      <w:r>
        <w:t>γ</w:t>
      </w:r>
      <w:r>
        <w:rPr>
          <w:rFonts w:hint="eastAsia"/>
        </w:rPr>
        <w:t>来降低简单分类样本的损失惩罚，让模型更加重视困难的分类样本。尽管</w:t>
      </w:r>
      <w:r>
        <w:t>Focal Loss</w:t>
      </w:r>
      <w:r>
        <w:rPr>
          <w:rFonts w:hint="eastAsia"/>
        </w:rPr>
        <w:t>缓解了类别不平衡问题，但其存在过度关注离群点，例如病态古树图像与超参数敏感性的缺陷。因此，本文引入GHM机制，从梯度分层实现样本动态筛选，梯度计算公式如公式（3-1）所示：</w:t>
      </w:r>
    </w:p>
    <w:p w14:paraId="3B5DD147">
      <w:pPr>
        <w:ind w:left="2940" w:firstLine="900" w:firstLineChars="375"/>
        <w:rPr>
          <w:rStyle w:val="32"/>
          <w:rFonts w:hAnsi="Cambria Math"/>
        </w:rPr>
      </w:pPr>
      <w:r>
        <w:rPr>
          <w:rStyle w:val="32"/>
          <w:rFonts w:hint="eastAsia" w:hAnsi="Cambria Math"/>
        </w:rPr>
        <w:object>
          <v:shape id="_x0000_i1045" o:spt="75" type="#_x0000_t75" style="height:16.35pt;width:58.35pt;" o:ole="t" filled="f" o:preferrelative="t" stroked="f" coordsize="21600,21600">
            <v:path/>
            <v:fill on="f" focussize="0,0"/>
            <v:stroke on="f" joinstyle="miter"/>
            <v:imagedata r:id="rId90" o:title=""/>
            <o:lock v:ext="edit" aspectratio="f"/>
            <w10:wrap type="none"/>
            <w10:anchorlock/>
          </v:shape>
          <o:OLEObject Type="Embed" ProgID="Equation.DSMT4" ShapeID="_x0000_i1045" DrawAspect="Content" ObjectID="_1468075745" r:id="rId89">
            <o:LockedField>false</o:LockedField>
          </o:OLEObject>
        </w:object>
      </w:r>
      <w:r>
        <w:rPr>
          <w:rStyle w:val="32"/>
          <w:rFonts w:hint="eastAsia" w:hAnsi="Cambria Math"/>
        </w:rPr>
        <w:t xml:space="preserve">                          （3-1）</w:t>
      </w:r>
    </w:p>
    <w:p w14:paraId="193251FC">
      <w:pPr>
        <w:ind w:firstLine="420"/>
        <w:rPr>
          <w:rFonts w:hAnsi="Cambria Math" w:cs="Cambria Math"/>
        </w:rPr>
      </w:pPr>
      <w:r>
        <w:rPr>
          <w:rStyle w:val="32"/>
          <w:rFonts w:hint="eastAsia" w:hAnsi="Cambria Math"/>
        </w:rPr>
        <w:t>其中</w:t>
      </w:r>
      <m:oMath>
        <m:sSup>
          <m:sSupPr>
            <m:ctrlPr>
              <w:rPr>
                <w:rStyle w:val="32"/>
                <w:rFonts w:ascii="Cambria Math" w:hAnsi="Cambria Math"/>
                <w:i/>
              </w:rPr>
            </m:ctrlPr>
          </m:sSupPr>
          <m:e>
            <m:r>
              <m:rPr/>
              <w:rPr>
                <w:rStyle w:val="32"/>
                <w:rFonts w:ascii="Cambria Math" w:hAnsi="Cambria Math"/>
              </w:rPr>
              <m:t>p</m:t>
            </m:r>
            <m:ctrlPr>
              <w:rPr>
                <w:rStyle w:val="32"/>
                <w:rFonts w:ascii="Cambria Math" w:hAnsi="Cambria Math"/>
                <w:i/>
              </w:rPr>
            </m:ctrlPr>
          </m:e>
          <m:sup>
            <m:r>
              <m:rPr/>
              <w:rPr>
                <w:rStyle w:val="32"/>
                <w:rFonts w:ascii="Cambria Math" w:hAnsi="Cambria Math"/>
              </w:rPr>
              <m:t>∗</m:t>
            </m:r>
            <m:ctrlPr>
              <w:rPr>
                <w:rStyle w:val="32"/>
                <w:rFonts w:ascii="Cambria Math" w:hAnsi="Cambria Math"/>
                <w:i/>
              </w:rPr>
            </m:ctrlPr>
          </m:sup>
        </m:sSup>
      </m:oMath>
      <w:r>
        <w:rPr>
          <w:rStyle w:val="32"/>
          <w:rFonts w:hint="eastAsia" w:hAnsi="Cambria Math"/>
        </w:rPr>
        <w:t>为真实标签，当</w:t>
      </w:r>
      <m:oMath>
        <m:sSup>
          <m:sSupPr>
            <m:ctrlPr>
              <w:rPr>
                <w:rStyle w:val="32"/>
                <w:rFonts w:ascii="Cambria Math" w:hAnsi="Cambria Math"/>
                <w:i/>
              </w:rPr>
            </m:ctrlPr>
          </m:sSupPr>
          <m:e>
            <m:r>
              <m:rPr/>
              <w:rPr>
                <w:rStyle w:val="32"/>
                <w:rFonts w:ascii="Cambria Math" w:hAnsi="Cambria Math"/>
              </w:rPr>
              <m:t>p</m:t>
            </m:r>
            <m:ctrlPr>
              <w:rPr>
                <w:rStyle w:val="32"/>
                <w:rFonts w:ascii="Cambria Math" w:hAnsi="Cambria Math"/>
                <w:i/>
              </w:rPr>
            </m:ctrlPr>
          </m:e>
          <m:sup>
            <m:r>
              <m:rPr/>
              <w:rPr>
                <w:rStyle w:val="32"/>
                <w:rFonts w:ascii="Cambria Math" w:hAnsi="Cambria Math"/>
              </w:rPr>
              <m:t>∗</m:t>
            </m:r>
            <m:ctrlPr>
              <w:rPr>
                <w:rStyle w:val="32"/>
                <w:rFonts w:ascii="Cambria Math" w:hAnsi="Cambria Math"/>
                <w:i/>
              </w:rPr>
            </m:ctrlPr>
          </m:sup>
        </m:sSup>
      </m:oMath>
      <w:r>
        <w:rPr>
          <w:rStyle w:val="32"/>
          <w:rFonts w:hint="eastAsia" w:hAnsi="Cambria Math"/>
        </w:rPr>
        <w:t>=1时，g</w:t>
      </w:r>
      <w:r>
        <w:rPr>
          <w:rFonts w:hint="eastAsia" w:hAnsi="Cambria Math" w:cs="Cambria Math"/>
        </w:rPr>
        <w:t>=1-</w:t>
      </w:r>
      <w:r>
        <w:rPr>
          <w:rFonts w:hint="eastAsia" w:hAnsi="Cambria Math" w:cs="Cambria Math"/>
          <w:i/>
          <w:iCs/>
        </w:rPr>
        <w:t>p</w:t>
      </w:r>
      <w:r>
        <w:rPr>
          <w:rFonts w:hint="eastAsia" w:hAnsi="Cambria Math" w:cs="Cambria Math"/>
        </w:rPr>
        <w:t>；</w:t>
      </w:r>
      <m:oMath>
        <m:sSup>
          <m:sSupPr>
            <m:ctrlPr>
              <w:rPr>
                <w:rStyle w:val="32"/>
                <w:rFonts w:ascii="Cambria Math" w:hAnsi="Cambria Math"/>
                <w:i/>
              </w:rPr>
            </m:ctrlPr>
          </m:sSupPr>
          <m:e>
            <m:r>
              <m:rPr/>
              <w:rPr>
                <w:rStyle w:val="32"/>
                <w:rFonts w:ascii="Cambria Math" w:hAnsi="Cambria Math"/>
              </w:rPr>
              <m:t>p</m:t>
            </m:r>
            <m:ctrlPr>
              <w:rPr>
                <w:rStyle w:val="32"/>
                <w:rFonts w:ascii="Cambria Math" w:hAnsi="Cambria Math"/>
                <w:i/>
              </w:rPr>
            </m:ctrlPr>
          </m:e>
          <m:sup>
            <m:r>
              <m:rPr/>
              <w:rPr>
                <w:rStyle w:val="32"/>
                <w:rFonts w:ascii="Cambria Math" w:hAnsi="Cambria Math"/>
              </w:rPr>
              <m:t>∗</m:t>
            </m:r>
            <m:ctrlPr>
              <w:rPr>
                <w:rStyle w:val="32"/>
                <w:rFonts w:ascii="Cambria Math" w:hAnsi="Cambria Math"/>
                <w:i/>
              </w:rPr>
            </m:ctrlPr>
          </m:sup>
        </m:sSup>
      </m:oMath>
      <w:r>
        <w:rPr>
          <w:rStyle w:val="32"/>
          <w:rFonts w:hint="eastAsia" w:hAnsi="Cambria Math"/>
        </w:rPr>
        <w:t>=0时，g</w:t>
      </w:r>
      <w:r>
        <w:rPr>
          <w:rFonts w:hint="eastAsia" w:hAnsi="Cambria Math" w:cs="Cambria Math"/>
        </w:rPr>
        <w:t>=</w:t>
      </w:r>
      <w:r>
        <w:rPr>
          <w:rFonts w:hint="eastAsia" w:hAnsi="Cambria Math" w:cs="Cambria Math"/>
          <w:i/>
          <w:iCs/>
        </w:rPr>
        <w:t>p。</w:t>
      </w:r>
      <w:r>
        <w:rPr>
          <w:rFonts w:hint="eastAsia" w:hAnsi="Cambria Math" w:cs="Cambria Math"/>
        </w:rPr>
        <w:t>梯度范数越大，样本分类难度越高。梯度密度统计将梯度空间划分为10个区间，计算各区间内样本密度如公式（3-2）所示：</w:t>
      </w:r>
    </w:p>
    <w:p w14:paraId="3A7FE513">
      <w:pPr>
        <w:ind w:left="2520" w:firstLine="420"/>
        <w:rPr>
          <w:rFonts w:hAnsi="Cambria Math" w:cs="Cambria Math"/>
        </w:rPr>
      </w:pPr>
      <w:r>
        <w:rPr>
          <w:rFonts w:hint="eastAsia" w:hAnsi="Cambria Math" w:cs="Cambria Math"/>
          <w:position w:val="-28"/>
        </w:rPr>
        <w:object>
          <v:shape id="_x0000_i1046" o:spt="75" type="#_x0000_t75" style="height:34.35pt;width:175.65pt;" o:ole="t" filled="f" o:preferrelative="t" stroked="f" coordsize="21600,21600">
            <v:path/>
            <v:fill on="f" focussize="0,0"/>
            <v:stroke on="f" joinstyle="miter"/>
            <v:imagedata r:id="rId92" o:title=""/>
            <o:lock v:ext="edit" aspectratio="f"/>
            <w10:wrap type="none"/>
            <w10:anchorlock/>
          </v:shape>
          <o:OLEObject Type="Embed" ProgID="Equation.DSMT4" ShapeID="_x0000_i1046" DrawAspect="Content" ObjectID="_1468075746" r:id="rId91">
            <o:LockedField>false</o:LockedField>
          </o:OLEObject>
        </w:object>
      </w:r>
      <w:r>
        <w:rPr>
          <w:rFonts w:hint="eastAsia" w:hAnsi="Cambria Math" w:cs="Cambria Math"/>
          <w:position w:val="-28"/>
        </w:rPr>
        <w:t xml:space="preserve">              </w:t>
      </w:r>
      <w:r>
        <w:rPr>
          <w:rStyle w:val="32"/>
          <w:rFonts w:hint="eastAsia" w:hAnsi="Cambria Math"/>
        </w:rPr>
        <w:t>（3-2）</w:t>
      </w:r>
    </w:p>
    <w:p w14:paraId="5783CA0A">
      <w:pPr>
        <w:ind w:firstLine="420"/>
      </w:pPr>
      <w:r>
        <w:rPr>
          <w:rFonts w:hint="eastAsia"/>
        </w:rPr>
        <w:t>其中</w:t>
      </w:r>
      <w:r>
        <w:t>ϵ=0.1</w:t>
      </w:r>
      <w:r>
        <w:rPr>
          <w:rFonts w:hint="eastAsia"/>
        </w:rPr>
        <w:t>为区间宽度，高密度区（如g→0或g→1）样本因信息量低或噪声干扰大，需降低其权重。最终损失函数如公式（3-3）：</w:t>
      </w:r>
    </w:p>
    <w:p w14:paraId="75EACE0D">
      <w:pPr>
        <w:ind w:left="2100" w:firstLine="1140" w:firstLineChars="475"/>
        <w:rPr>
          <w:rStyle w:val="32"/>
          <w:rFonts w:hAnsi="Cambria Math"/>
        </w:rPr>
      </w:pPr>
      <w:r>
        <w:rPr>
          <w:rStyle w:val="32"/>
          <w:rFonts w:hint="eastAsia" w:hAnsi="Cambria Math"/>
        </w:rPr>
        <w:object>
          <v:shape id="_x0000_i1047" o:spt="75" type="#_x0000_t75" style="height:40.35pt;width:111.25pt;" o:ole="t" filled="f" o:preferrelative="t" stroked="f" coordsize="21600,21600">
            <v:path/>
            <v:fill on="f" focussize="0,0"/>
            <v:stroke on="f" joinstyle="miter"/>
            <v:imagedata r:id="rId94" o:title=""/>
            <o:lock v:ext="edit" aspectratio="f"/>
            <w10:wrap type="none"/>
            <w10:anchorlock/>
          </v:shape>
          <o:OLEObject Type="Embed" ProgID="Equation.DSMT4" ShapeID="_x0000_i1047" DrawAspect="Content" ObjectID="_1468075747" r:id="rId93">
            <o:LockedField>false</o:LockedField>
          </o:OLEObject>
        </w:object>
      </w:r>
      <w:r>
        <w:rPr>
          <w:rStyle w:val="32"/>
          <w:rFonts w:hint="eastAsia" w:hAnsi="Cambria Math"/>
        </w:rPr>
        <w:t xml:space="preserve">                       （3-3）</w:t>
      </w:r>
    </w:p>
    <w:p w14:paraId="4BEFC28E">
      <w:pPr>
        <w:ind w:firstLine="420"/>
      </w:pPr>
      <w:r>
        <w:t>综上</w:t>
      </w:r>
      <w:r>
        <w:rPr>
          <w:rFonts w:hint="eastAsia"/>
        </w:rPr>
        <w:t>所述</w:t>
      </w:r>
      <w:r>
        <w:t>，如图3.2所示，采用结合Focal</w:t>
      </w:r>
      <w:r>
        <w:rPr>
          <w:rFonts w:hint="eastAsia"/>
        </w:rPr>
        <w:t xml:space="preserve"> </w:t>
      </w:r>
      <w:r>
        <w:t>Loss和GHM的双阶段损失优化策略</w:t>
      </w:r>
      <w:r>
        <w:rPr>
          <w:rFonts w:hint="eastAsia"/>
        </w:rPr>
        <w:t>。</w:t>
      </w:r>
      <w:r>
        <w:t>其中，第一阶段，采用Focal</w:t>
      </w:r>
      <w:r>
        <w:rPr>
          <w:rFonts w:hint="eastAsia"/>
        </w:rPr>
        <w:t xml:space="preserve"> </w:t>
      </w:r>
      <w:r>
        <w:t>Loss对样本进行初次加权，从而稀释</w:t>
      </w:r>
      <w:r>
        <w:rPr>
          <w:rFonts w:hint="eastAsia"/>
        </w:rPr>
        <w:t>容易区分</w:t>
      </w:r>
      <w:r>
        <w:t>样本的权重，即采用</w:t>
      </w:r>
      <m:oMath>
        <m:r>
          <m:rPr>
            <m:sty m:val="p"/>
          </m:rPr>
          <w:rPr>
            <w:rFonts w:ascii="Cambria Math" w:hAnsi="Cambria Math"/>
          </w:rPr>
          <m:t>γ</m:t>
        </m:r>
      </m:oMath>
      <w:r>
        <w:t>因素</w:t>
      </w:r>
      <w:r>
        <w:rPr>
          <w:rFonts w:hint="eastAsia"/>
        </w:rPr>
        <w:t>则是</w:t>
      </w:r>
      <w:r>
        <w:t>对</w:t>
      </w:r>
      <w:r>
        <w:rPr>
          <w:rFonts w:hint="eastAsia"/>
        </w:rPr>
        <w:t>难以区分</w:t>
      </w:r>
      <w:r>
        <w:t>样本进行初步筛分，让网络更关注形态边界含糊的古树；第二阶段，采用GHM进行样本二次筛分与加权，即采用梯度密度分布对易分样本</w:t>
      </w:r>
      <w:r>
        <w:rPr>
          <w:rFonts w:hint="eastAsia"/>
        </w:rPr>
        <w:t>（</w:t>
      </w:r>
      <w:r>
        <w:t>例如整棵树冠图像</w:t>
      </w:r>
      <w:r>
        <w:rPr>
          <w:rFonts w:hint="eastAsia"/>
        </w:rPr>
        <w:t>）</w:t>
      </w:r>
      <w:r>
        <w:t>和离群点</w:t>
      </w:r>
      <w:r>
        <w:rPr>
          <w:rFonts w:hint="eastAsia"/>
        </w:rPr>
        <w:t>（</w:t>
      </w:r>
      <w:r>
        <w:t>例如严重遮挡样本</w:t>
      </w:r>
      <w:r>
        <w:rPr>
          <w:rFonts w:hint="eastAsia"/>
        </w:rPr>
        <w:t>）</w:t>
      </w:r>
      <w:r>
        <w:t>进行剔除，实现梯度均衡化</w:t>
      </w:r>
      <w:r>
        <w:rPr>
          <w:rFonts w:hint="eastAsia"/>
        </w:rPr>
        <w:t>，提高模型对关键样本的学习效率。</w:t>
      </w:r>
    </w:p>
    <w:p w14:paraId="4807A8E9">
      <w:pPr>
        <w:ind w:firstLine="420"/>
      </w:pPr>
    </w:p>
    <w:p w14:paraId="68E7DEFD">
      <w:pPr>
        <w:jc w:val="center"/>
        <w:rPr>
          <w:rStyle w:val="32"/>
          <w:rFonts w:hAnsi="Cambria Math"/>
        </w:rPr>
      </w:pPr>
      <w:r>
        <w:rPr>
          <w:rStyle w:val="32"/>
          <w:rFonts w:hAnsi="Cambria Math"/>
        </w:rPr>
        <w:drawing>
          <wp:inline distT="0" distB="0" distL="114300" distR="114300">
            <wp:extent cx="5574665" cy="2911475"/>
            <wp:effectExtent l="0" t="0" r="635" b="0"/>
            <wp:docPr id="34" name="图片 34" descr="第三章-3.2 损失函数计算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第三章-3.2 损失函数计算过程.drawio"/>
                    <pic:cNvPicPr>
                      <a:picLocks noChangeAspect="1"/>
                    </pic:cNvPicPr>
                  </pic:nvPicPr>
                  <pic:blipFill>
                    <a:blip r:embed="rId95">
                      <a:extLst>
                        <a:ext uri="{96DAC541-7B7A-43D3-8B79-37D633B846F1}">
                          <asvg:svgBlip xmlns:asvg="http://schemas.microsoft.com/office/drawing/2016/SVG/main" r:embed="rId96"/>
                        </a:ext>
                      </a:extLst>
                    </a:blip>
                    <a:stretch>
                      <a:fillRect/>
                    </a:stretch>
                  </pic:blipFill>
                  <pic:spPr>
                    <a:xfrm>
                      <a:off x="0" y="0"/>
                      <a:ext cx="5574665" cy="2911475"/>
                    </a:xfrm>
                    <a:prstGeom prst="rect">
                      <a:avLst/>
                    </a:prstGeom>
                  </pic:spPr>
                </pic:pic>
              </a:graphicData>
            </a:graphic>
          </wp:inline>
        </w:drawing>
      </w:r>
    </w:p>
    <w:p w14:paraId="226282C7">
      <w:pPr>
        <w:ind w:firstLine="420"/>
        <w:jc w:val="center"/>
        <w:rPr>
          <w:sz w:val="21"/>
          <w:szCs w:val="21"/>
        </w:rPr>
      </w:pPr>
      <w:r>
        <w:rPr>
          <w:sz w:val="21"/>
          <w:szCs w:val="21"/>
        </w:rPr>
        <w:t>图</w:t>
      </w:r>
      <w:r>
        <w:rPr>
          <w:rFonts w:hint="eastAsia"/>
          <w:sz w:val="21"/>
          <w:szCs w:val="21"/>
        </w:rPr>
        <w:t>3</w:t>
      </w:r>
      <w:r>
        <w:rPr>
          <w:sz w:val="21"/>
          <w:szCs w:val="21"/>
        </w:rPr>
        <w:t>.</w:t>
      </w:r>
      <w:r>
        <w:rPr>
          <w:rFonts w:hint="eastAsia"/>
          <w:sz w:val="21"/>
          <w:szCs w:val="21"/>
        </w:rPr>
        <w:t>2 损失函数计算过程</w:t>
      </w:r>
    </w:p>
    <w:p w14:paraId="383FD13A">
      <w:pPr>
        <w:ind w:firstLine="420"/>
        <w:jc w:val="center"/>
        <w:rPr>
          <w:sz w:val="21"/>
          <w:szCs w:val="21"/>
        </w:rPr>
      </w:pPr>
      <w:r>
        <w:rPr>
          <w:sz w:val="21"/>
          <w:szCs w:val="21"/>
        </w:rPr>
        <w:t xml:space="preserve">Figure </w:t>
      </w:r>
      <w:r>
        <w:rPr>
          <w:rFonts w:hint="eastAsia"/>
          <w:sz w:val="21"/>
          <w:szCs w:val="21"/>
        </w:rPr>
        <w:t>3.2 Calculation Process of Loss Function</w:t>
      </w:r>
    </w:p>
    <w:p w14:paraId="034A7C1C"/>
    <w:p w14:paraId="5B87F013">
      <w:pPr>
        <w:pStyle w:val="4"/>
      </w:pPr>
      <w:bookmarkStart w:id="107" w:name="_Toc211470783"/>
      <w:bookmarkStart w:id="108" w:name="_Toc22461"/>
      <w:r>
        <w:rPr>
          <w:rFonts w:hint="eastAsia"/>
        </w:rPr>
        <w:t>3.2.4注意力引导的特征增强</w:t>
      </w:r>
      <w:bookmarkEnd w:id="107"/>
      <w:bookmarkEnd w:id="108"/>
    </w:p>
    <w:p w14:paraId="0911E1B3">
      <w:pPr>
        <w:ind w:firstLine="420"/>
      </w:pPr>
      <w:r>
        <w:rPr>
          <w:rFonts w:hint="eastAsia"/>
        </w:rPr>
        <w:t>为进一步增强古树名木识别模型对重要特征的获取能力，抑制复杂背景信息干扰（建筑物或植被覆盖等），本研究在PNAS的卷积单元中加入CBAM实现空间域和通道域自适应特征校准，对模型获取古树名木特征起显著增强作用。</w:t>
      </w:r>
    </w:p>
    <w:p w14:paraId="0E0C3D83">
      <w:pPr>
        <w:ind w:firstLine="420"/>
      </w:pPr>
      <w:r>
        <w:rPr>
          <w:rFonts w:eastAsia="Times New Roman"/>
        </w:rPr>
        <w:t>CBAM</w:t>
      </w:r>
      <w:r>
        <w:rPr>
          <w:rFonts w:ascii="宋体" w:hAnsi="宋体" w:cs="宋体"/>
        </w:rPr>
        <w:t>是一种由通道注意力模块和空间注意力模块构成的轻量化注意力机制</w:t>
      </w:r>
      <w:r>
        <w:rPr>
          <w:rFonts w:hint="eastAsia" w:ascii="宋体" w:hAnsi="宋体" w:cs="宋体"/>
        </w:rPr>
        <w:t>。</w:t>
      </w:r>
      <w:r>
        <w:rPr>
          <w:rFonts w:ascii="宋体" w:hAnsi="宋体" w:cs="宋体"/>
        </w:rPr>
        <w:t>通道注意力模块能够自适应地赋予不同通道不同的重要性权重，提升与古树名木识别相关的通道响应</w:t>
      </w:r>
      <w:r>
        <w:rPr>
          <w:rFonts w:hint="eastAsia"/>
        </w:rPr>
        <w:t>，其数学表达式如公式式（3-4）所示：</w:t>
      </w:r>
    </w:p>
    <w:p w14:paraId="06A087E3">
      <w:pPr>
        <w:ind w:left="840" w:firstLine="1140" w:firstLineChars="475"/>
      </w:pPr>
      <w:r>
        <w:object>
          <v:shape id="_x0000_i1048" o:spt="75" type="#_x0000_t75" style="height:18pt;width:262.35pt;" o:ole="t" filled="f" o:preferrelative="t" stroked="f" coordsize="21600,21600">
            <v:path/>
            <v:fill on="f" focussize="0,0"/>
            <v:stroke on="f" joinstyle="miter"/>
            <v:imagedata r:id="rId98" o:title=""/>
            <o:lock v:ext="edit" aspectratio="f"/>
            <w10:wrap type="none"/>
            <w10:anchorlock/>
          </v:shape>
          <o:OLEObject Type="Embed" ProgID="Equation.DSMT4" ShapeID="_x0000_i1048" DrawAspect="Content" ObjectID="_1468075748" r:id="rId97">
            <o:LockedField>false</o:LockedField>
          </o:OLEObject>
        </w:object>
      </w:r>
      <w:r>
        <w:rPr>
          <w:rFonts w:hint="eastAsia"/>
        </w:rPr>
        <w:t xml:space="preserve">  </w:t>
      </w:r>
      <w:r>
        <w:rPr>
          <w:rFonts w:hint="eastAsia"/>
        </w:rPr>
        <w:tab/>
      </w:r>
      <w:r>
        <w:rPr>
          <w:rFonts w:hint="eastAsia"/>
        </w:rPr>
        <w:tab/>
      </w:r>
      <w:r>
        <w:rPr>
          <w:rFonts w:hint="eastAsia"/>
        </w:rPr>
        <w:t xml:space="preserve"> （3-4）</w:t>
      </w:r>
    </w:p>
    <w:p w14:paraId="5789B2E8">
      <w:pPr>
        <w:ind w:firstLine="420"/>
      </w:pPr>
      <w:r>
        <w:rPr>
          <w:rFonts w:hint="eastAsia"/>
        </w:rPr>
        <w:t>其中</w:t>
      </w:r>
      <w:r>
        <w:object>
          <v:shape id="_x0000_i1049" o:spt="75" type="#_x0000_t75" style="height:15.25pt;width:58.9pt;" o:ole="t" filled="f" o:preferrelative="t" stroked="f" coordsize="21600,21600">
            <v:path/>
            <v:fill on="f" focussize="0,0"/>
            <v:stroke on="f" joinstyle="miter"/>
            <v:imagedata r:id="rId100" o:title=""/>
            <o:lock v:ext="edit" aspectratio="f"/>
            <w10:wrap type="none"/>
            <w10:anchorlock/>
          </v:shape>
          <o:OLEObject Type="Embed" ProgID="Equation.DSMT4" ShapeID="_x0000_i1049" DrawAspect="Content" ObjectID="_1468075749" r:id="rId99">
            <o:LockedField>false</o:LockedField>
          </o:OLEObject>
        </w:object>
      </w:r>
      <w:r>
        <w:rPr>
          <w:rFonts w:hint="eastAsia"/>
        </w:rPr>
        <w:t>代表输入特征图，</w:t>
      </w:r>
      <w:r>
        <w:rPr>
          <w:rFonts w:hint="eastAsia"/>
          <w:i/>
          <w:iCs/>
        </w:rPr>
        <w:t>MLP</w:t>
      </w:r>
      <w:r>
        <w:rPr>
          <w:rFonts w:hint="eastAsia"/>
        </w:rPr>
        <w:t>代表多层感知器，激活函数采用Sigmoid激活函数。如图3.3所示，该模块通过全局平均池化和最大池化分别获取古树图片的常见特征（如年轮平均密度等）和特定特征（如树皮裂纹深度等）；通过</w:t>
      </w:r>
      <w:r>
        <w:rPr>
          <w:rFonts w:hint="eastAsia"/>
          <w:i/>
          <w:iCs/>
        </w:rPr>
        <w:t>MLP</w:t>
      </w:r>
      <w:r>
        <w:rPr>
          <w:rFonts w:hint="eastAsia"/>
        </w:rPr>
        <w:t>（压缩比16）使得模型突出高判别度的特征通道，如在香樟楠木识别任务中，模型强化了树皮裂纹（通道32）、叶脉分形维度（通道67）的通道权重，抑制了冗余背景通道（如土壤色度，第124通道）的通道权重。</w:t>
      </w:r>
    </w:p>
    <w:p w14:paraId="58A144E6">
      <w:pPr>
        <w:ind w:firstLine="420"/>
      </w:pPr>
    </w:p>
    <w:p w14:paraId="3DDD047F">
      <w:pPr>
        <w:jc w:val="center"/>
      </w:pPr>
      <w:r>
        <w:rPr>
          <w:rFonts w:hint="eastAsia"/>
        </w:rPr>
        <w:drawing>
          <wp:inline distT="0" distB="0" distL="114300" distR="114300">
            <wp:extent cx="4763770" cy="1598295"/>
            <wp:effectExtent l="0" t="0" r="6350" b="0"/>
            <wp:docPr id="11" name="图片 11" descr="第三章-3.3 通道注意力模块.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第三章-3.3 通道注意力模块.drawio"/>
                    <pic:cNvPicPr>
                      <a:picLocks noChangeAspect="1"/>
                    </pic:cNvPicPr>
                  </pic:nvPicPr>
                  <pic:blipFill>
                    <a:blip r:embed="rId101">
                      <a:extLst>
                        <a:ext uri="{96DAC541-7B7A-43D3-8B79-37D633B846F1}">
                          <asvg:svgBlip xmlns:asvg="http://schemas.microsoft.com/office/drawing/2016/SVG/main" r:embed="rId102"/>
                        </a:ext>
                      </a:extLst>
                    </a:blip>
                    <a:stretch>
                      <a:fillRect/>
                    </a:stretch>
                  </pic:blipFill>
                  <pic:spPr>
                    <a:xfrm>
                      <a:off x="0" y="0"/>
                      <a:ext cx="4763770" cy="1598295"/>
                    </a:xfrm>
                    <a:prstGeom prst="rect">
                      <a:avLst/>
                    </a:prstGeom>
                  </pic:spPr>
                </pic:pic>
              </a:graphicData>
            </a:graphic>
          </wp:inline>
        </w:drawing>
      </w:r>
    </w:p>
    <w:p w14:paraId="630246EA">
      <w:pPr>
        <w:ind w:firstLine="420"/>
        <w:jc w:val="center"/>
        <w:rPr>
          <w:sz w:val="21"/>
          <w:szCs w:val="21"/>
        </w:rPr>
      </w:pPr>
      <w:r>
        <w:rPr>
          <w:sz w:val="21"/>
          <w:szCs w:val="21"/>
        </w:rPr>
        <w:t>图</w:t>
      </w:r>
      <w:r>
        <w:rPr>
          <w:rFonts w:hint="eastAsia"/>
          <w:sz w:val="21"/>
          <w:szCs w:val="21"/>
        </w:rPr>
        <w:t>3</w:t>
      </w:r>
      <w:r>
        <w:rPr>
          <w:sz w:val="21"/>
          <w:szCs w:val="21"/>
        </w:rPr>
        <w:t>.</w:t>
      </w:r>
      <w:r>
        <w:rPr>
          <w:rFonts w:hint="eastAsia"/>
          <w:sz w:val="21"/>
          <w:szCs w:val="21"/>
        </w:rPr>
        <w:t>3 通道注意力模块</w:t>
      </w:r>
    </w:p>
    <w:p w14:paraId="6967637C">
      <w:pPr>
        <w:ind w:firstLine="420"/>
        <w:jc w:val="center"/>
      </w:pPr>
      <w:r>
        <w:rPr>
          <w:sz w:val="21"/>
          <w:szCs w:val="21"/>
        </w:rPr>
        <w:t xml:space="preserve">Figure </w:t>
      </w:r>
      <w:r>
        <w:rPr>
          <w:rFonts w:hint="eastAsia"/>
          <w:sz w:val="21"/>
          <w:szCs w:val="21"/>
        </w:rPr>
        <w:t>3.3 Channel Attention Module</w:t>
      </w:r>
    </w:p>
    <w:p w14:paraId="3E607C24">
      <w:pPr>
        <w:ind w:firstLine="420"/>
      </w:pPr>
    </w:p>
    <w:p w14:paraId="168740BB">
      <w:pPr>
        <w:ind w:firstLine="420"/>
      </w:pPr>
      <w:r>
        <w:rPr>
          <w:rFonts w:hint="eastAsia"/>
        </w:rPr>
        <w:t>空间注意力模块（Spatial Attention Module）通过空间位置权重映射，实现古树ROI（Region of Interest）的精准定位。如图3.4所示，</w:t>
      </w:r>
      <w:r>
        <w:t>f7×7</w:t>
      </w:r>
      <w:r>
        <w:rPr>
          <w:rFonts w:hint="eastAsia"/>
        </w:rPr>
        <w:t>为7</w:t>
      </w:r>
      <w:r>
        <w:t>×</w:t>
      </w:r>
      <w:r>
        <w:rPr>
          <w:rFonts w:hint="eastAsia"/>
        </w:rPr>
        <w:t>7卷积核，提取大感受野的空间相关性。</w:t>
      </w:r>
    </w:p>
    <w:p w14:paraId="5DCAFCA1">
      <w:pPr>
        <w:ind w:firstLine="420"/>
      </w:pPr>
    </w:p>
    <w:p w14:paraId="4F4A9D41">
      <w:pPr>
        <w:jc w:val="center"/>
      </w:pPr>
      <w:r>
        <w:rPr>
          <w:rFonts w:hint="eastAsia"/>
        </w:rPr>
        <w:drawing>
          <wp:inline distT="0" distB="0" distL="114300" distR="114300">
            <wp:extent cx="4685030" cy="1662430"/>
            <wp:effectExtent l="0" t="0" r="0" b="13970"/>
            <wp:docPr id="14" name="图片 14" descr="第三章-3.4 空间注意力模块.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第三章-3.4 空间注意力模块.drawio"/>
                    <pic:cNvPicPr>
                      <a:picLocks noChangeAspect="1"/>
                    </pic:cNvPicPr>
                  </pic:nvPicPr>
                  <pic:blipFill>
                    <a:blip r:embed="rId103">
                      <a:extLst>
                        <a:ext uri="{96DAC541-7B7A-43D3-8B79-37D633B846F1}">
                          <asvg:svgBlip xmlns:asvg="http://schemas.microsoft.com/office/drawing/2016/SVG/main" r:embed="rId104"/>
                        </a:ext>
                      </a:extLst>
                    </a:blip>
                    <a:stretch>
                      <a:fillRect/>
                    </a:stretch>
                  </pic:blipFill>
                  <pic:spPr>
                    <a:xfrm>
                      <a:off x="0" y="0"/>
                      <a:ext cx="4685030" cy="1662430"/>
                    </a:xfrm>
                    <a:prstGeom prst="rect">
                      <a:avLst/>
                    </a:prstGeom>
                  </pic:spPr>
                </pic:pic>
              </a:graphicData>
            </a:graphic>
          </wp:inline>
        </w:drawing>
      </w:r>
    </w:p>
    <w:p w14:paraId="7C7FAE9C">
      <w:pPr>
        <w:ind w:firstLine="420"/>
        <w:jc w:val="center"/>
        <w:rPr>
          <w:sz w:val="21"/>
          <w:szCs w:val="21"/>
        </w:rPr>
      </w:pPr>
      <w:r>
        <w:rPr>
          <w:sz w:val="21"/>
          <w:szCs w:val="21"/>
        </w:rPr>
        <w:t>图</w:t>
      </w:r>
      <w:r>
        <w:rPr>
          <w:rFonts w:hint="eastAsia"/>
          <w:sz w:val="21"/>
          <w:szCs w:val="21"/>
        </w:rPr>
        <w:t>3</w:t>
      </w:r>
      <w:r>
        <w:rPr>
          <w:sz w:val="21"/>
          <w:szCs w:val="21"/>
        </w:rPr>
        <w:t>.</w:t>
      </w:r>
      <w:r>
        <w:rPr>
          <w:rFonts w:hint="eastAsia"/>
          <w:sz w:val="21"/>
          <w:szCs w:val="21"/>
        </w:rPr>
        <w:t>4 空间注意力模块</w:t>
      </w:r>
    </w:p>
    <w:p w14:paraId="495A9B5F">
      <w:pPr>
        <w:ind w:firstLine="420"/>
        <w:jc w:val="center"/>
        <w:rPr>
          <w:sz w:val="21"/>
          <w:szCs w:val="21"/>
        </w:rPr>
      </w:pPr>
      <w:r>
        <w:rPr>
          <w:sz w:val="21"/>
          <w:szCs w:val="21"/>
        </w:rPr>
        <w:t xml:space="preserve">Figure </w:t>
      </w:r>
      <w:r>
        <w:rPr>
          <w:rFonts w:hint="eastAsia"/>
          <w:sz w:val="21"/>
          <w:szCs w:val="21"/>
        </w:rPr>
        <w:t>3.4 Spatial Attention Module</w:t>
      </w:r>
    </w:p>
    <w:p w14:paraId="3407595D">
      <w:pPr>
        <w:ind w:firstLine="420"/>
        <w:jc w:val="center"/>
        <w:rPr>
          <w:sz w:val="21"/>
          <w:szCs w:val="21"/>
        </w:rPr>
      </w:pPr>
    </w:p>
    <w:p w14:paraId="18FC1410">
      <w:pPr>
        <w:ind w:firstLine="420"/>
      </w:pPr>
      <w:r>
        <w:rPr>
          <w:rFonts w:hint="eastAsia"/>
        </w:rPr>
        <w:t>在实际环境中，古树名木周围可能出现建筑、行人和其他植被等背景，这些背景信息容易干扰古树特征的提取和识别。空间注意力模块数学表达式如公式（3-5）所示：</w:t>
      </w:r>
    </w:p>
    <w:p w14:paraId="199A6409">
      <w:pPr>
        <w:ind w:left="1680" w:firstLine="660" w:firstLineChars="275"/>
      </w:pPr>
      <w:r>
        <w:object>
          <v:shape id="_x0000_i1050" o:spt="75" type="#_x0000_t75" style="height:22.35pt;width:229.65pt;" o:ole="t" filled="f" o:preferrelative="t" stroked="f" coordsize="21600,21600">
            <v:path/>
            <v:fill on="f" focussize="0,0"/>
            <v:stroke on="f" joinstyle="miter"/>
            <v:imagedata r:id="rId106" o:title=""/>
            <o:lock v:ext="edit" aspectratio="f"/>
            <w10:wrap type="none"/>
            <w10:anchorlock/>
          </v:shape>
          <o:OLEObject Type="Embed" ProgID="Equation.DSMT4" ShapeID="_x0000_i1050" DrawAspect="Content" ObjectID="_1468075750" r:id="rId105">
            <o:LockedField>false</o:LockedField>
          </o:OLEObject>
        </w:object>
      </w:r>
      <w:r>
        <w:rPr>
          <w:rFonts w:hint="eastAsia"/>
        </w:rPr>
        <w:t xml:space="preserve">          （3-5）</w:t>
      </w:r>
    </w:p>
    <w:p w14:paraId="52FC65EA">
      <w:pPr>
        <w:ind w:firstLine="420"/>
      </w:pPr>
      <w:r>
        <w:rPr>
          <w:rFonts w:hint="eastAsia"/>
        </w:rPr>
        <w:t>空间注意力模块由一个7</w:t>
      </w:r>
      <w:r>
        <w:t>×</w:t>
      </w:r>
      <w:r>
        <w:rPr>
          <w:rFonts w:hint="eastAsia"/>
        </w:rPr>
        <w:t>7卷积层学习空间权重。首先，输入特征图分别经过一个最大池化层和平均池化层得到两个不同尺寸的特征图，分别代表图像中不同比例的空间信息。然后，分别经过一个7</w:t>
      </w:r>
      <w:r>
        <w:t>×</w:t>
      </w:r>
      <w:r>
        <w:rPr>
          <w:rFonts w:hint="eastAsia"/>
        </w:rPr>
        <w:t>7的卷积层以及一个激活函数，得到两个空间权重图。最后，将输入特征图与空间权重图相乘得到加权特征图，从而使得模型能够更加关注古树名木重要的区域，例如树冠的形状以及树干位置，而对于背景区域则抑制特征，这有利于提高古树特征提取的正确性。</w:t>
      </w:r>
    </w:p>
    <w:p w14:paraId="37DEA823">
      <w:pPr>
        <w:ind w:firstLine="420"/>
      </w:pPr>
      <w:r>
        <w:rPr>
          <w:rFonts w:hint="eastAsia"/>
        </w:rPr>
        <w:t>如图3.5所示，CBAM模块中通道注意力与空间注意力形成特征优化链，使得模型识别能力在相似树种的区分任务中表现突出。例如，</w:t>
      </w:r>
      <w:r>
        <w:t>对于相似度极高的香樟与楠木，在传统模型中较易混淆，而加入了CBAM模块后，模型经过通道注意力模块能更准确地提取</w:t>
      </w:r>
      <w:r>
        <w:rPr>
          <w:rFonts w:hint="eastAsia"/>
        </w:rPr>
        <w:t>它们</w:t>
      </w:r>
      <w:r>
        <w:t>在树皮纹路、叶片纹路等各个</w:t>
      </w:r>
      <w:r>
        <w:rPr>
          <w:rFonts w:hint="eastAsia"/>
        </w:rPr>
        <w:t>通道</w:t>
      </w:r>
      <w:r>
        <w:t>特征</w:t>
      </w:r>
      <w:r>
        <w:rPr>
          <w:rFonts w:hint="eastAsia"/>
        </w:rPr>
        <w:t>上的</w:t>
      </w:r>
      <w:r>
        <w:t>差异，</w:t>
      </w:r>
      <w:r>
        <w:rPr>
          <w:rFonts w:hint="eastAsia"/>
        </w:rPr>
        <w:t>通过</w:t>
      </w:r>
      <w:r>
        <w:t>空间注意力模块聚焦在树冠形状</w:t>
      </w:r>
      <w:r>
        <w:rPr>
          <w:rFonts w:hint="eastAsia"/>
        </w:rPr>
        <w:t>和</w:t>
      </w:r>
      <w:r>
        <w:t>树叶分布等</w:t>
      </w:r>
      <w:r>
        <w:rPr>
          <w:rFonts w:hint="eastAsia"/>
        </w:rPr>
        <w:t>关键</w:t>
      </w:r>
      <w:r>
        <w:t>特征点上，</w:t>
      </w:r>
      <w:r>
        <w:rPr>
          <w:rFonts w:hint="eastAsia"/>
        </w:rPr>
        <w:t>有效</w:t>
      </w:r>
      <w:r>
        <w:t>抑制背景干扰，</w:t>
      </w:r>
      <w:r>
        <w:rPr>
          <w:rFonts w:hint="eastAsia"/>
        </w:rPr>
        <w:t>从而显著</w:t>
      </w:r>
      <w:r>
        <w:t>提高对相似树种的分类能力。</w:t>
      </w:r>
    </w:p>
    <w:p w14:paraId="73E5104B">
      <w:pPr>
        <w:ind w:firstLine="480" w:firstLineChars="200"/>
        <w:rPr>
          <w:rFonts w:hint="eastAsia" w:ascii="宋体" w:hAnsi="宋体" w:cs="宋体"/>
          <w:color w:val="008000"/>
        </w:rPr>
      </w:pPr>
    </w:p>
    <w:p w14:paraId="35AEF553">
      <w:pPr>
        <w:jc w:val="center"/>
      </w:pPr>
      <w:r>
        <w:drawing>
          <wp:inline distT="0" distB="0" distL="114300" distR="114300">
            <wp:extent cx="5273675" cy="1246505"/>
            <wp:effectExtent l="0" t="0" r="14605" b="3175"/>
            <wp:docPr id="8" name="图片 8" descr="第二章-图2.5 Convolutional Block Attention Modul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第二章-图2.5 Convolutional Block Attention Module.drawio"/>
                    <pic:cNvPicPr>
                      <a:picLocks noChangeAspect="1"/>
                    </pic:cNvPicPr>
                  </pic:nvPicPr>
                  <pic:blipFill>
                    <a:blip r:embed="rId107">
                      <a:extLst>
                        <a:ext uri="{96DAC541-7B7A-43D3-8B79-37D633B846F1}">
                          <asvg:svgBlip xmlns:asvg="http://schemas.microsoft.com/office/drawing/2016/SVG/main" r:embed="rId108"/>
                        </a:ext>
                      </a:extLst>
                    </a:blip>
                    <a:stretch>
                      <a:fillRect/>
                    </a:stretch>
                  </pic:blipFill>
                  <pic:spPr>
                    <a:xfrm>
                      <a:off x="0" y="0"/>
                      <a:ext cx="5273675" cy="1246505"/>
                    </a:xfrm>
                    <a:prstGeom prst="rect">
                      <a:avLst/>
                    </a:prstGeom>
                  </pic:spPr>
                </pic:pic>
              </a:graphicData>
            </a:graphic>
          </wp:inline>
        </w:drawing>
      </w:r>
    </w:p>
    <w:p w14:paraId="1406302C">
      <w:pPr>
        <w:jc w:val="center"/>
        <w:rPr>
          <w:sz w:val="21"/>
          <w:szCs w:val="21"/>
        </w:rPr>
      </w:pPr>
      <w:r>
        <w:rPr>
          <w:sz w:val="21"/>
          <w:szCs w:val="21"/>
        </w:rPr>
        <w:t>图</w:t>
      </w:r>
      <w:r>
        <w:rPr>
          <w:rFonts w:hint="eastAsia"/>
          <w:sz w:val="21"/>
          <w:szCs w:val="21"/>
        </w:rPr>
        <w:t>3</w:t>
      </w:r>
      <w:r>
        <w:rPr>
          <w:sz w:val="21"/>
          <w:szCs w:val="21"/>
        </w:rPr>
        <w:t>.</w:t>
      </w:r>
      <w:r>
        <w:rPr>
          <w:rFonts w:hint="eastAsia"/>
          <w:sz w:val="21"/>
          <w:szCs w:val="21"/>
        </w:rPr>
        <w:t>5</w:t>
      </w:r>
      <w:r>
        <w:rPr>
          <w:sz w:val="21"/>
          <w:szCs w:val="21"/>
        </w:rPr>
        <w:t xml:space="preserve"> </w:t>
      </w:r>
      <w:r>
        <w:rPr>
          <w:rFonts w:hint="eastAsia"/>
          <w:sz w:val="21"/>
          <w:szCs w:val="21"/>
        </w:rPr>
        <w:t>CBAM</w:t>
      </w:r>
    </w:p>
    <w:p w14:paraId="4C72B23E">
      <w:pPr>
        <w:jc w:val="center"/>
      </w:pPr>
      <w:r>
        <w:rPr>
          <w:sz w:val="21"/>
          <w:szCs w:val="21"/>
        </w:rPr>
        <w:t>Figure</w:t>
      </w:r>
      <w:r>
        <w:rPr>
          <w:rFonts w:hint="eastAsia"/>
          <w:sz w:val="21"/>
          <w:szCs w:val="21"/>
        </w:rPr>
        <w:t xml:space="preserve"> 3.5 Convolutional Block Attention Module</w:t>
      </w:r>
    </w:p>
    <w:p w14:paraId="672CDF72">
      <w:pPr>
        <w:ind w:firstLine="420"/>
      </w:pPr>
    </w:p>
    <w:p w14:paraId="3F84F9F9">
      <w:pPr>
        <w:ind w:firstLine="420"/>
      </w:pPr>
      <w:r>
        <w:rPr>
          <w:rFonts w:hint="eastAsia"/>
        </w:rPr>
        <w:t>综上所述，</w:t>
      </w:r>
      <w:r>
        <w:t>文本图片PGAHN模型结合CBAM模块，实现了</w:t>
      </w:r>
      <w:r>
        <w:rPr>
          <w:rFonts w:hint="eastAsia"/>
        </w:rPr>
        <w:t>基于</w:t>
      </w:r>
      <w:r>
        <w:t>注意力机制的特征增强，使模型能够更加突出提取古树名木的关键特征，有效提升模型在复杂场景下对古树名木的定位能力及识别精度</w:t>
      </w:r>
      <w:r>
        <w:rPr>
          <w:rFonts w:hint="eastAsia"/>
        </w:rPr>
        <w:t>。</w:t>
      </w:r>
    </w:p>
    <w:p w14:paraId="6B768BF6">
      <w:pPr>
        <w:pStyle w:val="4"/>
      </w:pPr>
      <w:bookmarkStart w:id="109" w:name="_Toc9092"/>
      <w:bookmarkStart w:id="110" w:name="_Toc211470784"/>
      <w:r>
        <w:rPr>
          <w:rFonts w:hint="eastAsia"/>
        </w:rPr>
        <w:t>3.2.5模型优化策略</w:t>
      </w:r>
      <w:bookmarkEnd w:id="109"/>
      <w:bookmarkEnd w:id="110"/>
    </w:p>
    <w:p w14:paraId="3DE459A6">
      <w:pPr>
        <w:ind w:firstLine="420"/>
      </w:pPr>
      <w:r>
        <w:rPr>
          <w:rFonts w:hint="eastAsia"/>
        </w:rPr>
        <w:t>为了更好地提高PGAHN模型的古树名木识别准确率，本文提出了双阶段训练和多角度数据增强的优化策略，通过模型训练范式及表征空间的动态调整，更好地促进模型对古树特征的表征及泛化。</w:t>
      </w:r>
    </w:p>
    <w:p w14:paraId="7C5003C0">
      <w:pPr>
        <w:ind w:firstLine="420"/>
      </w:pPr>
      <w:r>
        <w:rPr>
          <w:rFonts w:hint="eastAsia"/>
        </w:rPr>
        <w:t>双阶段</w:t>
      </w:r>
      <w:r>
        <w:t>训练是一种行之有效的优化措施，通过在不同阶段改变训练模型的方法和更新模型参数，使模型能够更好地提取数据特征，避免过度拟合，加速模型收敛</w:t>
      </w:r>
      <w:r>
        <w:rPr>
          <w:rFonts w:hint="eastAsia"/>
        </w:rPr>
        <w:t>。在PGAHN中，</w:t>
      </w:r>
      <w:r>
        <w:t>采用双阶段训练策略</w:t>
      </w:r>
      <w:r>
        <w:rPr>
          <w:rFonts w:hint="eastAsia"/>
        </w:rPr>
        <w:t>：</w:t>
      </w:r>
    </w:p>
    <w:p w14:paraId="24ACE3C6">
      <w:pPr>
        <w:numPr>
          <w:ilvl w:val="0"/>
          <w:numId w:val="4"/>
        </w:numPr>
        <w:ind w:firstLine="420"/>
      </w:pPr>
      <w:r>
        <w:rPr>
          <w:rFonts w:hint="eastAsia"/>
        </w:rPr>
        <w:t>第一个阶段将PGAHN主干网络参数固定，只对CBAM以及分类头进行训练。针对古树名木数据集样本量偏小，直接对整个模型进行训练容易导致模型的过拟合现象。</w:t>
      </w:r>
      <w:r>
        <w:rPr>
          <w:rFonts w:ascii="宋体" w:hAnsi="宋体" w:cs="宋体"/>
        </w:rPr>
        <w:t>在训练阶段，模型在训练集上的表现虽然很好，但在测试集或实际应用中却缺乏良好的泛化能力</w:t>
      </w:r>
      <w:r>
        <w:rPr>
          <w:rFonts w:hint="eastAsia"/>
        </w:rPr>
        <w:t>。通过冻结主干网络，使得模型主要对CBAM模块以及分类头进行参数的调整，对模型的注意力机制和分类部分进行参数微调，避免了主干网络小样本数据集过拟合的可能，降低了模型的过拟合风险。</w:t>
      </w:r>
    </w:p>
    <w:p w14:paraId="17AAE2B2">
      <w:pPr>
        <w:ind w:firstLine="420"/>
      </w:pPr>
      <w:r>
        <w:rPr>
          <w:rFonts w:hint="eastAsia"/>
        </w:rPr>
        <w:t>（2）第二阶段解冻全部网络，采用余弦退火算法调度，数学公式如公式（3-6）所示：</w:t>
      </w:r>
    </w:p>
    <w:p w14:paraId="11C7903F">
      <w:pPr>
        <w:ind w:firstLine="2880" w:firstLineChars="1200"/>
      </w:pPr>
      <w:r>
        <w:rPr>
          <w:rStyle w:val="32"/>
          <w:rFonts w:hint="eastAsia" w:hAnsi="Cambria Math"/>
        </w:rPr>
        <w:object>
          <v:shape id="_x0000_i1051" o:spt="75" type="#_x0000_t75" style="height:36pt;width:196.9pt;" o:ole="t" filled="f" o:preferrelative="t" stroked="f" coordsize="21600,21600">
            <v:path/>
            <v:fill on="f" focussize="0,0"/>
            <v:stroke on="f" joinstyle="miter"/>
            <v:imagedata r:id="rId110" o:title=""/>
            <o:lock v:ext="edit" aspectratio="f"/>
            <w10:wrap type="none"/>
            <w10:anchorlock/>
          </v:shape>
          <o:OLEObject Type="Embed" ProgID="Equation.DSMT4" ShapeID="_x0000_i1051" DrawAspect="Content" ObjectID="_1468075751" r:id="rId109">
            <o:LockedField>false</o:LockedField>
          </o:OLEObject>
        </w:object>
      </w:r>
      <w:r>
        <w:rPr>
          <w:rStyle w:val="32"/>
          <w:rFonts w:hint="eastAsia" w:hAnsi="Cambria Math"/>
        </w:rPr>
        <w:t xml:space="preserve">   </w:t>
      </w:r>
      <w:r>
        <w:rPr>
          <w:rStyle w:val="32"/>
          <w:rFonts w:hint="eastAsia" w:hAnsi="Cambria Math"/>
        </w:rPr>
        <w:tab/>
      </w:r>
      <w:r>
        <w:rPr>
          <w:rStyle w:val="32"/>
          <w:rFonts w:hint="eastAsia" w:hAnsi="Cambria Math"/>
        </w:rPr>
        <w:tab/>
      </w:r>
      <w:r>
        <w:rPr>
          <w:rStyle w:val="32"/>
          <w:rFonts w:hint="eastAsia" w:hAnsi="Cambria Math"/>
        </w:rPr>
        <w:t xml:space="preserve"> （3-6）</w:t>
      </w:r>
    </w:p>
    <w:p w14:paraId="49CA7BDF">
      <w:pPr>
        <w:ind w:firstLine="420"/>
      </w:pPr>
      <w:r>
        <w:rPr>
          <w:rFonts w:hint="eastAsia"/>
        </w:rPr>
        <w:t>初始值设为</w:t>
      </w:r>
      <m:oMath>
        <m:r>
          <m:rPr>
            <m:sty m:val="p"/>
          </m:rPr>
          <w:rPr>
            <w:rFonts w:ascii="Cambria Math"/>
          </w:rPr>
          <m:t>3</m:t>
        </m:r>
        <m:sSup>
          <m:sSupPr>
            <m:ctrlPr>
              <w:rPr>
                <w:rFonts w:ascii="Cambria Math" w:hAnsi="Cambria Math"/>
                <w:i/>
              </w:rPr>
            </m:ctrlPr>
          </m:sSupPr>
          <m:e>
            <m:r>
              <m:rPr/>
              <w:rPr>
                <w:rFonts w:ascii="Cambria Math" w:hAnsi="Cambria Math"/>
              </w:rPr>
              <m:t>e</m:t>
            </m:r>
            <m:ctrlPr>
              <w:rPr>
                <w:rFonts w:ascii="Cambria Math" w:hAnsi="Cambria Math"/>
                <w:i/>
              </w:rPr>
            </m:ctrlPr>
          </m:e>
          <m:sup>
            <m:r>
              <m:rPr/>
              <w:rPr>
                <w:rFonts w:ascii="Cambria Math" w:hAnsi="Cambria Math"/>
              </w:rPr>
              <m:t>−4</m:t>
            </m:r>
            <m:ctrlPr>
              <w:rPr>
                <w:rFonts w:ascii="Cambria Math" w:hAnsi="Cambria Math"/>
                <w:i/>
              </w:rPr>
            </m:ctrlPr>
          </m:sup>
        </m:sSup>
      </m:oMath>
      <w:r>
        <w:rPr>
          <w:rFonts w:hint="eastAsia"/>
        </w:rPr>
        <w:t>，周期长度50epoch。</w:t>
      </w:r>
      <w:r>
        <w:t>在训练初期通过较高的学习率使得模型能够快速逼近到较好的</w:t>
      </w:r>
      <w:r>
        <w:rPr>
          <w:rFonts w:hint="eastAsia"/>
        </w:rPr>
        <w:t>解析</w:t>
      </w:r>
      <w:r>
        <w:t>空间中，随着迭代过程的增加，学习率逐步减小，能够使模型更细致地调整参数从而避免出现局部最优的状况，使得模型在各个训练阶段均能够达到良好学习的效果，从而使模型能够取得更加优秀的性能和泛化能力。而模型在微调时能够利用主干网络提取出的特征、利用CBAM模块增强出来的特征以及利用分类头的判别能力对古树名木图像进行正确的识别。</w:t>
      </w:r>
    </w:p>
    <w:p w14:paraId="77FEF20D">
      <w:pPr>
        <w:pStyle w:val="4"/>
      </w:pPr>
      <w:bookmarkStart w:id="111" w:name="_Toc211470785"/>
      <w:bookmarkStart w:id="112" w:name="_Toc14523"/>
      <w:r>
        <w:rPr>
          <w:rFonts w:hint="eastAsia"/>
        </w:rPr>
        <w:t>3.2.6多模态数据融合策略</w:t>
      </w:r>
      <w:bookmarkEnd w:id="111"/>
      <w:bookmarkEnd w:id="112"/>
    </w:p>
    <w:p w14:paraId="0A98C6F9">
      <w:pPr>
        <w:ind w:firstLine="420"/>
      </w:pPr>
      <w:r>
        <w:rPr>
          <w:rFonts w:hint="eastAsia"/>
        </w:rPr>
        <w:t>针对古树名木识别任务中存在的异构数据特性（如图像视觉特征与历史文献中的树种描述、树龄记录等文本信息），多模态数据融合的PGAHN模型引入跨模态对齐模块</w:t>
      </w:r>
      <w:r>
        <w:t>，通过双流网络结构实现图像与文本特征的深度融合，具体流程如下：</w:t>
      </w:r>
    </w:p>
    <w:p w14:paraId="221607D0">
      <w:pPr>
        <w:ind w:firstLine="420"/>
      </w:pPr>
      <w:r>
        <w:rPr>
          <w:rFonts w:hint="eastAsia"/>
        </w:rPr>
        <w:t>（1）</w:t>
      </w:r>
      <w:r>
        <w:t>采用预训练的BERT模型对历史文献中的文本描述（如树种分布、树龄范围</w:t>
      </w:r>
      <w:r>
        <w:rPr>
          <w:rFonts w:hint="eastAsia"/>
        </w:rPr>
        <w:t>和</w:t>
      </w:r>
      <w:r>
        <w:t>生态习性</w:t>
      </w:r>
      <w:r>
        <w:rPr>
          <w:rFonts w:hint="eastAsia"/>
        </w:rPr>
        <w:t>等</w:t>
      </w:r>
      <w:r>
        <w:t>）进行编码，生成文本嵌入向量。</w:t>
      </w:r>
    </w:p>
    <w:p w14:paraId="423689BC">
      <w:pPr>
        <w:ind w:firstLine="420"/>
      </w:pPr>
      <w:r>
        <w:rPr>
          <w:rFonts w:hint="eastAsia"/>
        </w:rPr>
        <w:t>（2）</w:t>
      </w:r>
      <w:r>
        <w:t>通过PNAS主干网络提取古树</w:t>
      </w:r>
      <w:r>
        <w:rPr>
          <w:rFonts w:hint="eastAsia"/>
        </w:rPr>
        <w:t>名木</w:t>
      </w:r>
      <w:r>
        <w:t>图像的多尺度视觉特征。</w:t>
      </w:r>
    </w:p>
    <w:p w14:paraId="414EBC9A">
      <w:pPr>
        <w:ind w:firstLine="420"/>
      </w:pPr>
      <w:r>
        <w:rPr>
          <w:rFonts w:hint="eastAsia"/>
        </w:rPr>
        <w:t>（3）</w:t>
      </w:r>
      <w:r>
        <w:t>设计跨模态注意力机制，计算图像特征与文本嵌入的相似性矩阵，动态调整图像特征的权重分布。例如，若文本描述强调“树皮裂纹深度”，模型将增强图像中对应区域的响应。</w:t>
      </w:r>
    </w:p>
    <w:p w14:paraId="04A6287B">
      <w:pPr>
        <w:ind w:firstLine="420"/>
      </w:pPr>
      <w:r>
        <w:rPr>
          <w:rFonts w:hint="eastAsia"/>
        </w:rPr>
        <w:t>（4）</w:t>
      </w:r>
      <w:r>
        <w:t>将对齐后的多模态特征输入全连接层，通过联合损失函数（图像分类损失</w:t>
      </w:r>
      <w:r>
        <w:rPr>
          <w:rFonts w:hint="eastAsia"/>
        </w:rPr>
        <w:t>和</w:t>
      </w:r>
      <w:r>
        <w:t>跨模态对比损失）优化模型，提升对稀有树种的细粒度识别能力。</w:t>
      </w:r>
    </w:p>
    <w:p w14:paraId="756BA390">
      <w:pPr>
        <w:pStyle w:val="3"/>
        <w:spacing w:before="193"/>
      </w:pPr>
      <w:bookmarkStart w:id="113" w:name="_Toc219236321"/>
      <w:bookmarkStart w:id="114" w:name="_Toc21323"/>
      <w:bookmarkStart w:id="115" w:name="_Toc10210"/>
      <w:bookmarkStart w:id="116" w:name="_Toc211470786"/>
      <w:r>
        <w:t>3</w:t>
      </w:r>
      <w:r>
        <w:rPr>
          <w:rFonts w:hint="eastAsia"/>
        </w:rPr>
        <w:t>.3</w:t>
      </w:r>
      <w:bookmarkEnd w:id="113"/>
      <w:r>
        <w:rPr>
          <w:rFonts w:hint="eastAsia"/>
        </w:rPr>
        <w:t>实验条件</w:t>
      </w:r>
      <w:bookmarkEnd w:id="114"/>
      <w:r>
        <w:rPr>
          <w:rFonts w:hint="eastAsia"/>
        </w:rPr>
        <w:t>与环境设置</w:t>
      </w:r>
      <w:bookmarkEnd w:id="115"/>
      <w:bookmarkEnd w:id="116"/>
    </w:p>
    <w:p w14:paraId="3D6EC3F3">
      <w:pPr>
        <w:pStyle w:val="4"/>
      </w:pPr>
      <w:bookmarkStart w:id="117" w:name="_Toc17588"/>
      <w:bookmarkStart w:id="118" w:name="_Toc211470787"/>
      <w:r>
        <w:t>3.</w:t>
      </w:r>
      <w:r>
        <w:rPr>
          <w:rFonts w:hint="eastAsia"/>
        </w:rPr>
        <w:t>3</w:t>
      </w:r>
      <w:r>
        <w:t>.1</w:t>
      </w:r>
      <w:r>
        <w:rPr>
          <w:rFonts w:hint="eastAsia"/>
        </w:rPr>
        <w:t>数据集描述</w:t>
      </w:r>
      <w:bookmarkEnd w:id="117"/>
      <w:bookmarkEnd w:id="118"/>
    </w:p>
    <w:p w14:paraId="5D6005D6">
      <w:pPr>
        <w:ind w:firstLine="480"/>
      </w:pPr>
      <w:r>
        <w:rPr>
          <w:rFonts w:hint="eastAsia"/>
        </w:rPr>
        <w:t>本文遵循现有研究工作，选取3个基准数据集进行实验：MSVD数据集、INATURALIST数据集和《京津冀古树寻踪》电子数据集构建</w:t>
      </w:r>
      <w:r>
        <w:rPr>
          <w:rFonts w:hint="eastAsia" w:ascii="宋体" w:hAnsi="宋体" w:cs="宋体"/>
        </w:rPr>
        <w:t>训练样本</w:t>
      </w:r>
      <w:r>
        <w:rPr>
          <w:rFonts w:hint="eastAsia"/>
        </w:rPr>
        <w:t>集。其中，数据集的详细信息，包含树种名称、树种位置坐标、树龄、树高等。</w:t>
      </w:r>
    </w:p>
    <w:p w14:paraId="47CCC44C">
      <w:pPr>
        <w:ind w:firstLine="480"/>
      </w:pPr>
      <w:r>
        <w:rPr>
          <w:rFonts w:hint="eastAsia"/>
        </w:rPr>
        <w:t>如表3.2所示数据来源，展示数据来源、样本数量、占比和备注。</w:t>
      </w:r>
    </w:p>
    <w:p w14:paraId="1593847C"/>
    <w:p w14:paraId="574E3999">
      <w:pPr>
        <w:ind w:firstLine="420"/>
        <w:jc w:val="center"/>
        <w:rPr>
          <w:sz w:val="21"/>
          <w:szCs w:val="21"/>
        </w:rPr>
      </w:pPr>
      <w:r>
        <w:rPr>
          <w:sz w:val="21"/>
          <w:szCs w:val="21"/>
        </w:rPr>
        <w:t>表</w:t>
      </w:r>
      <w:r>
        <w:rPr>
          <w:rFonts w:hint="eastAsia"/>
          <w:sz w:val="21"/>
          <w:szCs w:val="21"/>
        </w:rPr>
        <w:t>3</w:t>
      </w:r>
      <w:r>
        <w:rPr>
          <w:sz w:val="21"/>
          <w:szCs w:val="21"/>
        </w:rPr>
        <w:t>.</w:t>
      </w:r>
      <w:r>
        <w:rPr>
          <w:rFonts w:hint="eastAsia"/>
          <w:sz w:val="21"/>
          <w:szCs w:val="21"/>
        </w:rPr>
        <w:t>2</w:t>
      </w:r>
      <w:r>
        <w:rPr>
          <w:sz w:val="21"/>
          <w:szCs w:val="21"/>
        </w:rPr>
        <w:t xml:space="preserve"> </w:t>
      </w:r>
      <w:r>
        <w:rPr>
          <w:rFonts w:hint="eastAsia"/>
          <w:sz w:val="21"/>
          <w:szCs w:val="21"/>
        </w:rPr>
        <w:t>数据来源</w:t>
      </w:r>
    </w:p>
    <w:p w14:paraId="6F049765">
      <w:pPr>
        <w:ind w:firstLine="420"/>
        <w:jc w:val="center"/>
        <w:rPr>
          <w:sz w:val="21"/>
          <w:szCs w:val="21"/>
        </w:rPr>
      </w:pPr>
      <w:r>
        <w:rPr>
          <w:sz w:val="21"/>
          <w:szCs w:val="21"/>
        </w:rPr>
        <w:t xml:space="preserve">Table </w:t>
      </w:r>
      <w:r>
        <w:rPr>
          <w:rFonts w:hint="eastAsia"/>
          <w:sz w:val="21"/>
          <w:szCs w:val="21"/>
        </w:rPr>
        <w:t>3</w:t>
      </w:r>
      <w:r>
        <w:rPr>
          <w:sz w:val="21"/>
          <w:szCs w:val="21"/>
        </w:rPr>
        <w:t>.</w:t>
      </w:r>
      <w:r>
        <w:rPr>
          <w:rFonts w:hint="eastAsia"/>
          <w:sz w:val="21"/>
          <w:szCs w:val="21"/>
        </w:rPr>
        <w:t>2</w:t>
      </w:r>
      <w:r>
        <w:rPr>
          <w:sz w:val="21"/>
          <w:szCs w:val="21"/>
        </w:rPr>
        <w:t xml:space="preserve"> </w:t>
      </w:r>
      <w:r>
        <w:rPr>
          <w:rFonts w:hint="eastAsia"/>
          <w:sz w:val="21"/>
          <w:szCs w:val="21"/>
        </w:rPr>
        <w:t>Data Source</w:t>
      </w:r>
    </w:p>
    <w:tbl>
      <w:tblPr>
        <w:tblStyle w:val="23"/>
        <w:tblW w:w="0" w:type="auto"/>
        <w:tblInd w:w="1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3"/>
        <w:gridCol w:w="2193"/>
        <w:gridCol w:w="2193"/>
        <w:gridCol w:w="2196"/>
      </w:tblGrid>
      <w:tr w14:paraId="43B12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3" w:type="dxa"/>
            <w:tcBorders>
              <w:top w:val="single" w:color="000000" w:sz="12" w:space="0"/>
              <w:left w:val="nil"/>
              <w:bottom w:val="single" w:color="000000" w:sz="8" w:space="0"/>
              <w:right w:val="nil"/>
            </w:tcBorders>
          </w:tcPr>
          <w:p w14:paraId="1E30DE5A">
            <w:pPr>
              <w:jc w:val="center"/>
              <w:rPr>
                <w:rFonts w:hint="eastAsia" w:ascii="宋体" w:hAnsi="宋体" w:cs="宋体"/>
                <w:b/>
                <w:bCs/>
                <w:sz w:val="21"/>
                <w:szCs w:val="21"/>
              </w:rPr>
            </w:pPr>
            <w:r>
              <w:rPr>
                <w:rFonts w:hint="eastAsia" w:ascii="宋体" w:hAnsi="宋体" w:cs="宋体"/>
                <w:b/>
                <w:bCs/>
                <w:sz w:val="21"/>
                <w:szCs w:val="21"/>
              </w:rPr>
              <w:t>数据来源</w:t>
            </w:r>
          </w:p>
        </w:tc>
        <w:tc>
          <w:tcPr>
            <w:tcW w:w="2193" w:type="dxa"/>
            <w:tcBorders>
              <w:top w:val="single" w:color="000000" w:sz="12" w:space="0"/>
              <w:left w:val="nil"/>
              <w:bottom w:val="single" w:color="000000" w:sz="8" w:space="0"/>
              <w:right w:val="nil"/>
            </w:tcBorders>
          </w:tcPr>
          <w:p w14:paraId="53CEE275">
            <w:pPr>
              <w:jc w:val="center"/>
              <w:rPr>
                <w:rFonts w:hint="eastAsia" w:ascii="宋体" w:hAnsi="宋体" w:cs="宋体"/>
                <w:b/>
                <w:bCs/>
                <w:sz w:val="21"/>
                <w:szCs w:val="21"/>
              </w:rPr>
            </w:pPr>
            <w:r>
              <w:rPr>
                <w:rFonts w:hint="eastAsia" w:ascii="宋体" w:hAnsi="宋体" w:cs="宋体"/>
                <w:b/>
                <w:bCs/>
                <w:sz w:val="21"/>
                <w:szCs w:val="21"/>
              </w:rPr>
              <w:t>样本数量</w:t>
            </w:r>
          </w:p>
        </w:tc>
        <w:tc>
          <w:tcPr>
            <w:tcW w:w="2193" w:type="dxa"/>
            <w:tcBorders>
              <w:top w:val="single" w:color="000000" w:sz="12" w:space="0"/>
              <w:left w:val="nil"/>
              <w:bottom w:val="single" w:color="000000" w:sz="8" w:space="0"/>
              <w:right w:val="nil"/>
            </w:tcBorders>
          </w:tcPr>
          <w:p w14:paraId="42D29272">
            <w:pPr>
              <w:jc w:val="center"/>
              <w:rPr>
                <w:rFonts w:hint="eastAsia" w:ascii="宋体" w:hAnsi="宋体" w:cs="宋体"/>
                <w:b/>
                <w:bCs/>
                <w:sz w:val="21"/>
                <w:szCs w:val="21"/>
              </w:rPr>
            </w:pPr>
            <w:r>
              <w:rPr>
                <w:rFonts w:hint="eastAsia" w:ascii="宋体" w:hAnsi="宋体" w:cs="宋体"/>
                <w:b/>
                <w:bCs/>
                <w:sz w:val="21"/>
                <w:szCs w:val="21"/>
              </w:rPr>
              <w:t>占比</w:t>
            </w:r>
          </w:p>
        </w:tc>
        <w:tc>
          <w:tcPr>
            <w:tcW w:w="2196" w:type="dxa"/>
            <w:tcBorders>
              <w:top w:val="single" w:color="000000" w:sz="12" w:space="0"/>
              <w:left w:val="nil"/>
              <w:bottom w:val="single" w:color="000000" w:sz="8" w:space="0"/>
              <w:right w:val="nil"/>
            </w:tcBorders>
          </w:tcPr>
          <w:p w14:paraId="2349077E">
            <w:pPr>
              <w:jc w:val="center"/>
              <w:rPr>
                <w:rFonts w:hint="eastAsia" w:ascii="宋体" w:hAnsi="宋体" w:cs="宋体"/>
                <w:b/>
                <w:bCs/>
                <w:sz w:val="21"/>
                <w:szCs w:val="21"/>
              </w:rPr>
            </w:pPr>
            <w:r>
              <w:rPr>
                <w:rFonts w:hint="eastAsia" w:ascii="宋体" w:hAnsi="宋体" w:cs="宋体"/>
                <w:b/>
                <w:bCs/>
                <w:sz w:val="21"/>
                <w:szCs w:val="21"/>
              </w:rPr>
              <w:t>备注</w:t>
            </w:r>
          </w:p>
        </w:tc>
      </w:tr>
      <w:tr w14:paraId="69338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3" w:type="dxa"/>
            <w:tcBorders>
              <w:top w:val="single" w:color="000000" w:sz="8" w:space="0"/>
              <w:left w:val="nil"/>
              <w:bottom w:val="nil"/>
              <w:right w:val="nil"/>
            </w:tcBorders>
          </w:tcPr>
          <w:p w14:paraId="7EE6D522">
            <w:pPr>
              <w:jc w:val="center"/>
              <w:rPr>
                <w:rFonts w:hint="eastAsia" w:ascii="宋体" w:hAnsi="宋体" w:cs="宋体"/>
                <w:sz w:val="21"/>
                <w:szCs w:val="21"/>
              </w:rPr>
            </w:pPr>
            <w:r>
              <w:rPr>
                <w:rFonts w:hint="eastAsia" w:ascii="宋体" w:hAnsi="宋体" w:cs="宋体"/>
                <w:sz w:val="21"/>
                <w:szCs w:val="21"/>
              </w:rPr>
              <w:t>网站抓取</w:t>
            </w:r>
          </w:p>
        </w:tc>
        <w:tc>
          <w:tcPr>
            <w:tcW w:w="2193" w:type="dxa"/>
            <w:tcBorders>
              <w:top w:val="single" w:color="000000" w:sz="8" w:space="0"/>
              <w:left w:val="nil"/>
              <w:bottom w:val="nil"/>
              <w:right w:val="nil"/>
            </w:tcBorders>
          </w:tcPr>
          <w:p w14:paraId="788B6864">
            <w:pPr>
              <w:jc w:val="center"/>
              <w:rPr>
                <w:sz w:val="21"/>
                <w:szCs w:val="21"/>
              </w:rPr>
            </w:pPr>
            <w:r>
              <w:rPr>
                <w:sz w:val="21"/>
                <w:szCs w:val="21"/>
              </w:rPr>
              <w:t>12450</w:t>
            </w:r>
          </w:p>
        </w:tc>
        <w:tc>
          <w:tcPr>
            <w:tcW w:w="2193" w:type="dxa"/>
            <w:tcBorders>
              <w:top w:val="single" w:color="000000" w:sz="8" w:space="0"/>
              <w:left w:val="nil"/>
              <w:bottom w:val="nil"/>
              <w:right w:val="nil"/>
            </w:tcBorders>
          </w:tcPr>
          <w:p w14:paraId="1730CC07">
            <w:pPr>
              <w:jc w:val="center"/>
              <w:rPr>
                <w:sz w:val="21"/>
                <w:szCs w:val="21"/>
              </w:rPr>
            </w:pPr>
            <w:r>
              <w:rPr>
                <w:rFonts w:hint="eastAsia"/>
                <w:sz w:val="21"/>
                <w:szCs w:val="21"/>
              </w:rPr>
              <w:t>72</w:t>
            </w:r>
            <w:r>
              <w:rPr>
                <w:sz w:val="21"/>
                <w:szCs w:val="21"/>
              </w:rPr>
              <w:t>.</w:t>
            </w:r>
            <w:r>
              <w:rPr>
                <w:rFonts w:hint="eastAsia"/>
                <w:sz w:val="21"/>
                <w:szCs w:val="21"/>
              </w:rPr>
              <w:t>0</w:t>
            </w:r>
            <w:r>
              <w:rPr>
                <w:sz w:val="21"/>
                <w:szCs w:val="21"/>
              </w:rPr>
              <w:t>0%</w:t>
            </w:r>
          </w:p>
        </w:tc>
        <w:tc>
          <w:tcPr>
            <w:tcW w:w="2196" w:type="dxa"/>
            <w:tcBorders>
              <w:top w:val="single" w:color="000000" w:sz="8" w:space="0"/>
              <w:left w:val="nil"/>
              <w:bottom w:val="nil"/>
              <w:right w:val="nil"/>
            </w:tcBorders>
          </w:tcPr>
          <w:p w14:paraId="460FDA38">
            <w:pPr>
              <w:jc w:val="center"/>
              <w:rPr>
                <w:sz w:val="21"/>
                <w:szCs w:val="21"/>
              </w:rPr>
            </w:pPr>
            <w:r>
              <w:rPr>
                <w:sz w:val="21"/>
                <w:szCs w:val="21"/>
              </w:rPr>
              <w:t>MSVD</w:t>
            </w:r>
          </w:p>
        </w:tc>
      </w:tr>
      <w:tr w14:paraId="26CA9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3" w:type="dxa"/>
            <w:tcBorders>
              <w:top w:val="nil"/>
              <w:left w:val="nil"/>
              <w:bottom w:val="nil"/>
              <w:right w:val="nil"/>
            </w:tcBorders>
          </w:tcPr>
          <w:p w14:paraId="77D9106C">
            <w:pPr>
              <w:jc w:val="center"/>
              <w:rPr>
                <w:rFonts w:hint="eastAsia" w:ascii="宋体" w:hAnsi="宋体" w:cs="宋体"/>
                <w:sz w:val="21"/>
                <w:szCs w:val="21"/>
              </w:rPr>
            </w:pPr>
            <w:r>
              <w:rPr>
                <w:rFonts w:hint="eastAsia" w:ascii="宋体" w:hAnsi="宋体" w:cs="宋体"/>
                <w:sz w:val="21"/>
                <w:szCs w:val="21"/>
              </w:rPr>
              <w:t>公开数据集</w:t>
            </w:r>
          </w:p>
        </w:tc>
        <w:tc>
          <w:tcPr>
            <w:tcW w:w="2193" w:type="dxa"/>
            <w:tcBorders>
              <w:top w:val="nil"/>
              <w:left w:val="nil"/>
              <w:bottom w:val="nil"/>
              <w:right w:val="nil"/>
            </w:tcBorders>
          </w:tcPr>
          <w:p w14:paraId="5D57EAD4">
            <w:pPr>
              <w:jc w:val="center"/>
              <w:rPr>
                <w:sz w:val="21"/>
                <w:szCs w:val="21"/>
              </w:rPr>
            </w:pPr>
            <w:r>
              <w:rPr>
                <w:rFonts w:hint="eastAsia"/>
                <w:sz w:val="21"/>
                <w:szCs w:val="21"/>
              </w:rPr>
              <w:t>2241</w:t>
            </w:r>
          </w:p>
        </w:tc>
        <w:tc>
          <w:tcPr>
            <w:tcW w:w="2193" w:type="dxa"/>
            <w:tcBorders>
              <w:top w:val="nil"/>
              <w:left w:val="nil"/>
              <w:bottom w:val="nil"/>
              <w:right w:val="nil"/>
            </w:tcBorders>
          </w:tcPr>
          <w:p w14:paraId="10D8C0ED">
            <w:pPr>
              <w:jc w:val="center"/>
              <w:rPr>
                <w:sz w:val="21"/>
                <w:szCs w:val="21"/>
              </w:rPr>
            </w:pPr>
            <w:r>
              <w:rPr>
                <w:rFonts w:hint="eastAsia"/>
                <w:sz w:val="21"/>
                <w:szCs w:val="21"/>
              </w:rPr>
              <w:t>18</w:t>
            </w:r>
            <w:r>
              <w:rPr>
                <w:sz w:val="21"/>
                <w:szCs w:val="21"/>
              </w:rPr>
              <w:t>.</w:t>
            </w:r>
            <w:r>
              <w:rPr>
                <w:rFonts w:hint="eastAsia"/>
                <w:sz w:val="21"/>
                <w:szCs w:val="21"/>
              </w:rPr>
              <w:t>0</w:t>
            </w:r>
            <w:r>
              <w:rPr>
                <w:sz w:val="21"/>
                <w:szCs w:val="21"/>
              </w:rPr>
              <w:t>0%</w:t>
            </w:r>
          </w:p>
        </w:tc>
        <w:tc>
          <w:tcPr>
            <w:tcW w:w="2196" w:type="dxa"/>
            <w:tcBorders>
              <w:top w:val="nil"/>
              <w:left w:val="nil"/>
              <w:bottom w:val="nil"/>
              <w:right w:val="nil"/>
            </w:tcBorders>
          </w:tcPr>
          <w:p w14:paraId="666E0BE0">
            <w:pPr>
              <w:jc w:val="center"/>
              <w:rPr>
                <w:sz w:val="21"/>
                <w:szCs w:val="21"/>
              </w:rPr>
            </w:pPr>
            <w:r>
              <w:rPr>
                <w:sz w:val="21"/>
                <w:szCs w:val="21"/>
              </w:rPr>
              <w:t>INATURALIST</w:t>
            </w:r>
          </w:p>
        </w:tc>
      </w:tr>
      <w:tr w14:paraId="140E0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3" w:type="dxa"/>
            <w:tcBorders>
              <w:top w:val="nil"/>
              <w:left w:val="nil"/>
              <w:bottom w:val="single" w:color="auto" w:sz="12" w:space="0"/>
              <w:right w:val="nil"/>
            </w:tcBorders>
          </w:tcPr>
          <w:p w14:paraId="442A8EA9">
            <w:pPr>
              <w:jc w:val="center"/>
              <w:rPr>
                <w:rFonts w:hint="eastAsia" w:ascii="宋体" w:hAnsi="宋体" w:cs="宋体"/>
                <w:sz w:val="21"/>
                <w:szCs w:val="21"/>
              </w:rPr>
            </w:pPr>
            <w:r>
              <w:rPr>
                <w:rFonts w:hint="eastAsia" w:ascii="宋体" w:hAnsi="宋体" w:cs="宋体"/>
                <w:sz w:val="21"/>
                <w:szCs w:val="21"/>
              </w:rPr>
              <w:t>历史文献数字化</w:t>
            </w:r>
          </w:p>
        </w:tc>
        <w:tc>
          <w:tcPr>
            <w:tcW w:w="2193" w:type="dxa"/>
            <w:tcBorders>
              <w:top w:val="nil"/>
              <w:left w:val="nil"/>
              <w:bottom w:val="single" w:color="auto" w:sz="12" w:space="0"/>
              <w:right w:val="nil"/>
            </w:tcBorders>
          </w:tcPr>
          <w:p w14:paraId="2FAFD06C">
            <w:pPr>
              <w:jc w:val="center"/>
              <w:rPr>
                <w:sz w:val="21"/>
                <w:szCs w:val="21"/>
              </w:rPr>
            </w:pPr>
            <w:r>
              <w:rPr>
                <w:rFonts w:hint="eastAsia"/>
                <w:sz w:val="21"/>
                <w:szCs w:val="21"/>
              </w:rPr>
              <w:t>1245</w:t>
            </w:r>
          </w:p>
        </w:tc>
        <w:tc>
          <w:tcPr>
            <w:tcW w:w="2193" w:type="dxa"/>
            <w:tcBorders>
              <w:top w:val="nil"/>
              <w:left w:val="nil"/>
              <w:bottom w:val="single" w:color="auto" w:sz="12" w:space="0"/>
              <w:right w:val="nil"/>
            </w:tcBorders>
          </w:tcPr>
          <w:p w14:paraId="06DB8FB6">
            <w:pPr>
              <w:jc w:val="center"/>
              <w:rPr>
                <w:sz w:val="21"/>
                <w:szCs w:val="21"/>
              </w:rPr>
            </w:pPr>
            <w:r>
              <w:rPr>
                <w:rFonts w:hint="eastAsia"/>
                <w:sz w:val="21"/>
                <w:szCs w:val="21"/>
              </w:rPr>
              <w:t>10</w:t>
            </w:r>
            <w:r>
              <w:rPr>
                <w:sz w:val="21"/>
                <w:szCs w:val="21"/>
              </w:rPr>
              <w:t>.</w:t>
            </w:r>
            <w:r>
              <w:rPr>
                <w:rFonts w:hint="eastAsia"/>
                <w:sz w:val="21"/>
                <w:szCs w:val="21"/>
              </w:rPr>
              <w:t>0</w:t>
            </w:r>
            <w:r>
              <w:rPr>
                <w:sz w:val="21"/>
                <w:szCs w:val="21"/>
              </w:rPr>
              <w:t>0%</w:t>
            </w:r>
          </w:p>
        </w:tc>
        <w:tc>
          <w:tcPr>
            <w:tcW w:w="2196" w:type="dxa"/>
            <w:tcBorders>
              <w:top w:val="nil"/>
              <w:left w:val="nil"/>
              <w:bottom w:val="single" w:color="auto" w:sz="12" w:space="0"/>
              <w:right w:val="nil"/>
            </w:tcBorders>
          </w:tcPr>
          <w:p w14:paraId="3024EFBE">
            <w:pPr>
              <w:jc w:val="center"/>
              <w:rPr>
                <w:sz w:val="21"/>
                <w:szCs w:val="21"/>
              </w:rPr>
            </w:pPr>
            <w:r>
              <w:rPr>
                <w:rFonts w:hint="eastAsia"/>
                <w:sz w:val="21"/>
                <w:szCs w:val="21"/>
              </w:rPr>
              <w:t>《京津冀古树寻踪》</w:t>
            </w:r>
          </w:p>
        </w:tc>
      </w:tr>
    </w:tbl>
    <w:p w14:paraId="7A73E79F"/>
    <w:p w14:paraId="4B89C316">
      <w:pPr>
        <w:ind w:firstLine="420"/>
      </w:pPr>
      <w:r>
        <w:rPr>
          <w:rFonts w:hint="eastAsia"/>
        </w:rPr>
        <w:t>（1）MSVD</w:t>
      </w:r>
      <w:r>
        <w:fldChar w:fldCharType="begin"/>
      </w:r>
      <w:r>
        <w:instrText xml:space="preserve"> ADDIN NE.Ref.{E411A130-FD20-45B1-8993-297FAAB45946}</w:instrText>
      </w:r>
      <w:r>
        <w:fldChar w:fldCharType="separate"/>
      </w:r>
      <w:r>
        <w:rPr>
          <w:color w:val="080000"/>
          <w:vertAlign w:val="superscript"/>
        </w:rPr>
        <w:t>[48]</w:t>
      </w:r>
      <w:r>
        <w:fldChar w:fldCharType="end"/>
      </w:r>
      <w:r>
        <w:rPr>
          <w:rFonts w:hint="eastAsia"/>
        </w:rPr>
        <w:t>数据集</w:t>
      </w:r>
    </w:p>
    <w:p w14:paraId="7F0DF470">
      <w:pPr>
        <w:ind w:firstLine="420"/>
      </w:pPr>
      <w:r>
        <w:rPr>
          <w:rFonts w:hint="eastAsia"/>
        </w:rPr>
        <w:t>该数据集作为视频跨模态基准数据集，包含1970个来自YouTube视频网站剪辑片段，本文通过脚本从YouTube网站抓取这1970个视频片段中包含古树生长视频（时长3-15秒），涵盖36种典型古树名木（如银杏、红松）的季节性形态变化（叶片脱落、病虫害爆发等动态过程）。通过关键帧提取（间隔1秒）与数据增广（时空切片+运动模糊），生成8964张时序图像。覆盖古树群等场景样本量约2241张，历史文献数字化资料月1245张，总样本量为12450张。</w:t>
      </w:r>
    </w:p>
    <w:p w14:paraId="55675789">
      <w:pPr>
        <w:ind w:left="480"/>
      </w:pPr>
      <w:r>
        <w:rPr>
          <w:rFonts w:hint="eastAsia"/>
        </w:rPr>
        <w:t>（2）INATURALIST</w:t>
      </w:r>
      <w:r>
        <w:fldChar w:fldCharType="begin"/>
      </w:r>
      <w:r>
        <w:instrText xml:space="preserve"> ADDIN NE.Ref.{C8DFC678-9678-4568-A22B-17D67DBF5CE8}</w:instrText>
      </w:r>
      <w:r>
        <w:fldChar w:fldCharType="separate"/>
      </w:r>
      <w:r>
        <w:rPr>
          <w:color w:val="080000"/>
          <w:vertAlign w:val="superscript"/>
        </w:rPr>
        <w:t>[49]</w:t>
      </w:r>
      <w:r>
        <w:fldChar w:fldCharType="end"/>
      </w:r>
      <w:r>
        <w:rPr>
          <w:rFonts w:hint="eastAsia"/>
        </w:rPr>
        <w:t>数据集</w:t>
      </w:r>
    </w:p>
    <w:p w14:paraId="7895FD81">
      <w:pPr>
        <w:ind w:firstLine="420"/>
      </w:pPr>
      <w:r>
        <w:rPr>
          <w:rFonts w:hint="eastAsia"/>
        </w:rPr>
        <w:t>世界动植物数据库由全球的志愿者与科学家通过众包的方式收集与注释动植物的图像与记录，支持生态学研究、物种识别、生物多样保护等工作。其中有涉及古树名木数据集共有36个树种，包括国家保护植物5种（如珙桐、水杉）、二级保护植物9种（如银杏、楠木）。数据呈长尾现象，前5个类别占58.3%，尾10个濒危树种占7.2%，最小分类银杉样本数为83，总样本数为2241张。</w:t>
      </w:r>
    </w:p>
    <w:p w14:paraId="2D2B3CCB">
      <w:pPr>
        <w:numPr>
          <w:ilvl w:val="0"/>
          <w:numId w:val="3"/>
        </w:numPr>
        <w:ind w:firstLine="480"/>
      </w:pPr>
      <w:r>
        <w:rPr>
          <w:rFonts w:hint="eastAsia"/>
        </w:rPr>
        <w:t>《京津冀古树寻踪》</w:t>
      </w:r>
      <w:r>
        <w:fldChar w:fldCharType="begin"/>
      </w:r>
      <w:r>
        <w:instrText xml:space="preserve"> ADDIN NE.Ref.{00F776C0-E8F7-466F-9185-3A79AE99E7B4}</w:instrText>
      </w:r>
      <w:r>
        <w:fldChar w:fldCharType="separate"/>
      </w:r>
      <w:r>
        <w:rPr>
          <w:color w:val="080000"/>
          <w:vertAlign w:val="superscript"/>
        </w:rPr>
        <w:t>[50]</w:t>
      </w:r>
      <w:r>
        <w:fldChar w:fldCharType="end"/>
      </w:r>
      <w:r>
        <w:rPr>
          <w:rFonts w:hint="eastAsia"/>
        </w:rPr>
        <w:t>数据集</w:t>
      </w:r>
    </w:p>
    <w:p w14:paraId="6EC80632">
      <w:pPr>
        <w:ind w:firstLine="420"/>
      </w:pPr>
      <w:r>
        <w:rPr>
          <w:rFonts w:hint="eastAsia"/>
        </w:rPr>
        <w:t>《京津冀古树寻踪》（Searching for Ancient Trees in the Beijing Tianjin Hebei Region，简称SATBTHR）是记录京津冀地区名木古树的书籍，对每一株古树的生长位置、树高和树龄进行了测量和记录，并查阅大量的村志、碑志、专著等资料。例如，编号#1245的银杏样本标注为：“树龄约620年，树高28米，主干周长达4.3米，现存于北京市海淀区某古寺内，明代文献记载其种植于永乐年间”。本文对该书籍电子版数据进行人工标注，构建数据集。包含36种古树名木分类，总样本量为1245张。</w:t>
      </w:r>
    </w:p>
    <w:p w14:paraId="0AA28CD3">
      <w:pPr>
        <w:ind w:firstLine="420"/>
      </w:pPr>
      <w:r>
        <w:rPr>
          <w:rFonts w:hint="eastAsia"/>
        </w:rPr>
        <w:t>综上所述，本文使用标准数据集划分策略进行处理，即70%数据集用于模型训练，20%数据集用于模型验证和调参，10%数据集用于模型测试。</w:t>
      </w:r>
    </w:p>
    <w:p w14:paraId="19013A6B">
      <w:pPr>
        <w:pStyle w:val="4"/>
      </w:pPr>
      <w:bookmarkStart w:id="119" w:name="_Toc1770392442"/>
      <w:bookmarkStart w:id="120" w:name="_Toc14020"/>
      <w:bookmarkStart w:id="121" w:name="_Toc211470788"/>
      <w:bookmarkStart w:id="122" w:name="_Toc2909"/>
      <w:r>
        <w:t>3.</w:t>
      </w:r>
      <w:r>
        <w:rPr>
          <w:rFonts w:hint="eastAsia"/>
        </w:rPr>
        <w:t>3</w:t>
      </w:r>
      <w:r>
        <w:t>.</w:t>
      </w:r>
      <w:bookmarkEnd w:id="119"/>
      <w:r>
        <w:rPr>
          <w:rFonts w:hint="eastAsia"/>
        </w:rPr>
        <w:t>2</w:t>
      </w:r>
      <w:bookmarkEnd w:id="120"/>
      <w:r>
        <w:rPr>
          <w:rFonts w:hint="eastAsia"/>
        </w:rPr>
        <w:t>数据预处理</w:t>
      </w:r>
      <w:bookmarkEnd w:id="121"/>
      <w:bookmarkEnd w:id="122"/>
    </w:p>
    <w:p w14:paraId="591DBF45">
      <w:pPr>
        <w:ind w:firstLine="480" w:firstLineChars="200"/>
      </w:pPr>
      <w:bookmarkStart w:id="123" w:name="_Toc764"/>
      <w:r>
        <w:rPr>
          <w:rFonts w:ascii="宋体" w:hAnsi="宋体" w:cs="宋体"/>
        </w:rPr>
        <w:t>在古树名木识别过程中，由于实际收集的古树图像数量有限，加上拍摄环境、季节和视角的影响，导致数据多样性不足，容易引发模型过拟合问题。</w:t>
      </w:r>
      <w:r>
        <w:rPr>
          <w:rFonts w:hint="eastAsia"/>
        </w:rPr>
        <w:t>为了增加数据样本，提高数据的多样性，从而提高模型的泛化能力</w:t>
      </w:r>
      <w:r>
        <w:rPr>
          <w:rFonts w:hint="eastAsia" w:ascii="宋体" w:hAnsi="宋体" w:cs="宋体"/>
        </w:rPr>
        <w:t>，</w:t>
      </w:r>
      <w:r>
        <w:rPr>
          <w:rFonts w:ascii="宋体" w:hAnsi="宋体" w:cs="宋体"/>
        </w:rPr>
        <w:t>本</w:t>
      </w:r>
      <w:r>
        <w:rPr>
          <w:rFonts w:hint="eastAsia" w:ascii="宋体" w:hAnsi="宋体" w:cs="宋体"/>
        </w:rPr>
        <w:t>文</w:t>
      </w:r>
      <w:r>
        <w:rPr>
          <w:rFonts w:ascii="宋体" w:hAnsi="宋体" w:cs="宋体"/>
        </w:rPr>
        <w:t>提出以下数据增强策略</w:t>
      </w:r>
      <w:r>
        <w:rPr>
          <w:rFonts w:hint="eastAsia" w:ascii="宋体" w:hAnsi="宋体" w:cs="宋体"/>
        </w:rPr>
        <w:t>：</w:t>
      </w:r>
    </w:p>
    <w:p w14:paraId="653F915B">
      <w:r>
        <w:rPr>
          <w:rFonts w:hint="eastAsia"/>
        </w:rPr>
        <w:t xml:space="preserve"> </w:t>
      </w:r>
      <w:r>
        <w:tab/>
      </w:r>
      <w:r>
        <w:rPr>
          <w:rFonts w:hint="eastAsia"/>
        </w:rPr>
        <w:t>（1）</w:t>
      </w:r>
      <w:r>
        <w:t>形态学加权</w:t>
      </w:r>
      <w:r>
        <w:rPr>
          <w:rFonts w:hint="eastAsia"/>
        </w:rPr>
        <w:t>增强策略。该策略</w:t>
      </w:r>
      <w:r>
        <w:t>是一种模拟不同季节枝叶密度变化的数据增</w:t>
      </w:r>
      <w:r>
        <w:rPr>
          <w:rFonts w:hint="eastAsia"/>
        </w:rPr>
        <w:t>强</w:t>
      </w:r>
      <w:r>
        <w:t>方法。在每个季节，年代久远的老树和珍贵名贵的木头都会有很直观</w:t>
      </w:r>
      <w:r>
        <w:rPr>
          <w:rFonts w:hint="eastAsia"/>
        </w:rPr>
        <w:t>的</w:t>
      </w:r>
      <w:r>
        <w:t>外观差异，比如春季枝叶繁茂，秋季叶片变色变枯黄，而冬季则显得枝叶稀疏。</w:t>
      </w:r>
      <w:r>
        <w:rPr>
          <w:rFonts w:hint="eastAsia"/>
        </w:rPr>
        <w:t>如公式（3-7）所示，可通过季节模拟算法对基于HSV色彩空间变化建立季节映射函数，其中</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leaf</m:t>
            </m:r>
            <m:ctrlPr>
              <w:rPr>
                <w:rFonts w:ascii="Cambria Math" w:hAnsi="Cambria Math"/>
                <w:i/>
              </w:rPr>
            </m:ctrlPr>
          </m:sub>
        </m:sSub>
      </m:oMath>
      <w:r>
        <w:rPr>
          <w:rFonts w:hint="eastAsia"/>
        </w:rPr>
        <w:t>为秋季叶片RGB均值。</w:t>
      </w:r>
    </w:p>
    <w:p w14:paraId="52B84159">
      <w:pPr>
        <w:ind w:left="1680" w:firstLine="660" w:firstLineChars="275"/>
      </w:pPr>
      <w:r>
        <w:rPr>
          <w:rStyle w:val="32"/>
          <w:rFonts w:hint="eastAsia" w:hAnsi="Cambria Math"/>
        </w:rPr>
        <w:object>
          <v:shape id="_x0000_i1052" o:spt="75" type="#_x0000_t75" style="height:19.1pt;width:216pt;" o:ole="t" filled="f" o:preferrelative="t" stroked="f" coordsize="21600,21600">
            <v:path/>
            <v:fill on="f" focussize="0,0"/>
            <v:stroke on="f" joinstyle="miter"/>
            <v:imagedata r:id="rId112" o:title=""/>
            <o:lock v:ext="edit" aspectratio="f"/>
            <w10:wrap type="none"/>
            <w10:anchorlock/>
          </v:shape>
          <o:OLEObject Type="Embed" ProgID="Equation.DSMT4" ShapeID="_x0000_i1052" DrawAspect="Content" ObjectID="_1468075752" r:id="rId111">
            <o:LockedField>false</o:LockedField>
          </o:OLEObject>
        </w:object>
      </w:r>
      <w:r>
        <w:rPr>
          <w:rStyle w:val="32"/>
          <w:rFonts w:hint="eastAsia" w:hAnsi="Cambria Math"/>
        </w:rPr>
        <w:t xml:space="preserve">            （3-7）</w:t>
      </w:r>
    </w:p>
    <w:p w14:paraId="01AFE5C0">
      <w:pPr>
        <w:ind w:firstLine="420"/>
      </w:pPr>
      <w:r>
        <w:rPr>
          <w:rFonts w:hint="eastAsia"/>
        </w:rPr>
        <w:t>通过形态学增强，可以生成不同季节下的古树名木图像，使模型能够学习到不同季节下古树名木的特征，提高模型对不同时间条件下的识别能力。</w:t>
      </w:r>
    </w:p>
    <w:p w14:paraId="540DB83D">
      <w:pPr>
        <w:ind w:firstLine="420"/>
      </w:pPr>
      <w:r>
        <w:rPr>
          <w:rFonts w:hint="eastAsia"/>
        </w:rPr>
        <w:t>（2）循环一致性的生成对抗网络算法</w:t>
      </w:r>
      <w:r>
        <w:fldChar w:fldCharType="begin"/>
      </w:r>
      <w:r>
        <w:instrText xml:space="preserve"> ADDIN NE.Ref.{F2752327-F15C-467D-92D3-B3E017E813BA}</w:instrText>
      </w:r>
      <w:r>
        <w:fldChar w:fldCharType="separate"/>
      </w:r>
      <w:r>
        <w:rPr>
          <w:color w:val="080000"/>
          <w:vertAlign w:val="superscript"/>
        </w:rPr>
        <w:t>[47]</w:t>
      </w:r>
      <w:r>
        <w:fldChar w:fldCharType="end"/>
      </w:r>
      <w:r>
        <w:rPr>
          <w:rFonts w:hint="eastAsia"/>
        </w:rPr>
        <w:t>（Cycle GAN）策略。该策略针对古树名木识别任务中稀有类别样本稀缺问题，引入双向循环约束，如公式（3-8）表示循环一致性损失算法：目标是在训练过程中最小化损失函数，从而使得生成的图片能够尽可能地接近原始图片，从而保持循环一致性。</w:t>
      </w:r>
    </w:p>
    <w:p w14:paraId="2D61CC90">
      <w:pPr>
        <w:ind w:left="420" w:firstLine="660" w:firstLineChars="275"/>
      </w:pPr>
      <w:r>
        <w:rPr>
          <w:position w:val="-14"/>
        </w:rPr>
        <w:object>
          <v:shape id="_x0000_i1053" o:spt="75" type="#_x0000_t75" style="height:19.65pt;width:325.1pt;" o:ole="t" filled="f" o:preferrelative="t" stroked="f" coordsize="21600,21600">
            <v:path/>
            <v:fill on="f" focussize="0,0"/>
            <v:stroke on="f" joinstyle="miter"/>
            <v:imagedata r:id="rId114" o:title=""/>
            <o:lock v:ext="edit" aspectratio="f"/>
            <w10:wrap type="none"/>
            <w10:anchorlock/>
          </v:shape>
          <o:OLEObject Type="Embed" ProgID="Equation.DSMT4" ShapeID="_x0000_i1053" DrawAspect="Content" ObjectID="_1468075753" r:id="rId113">
            <o:LockedField>false</o:LockedField>
          </o:OLEObject>
        </w:object>
      </w:r>
      <w:r>
        <w:rPr>
          <w:rFonts w:hint="eastAsia"/>
          <w:position w:val="-14"/>
        </w:rPr>
        <w:t xml:space="preserve">    （3-8）</w:t>
      </w:r>
    </w:p>
    <w:p w14:paraId="1BF176F9">
      <w:pPr>
        <w:ind w:firstLine="420"/>
      </w:pPr>
      <w:r>
        <w:rPr>
          <w:rFonts w:hint="eastAsia"/>
        </w:rPr>
        <w:t>如公式（3-9）和公式（3-10）所示，Cycle GAN使用了对抗损失来训练模型，生成器</w:t>
      </w:r>
      <m:oMath>
        <m:r>
          <m:rPr/>
          <w:rPr>
            <w:rFonts w:ascii="DejaVu Math TeX Gyre" w:hAnsi="DejaVu Math TeX Gyre"/>
          </w:rPr>
          <m:t>G</m:t>
        </m:r>
      </m:oMath>
      <w:r>
        <w:rPr>
          <w:rFonts w:hint="eastAsia"/>
        </w:rPr>
        <w:t>和判别器</w:t>
      </w:r>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Y</m:t>
            </m:r>
            <m:ctrlPr>
              <w:rPr>
                <w:rFonts w:ascii="Cambria Math" w:hAnsi="Cambria Math"/>
                <w:i/>
              </w:rPr>
            </m:ctrlPr>
          </m:sub>
        </m:sSub>
      </m:oMath>
      <w:r>
        <w:rPr>
          <w:rFonts w:hint="eastAsia" w:hAnsi="Cambria Math"/>
        </w:rPr>
        <w:t>通过最小二乘法进行优化，</w:t>
      </w:r>
      <w:r>
        <w:rPr>
          <w:rFonts w:hint="eastAsia"/>
        </w:rPr>
        <w:t>生成与目标分布相似的样本。</w:t>
      </w:r>
    </w:p>
    <w:p w14:paraId="196DECF3">
      <w:pPr>
        <w:ind w:left="420" w:firstLine="660" w:firstLineChars="275"/>
      </w:pPr>
      <w:r>
        <w:rPr>
          <w:rFonts w:hint="eastAsia"/>
          <w:position w:val="-20"/>
        </w:rPr>
        <w:object>
          <v:shape id="_x0000_i1054" o:spt="75" type="#_x0000_t75" style="height:25.65pt;width:231.25pt;" o:ole="t" filled="f" o:preferrelative="t" stroked="f" coordsize="21600,21600">
            <v:path/>
            <v:fill on="f" focussize="0,0"/>
            <v:stroke on="f" joinstyle="miter"/>
            <v:imagedata r:id="rId116" o:title=""/>
            <o:lock v:ext="edit" aspectratio="f"/>
            <w10:wrap type="none"/>
            <w10:anchorlock/>
          </v:shape>
          <o:OLEObject Type="Embed" ProgID="Equation.DSMT4" ShapeID="_x0000_i1054" DrawAspect="Content" ObjectID="_1468075754" r:id="rId115">
            <o:LockedField>false</o:LockedField>
          </o:OLEObject>
        </w:object>
      </w:r>
      <w:r>
        <w:rPr>
          <w:rFonts w:hint="eastAsia"/>
          <w:position w:val="-20"/>
        </w:rPr>
        <w:t xml:space="preserve">                   （3-9） </w:t>
      </w:r>
    </w:p>
    <w:p w14:paraId="2927EC7D">
      <w:pPr>
        <w:ind w:left="420" w:firstLine="660" w:firstLineChars="275"/>
      </w:pPr>
      <w:r>
        <w:rPr>
          <w:position w:val="-20"/>
        </w:rPr>
        <w:object>
          <v:shape id="_x0000_i1055" o:spt="75" type="#_x0000_t75" style="height:25.65pt;width:294pt;" o:ole="t" filled="f" o:preferrelative="t" stroked="f" coordsize="21600,21600">
            <v:path/>
            <v:fill on="f" focussize="0,0"/>
            <v:stroke on="f" joinstyle="miter"/>
            <v:imagedata r:id="rId118" o:title=""/>
            <o:lock v:ext="edit" aspectratio="f"/>
            <w10:wrap type="none"/>
            <w10:anchorlock/>
          </v:shape>
          <o:OLEObject Type="Embed" ProgID="Equation.DSMT4" ShapeID="_x0000_i1055" DrawAspect="Content" ObjectID="_1468075755" r:id="rId117">
            <o:LockedField>false</o:LockedField>
          </o:OLEObject>
        </w:object>
      </w:r>
      <w:r>
        <w:rPr>
          <w:rFonts w:hint="eastAsia"/>
          <w:position w:val="-20"/>
        </w:rPr>
        <w:t xml:space="preserve">         （3-10）   </w:t>
      </w:r>
    </w:p>
    <w:p w14:paraId="7BA83273">
      <w:pPr>
        <w:ind w:firstLine="420"/>
      </w:pPr>
      <w:r>
        <w:t>通过非配对图像生成模型实现将普通树种转化为稀有古树，增加训练样本类型多样性。例如，以普通树种香樟作为源域，稀有古树珙桐为目标域。使用FID评价指标衡量生成质量，FID值越小，生成图片的质量和多样性越接近真实数据。通过在生成器输入中引入随机噪声向量，一个样本可生成多达16种变体，包含树龄</w:t>
      </w:r>
      <w:r>
        <w:rPr>
          <w:rFonts w:hint="eastAsia"/>
        </w:rPr>
        <w:t>（</w:t>
      </w:r>
      <w:r>
        <w:t>50~800年</w:t>
      </w:r>
      <w:r>
        <w:rPr>
          <w:rFonts w:hint="eastAsia"/>
        </w:rPr>
        <w:t>）</w:t>
      </w:r>
      <w:r>
        <w:t>、季节</w:t>
      </w:r>
      <w:r>
        <w:rPr>
          <w:rFonts w:hint="eastAsia"/>
        </w:rPr>
        <w:t>（</w:t>
      </w:r>
      <w:r>
        <w:t>春季/秋季</w:t>
      </w:r>
      <w:r>
        <w:rPr>
          <w:rFonts w:hint="eastAsia"/>
        </w:rPr>
        <w:t>）</w:t>
      </w:r>
      <w:r>
        <w:t>和健康状态</w:t>
      </w:r>
      <w:r>
        <w:rPr>
          <w:rFonts w:hint="eastAsia"/>
        </w:rPr>
        <w:t>（</w:t>
      </w:r>
      <w:r>
        <w:t>健康/病腐</w:t>
      </w:r>
      <w:r>
        <w:rPr>
          <w:rFonts w:hint="eastAsia"/>
        </w:rPr>
        <w:t>）</w:t>
      </w:r>
      <w:r>
        <w:t>的形态特征。</w:t>
      </w:r>
    </w:p>
    <w:p w14:paraId="7EA46B12">
      <w:pPr>
        <w:ind w:firstLine="420"/>
      </w:pPr>
      <w:r>
        <w:t>将生成的稀有古树数据以1:3的比例补充到原始训练集中，有效缓解样本稀少问题。</w:t>
      </w:r>
      <w:r>
        <w:rPr>
          <w:rFonts w:hint="eastAsia"/>
        </w:rPr>
        <w:t>综上</w:t>
      </w:r>
      <w:r>
        <w:t>，模型在训练中能够学习更多稀有古树特征，显著提高对稀有古树的识别准确率，增强模型泛化能力，使其能够更准确地识别不同种类的古树名木。</w:t>
      </w:r>
    </w:p>
    <w:p w14:paraId="235496AF">
      <w:pPr>
        <w:ind w:firstLine="420"/>
      </w:pPr>
      <w:r>
        <w:rPr>
          <w:rFonts w:hint="eastAsia"/>
        </w:rPr>
        <w:t>由于古树名木图像存在部分图像像素值差距较大、像素点缺失现象，为此设计数据预处理方法，主要包括数据归一化、图像补全和多域数据合成，提高网络对古树图片信息的抽取质量。数据归一化公式（3-11）所示，其方法是将像素范围标准化映射到[0,1]之间。</w:t>
      </w:r>
    </w:p>
    <w:p w14:paraId="7F257ED4">
      <w:pPr>
        <w:ind w:left="2940" w:firstLine="420"/>
        <w:jc w:val="center"/>
      </w:pPr>
      <w:r>
        <w:rPr>
          <w:rStyle w:val="32"/>
          <w:rFonts w:hint="eastAsia" w:hAnsi="Cambria Math"/>
        </w:rPr>
        <w:object>
          <v:shape id="_x0000_i1056" o:spt="75" type="#_x0000_t75" style="height:34.9pt;width:82.35pt;" o:ole="t" filled="f" o:preferrelative="t" stroked="f" coordsize="21600,21600">
            <v:path/>
            <v:fill on="f" focussize="0,0"/>
            <v:stroke on="f" joinstyle="miter"/>
            <v:imagedata r:id="rId120" o:title=""/>
            <o:lock v:ext="edit" aspectratio="f"/>
            <w10:wrap type="none"/>
            <w10:anchorlock/>
          </v:shape>
          <o:OLEObject Type="Embed" ProgID="Equation.DSMT4" ShapeID="_x0000_i1056" DrawAspect="Content" ObjectID="_1468075756" r:id="rId119">
            <o:LockedField>false</o:LockedField>
          </o:OLEObject>
        </w:object>
      </w:r>
      <w:r>
        <w:rPr>
          <w:rStyle w:val="32"/>
          <w:rFonts w:hint="eastAsia" w:hAnsi="Cambria Math"/>
        </w:rPr>
        <w:t xml:space="preserve">                       （3-11）</w:t>
      </w:r>
    </w:p>
    <w:p w14:paraId="5C7F8140">
      <w:pPr>
        <w:ind w:firstLine="420"/>
      </w:pPr>
      <w:r>
        <w:rPr>
          <w:rFonts w:hint="eastAsia"/>
        </w:rPr>
        <w:t>其中</w:t>
      </w:r>
      <m:oMath>
        <m:sSub>
          <m:sSubPr>
            <m:ctrlPr>
              <w:rPr>
                <w:rFonts w:ascii="Cambria Math" w:hAnsi="Cambria Math"/>
                <w:i/>
              </w:rPr>
            </m:ctrlPr>
          </m:sSubPr>
          <m:e>
            <m:r>
              <m:rPr/>
              <w:rPr>
                <w:rFonts w:ascii="Cambria Math" w:hAnsi="Cambria Math"/>
              </w:rPr>
              <m:t>μ</m:t>
            </m:r>
            <m:ctrlPr>
              <w:rPr>
                <w:rFonts w:ascii="Cambria Math" w:hAnsi="Cambria Math"/>
                <w:i/>
              </w:rPr>
            </m:ctrlPr>
          </m:e>
          <m:sub>
            <m:r>
              <m:rPr/>
              <w:rPr>
                <w:rFonts w:ascii="Cambria Math" w:hAnsi="Cambria Math"/>
              </w:rPr>
              <m:t>local</m:t>
            </m:r>
            <m:ctrlPr>
              <w:rPr>
                <w:rFonts w:ascii="Cambria Math" w:hAnsi="Cambria Math"/>
                <w:i/>
              </w:rPr>
            </m:ctrlPr>
          </m:sub>
        </m:sSub>
      </m:oMath>
      <w:r>
        <w:rPr>
          <w:rFonts w:hint="eastAsia"/>
        </w:rPr>
        <w:t>为局部区域均值，</w:t>
      </w:r>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global</m:t>
            </m:r>
            <m:ctrlPr>
              <w:rPr>
                <w:rFonts w:ascii="Cambria Math" w:hAnsi="Cambria Math"/>
                <w:i/>
              </w:rPr>
            </m:ctrlPr>
          </m:sub>
        </m:sSub>
      </m:oMath>
      <w:r>
        <w:rPr>
          <w:rFonts w:hint="eastAsia"/>
        </w:rPr>
        <w:t>为全局标准差。该算法在保留局部纹理细节的同时，消除光照差异导致的色彩偏移。</w:t>
      </w:r>
    </w:p>
    <w:p w14:paraId="228E665E">
      <w:pPr>
        <w:ind w:firstLine="420"/>
      </w:pPr>
      <w:r>
        <w:t>其次处理季节性日光干扰，采用自适应颜色均衡法，依据HSV色彩空间构建光平衡模型，对亮度信道进行直方图均衡，并利用随机参数扰动模拟真实光照效果</w:t>
      </w:r>
      <w:r>
        <w:rPr>
          <w:rFonts w:hint="eastAsia"/>
        </w:rPr>
        <w:t>（</w:t>
      </w:r>
      <w:r>
        <w:t>亮度±20%、对比度±15%、饱和度±25%</w:t>
      </w:r>
      <w:r>
        <w:rPr>
          <w:rFonts w:hint="eastAsia"/>
        </w:rPr>
        <w:t>）</w:t>
      </w:r>
      <w:r>
        <w:t>，进而加入色温变换矩阵，色温范围2500</w:t>
      </w:r>
      <w:r>
        <w:rPr>
          <w:rFonts w:hint="eastAsia"/>
        </w:rPr>
        <w:t>K到</w:t>
      </w:r>
      <w:r>
        <w:t>7500K，扩展模型对清晨或中午光照的适应度。</w:t>
      </w:r>
    </w:p>
    <w:p w14:paraId="4BF9F020">
      <w:pPr>
        <w:ind w:firstLine="420"/>
      </w:pPr>
      <w:r>
        <w:t>为了增强模型对拍摄角度的健壮性，构造复合几何变换集对图像做旋转、翻转、裁剪等几何变换。将图像随机旋转在[-15°,15°]范围内的角度，以模拟多样的拍摄视角；同时进行水平和垂直翻转，以丰富图像的变化；并随机裁剪一些图像区域，增强对古树名木局部信息的突出展示。</w:t>
      </w:r>
    </w:p>
    <w:p w14:paraId="2FE9A115">
      <w:pPr>
        <w:ind w:firstLine="420"/>
      </w:pPr>
    </w:p>
    <w:p w14:paraId="2EDE52AC">
      <w:pPr>
        <w:ind w:firstLine="420"/>
      </w:pPr>
      <w:r>
        <w:rPr>
          <w:rFonts w:hint="eastAsia"/>
        </w:rPr>
        <w:t>综上所述，通过对数据集采用归一化、色彩平衡及几何变换等算法增加了数据量，使模型在学习时能接触到更多不同的姿势和局部的古树名木图像，增强了模型泛化性。</w:t>
      </w:r>
    </w:p>
    <w:p w14:paraId="2216568B">
      <w:pPr>
        <w:pStyle w:val="4"/>
      </w:pPr>
      <w:bookmarkStart w:id="124" w:name="_Toc211470789"/>
      <w:bookmarkStart w:id="125" w:name="_Toc3128"/>
      <w:r>
        <w:t>3.</w:t>
      </w:r>
      <w:r>
        <w:rPr>
          <w:rFonts w:hint="eastAsia"/>
        </w:rPr>
        <w:t>3</w:t>
      </w:r>
      <w:r>
        <w:t>.</w:t>
      </w:r>
      <w:r>
        <w:rPr>
          <w:rFonts w:hint="eastAsia"/>
        </w:rPr>
        <w:t>3评价指标</w:t>
      </w:r>
      <w:bookmarkEnd w:id="124"/>
      <w:bookmarkEnd w:id="125"/>
    </w:p>
    <w:p w14:paraId="4E02E5F7">
      <w:pPr>
        <w:ind w:firstLine="420"/>
      </w:pPr>
      <w:r>
        <w:rPr>
          <w:rFonts w:hint="eastAsia"/>
        </w:rPr>
        <w:t>为了全面客观评估PGAHN古树名木识别模型性能，本文采用4个常用的评价指标，即准确率（Accuracy）、召回率（Recall）、精确率（Precision）和F1值（F1 Score）。</w:t>
      </w:r>
    </w:p>
    <w:p w14:paraId="603D1BE8">
      <w:pPr>
        <w:ind w:firstLine="420"/>
      </w:pPr>
      <w:r>
        <w:rPr>
          <w:rFonts w:hint="eastAsia"/>
        </w:rPr>
        <w:t>（1）准确率</w:t>
      </w:r>
    </w:p>
    <w:p w14:paraId="236471B1">
      <w:pPr>
        <w:ind w:firstLine="420"/>
      </w:pPr>
      <w:r>
        <w:rPr>
          <w:rFonts w:hint="eastAsia"/>
        </w:rPr>
        <w:t>准确率是衡量模型正确性的根本标准，模型正确预测的样本数量占样本总数的比值，代表模型整体上的预测精确度。数学公式如公式（3-12）所示：</w:t>
      </w:r>
    </w:p>
    <w:p w14:paraId="5F6A680B">
      <w:pPr>
        <w:ind w:left="2520" w:firstLine="420"/>
      </w:pPr>
      <w:r>
        <w:rPr>
          <w:rStyle w:val="32"/>
          <w:rFonts w:hint="eastAsia" w:hAnsi="Cambria Math"/>
        </w:rPr>
        <w:object>
          <v:shape id="_x0000_i1057" o:spt="75" type="#_x0000_t75" style="height:48pt;width:139.1pt;" o:ole="t" filled="f" o:preferrelative="t" stroked="f" coordsize="21600,21600">
            <v:path/>
            <v:fill on="f" focussize="0,0"/>
            <v:stroke on="f" joinstyle="miter"/>
            <v:imagedata r:id="rId122" o:title=""/>
            <o:lock v:ext="edit" aspectratio="f"/>
            <w10:wrap type="none"/>
            <w10:anchorlock/>
          </v:shape>
          <o:OLEObject Type="Embed" ProgID="Equation.DSMT4" ShapeID="_x0000_i1057" DrawAspect="Content" ObjectID="_1468075757" r:id="rId121">
            <o:LockedField>false</o:LockedField>
          </o:OLEObject>
        </w:object>
      </w:r>
      <w:r>
        <w:rPr>
          <w:rStyle w:val="32"/>
          <w:rFonts w:hint="eastAsia" w:hAnsi="Cambria Math"/>
        </w:rPr>
        <w:tab/>
      </w:r>
      <w:r>
        <w:rPr>
          <w:rStyle w:val="32"/>
          <w:rFonts w:hint="eastAsia" w:hAnsi="Cambria Math"/>
        </w:rPr>
        <w:t xml:space="preserve">                 （3-12）</w:t>
      </w:r>
    </w:p>
    <w:p w14:paraId="1026588C">
      <w:pPr>
        <w:ind w:firstLine="420"/>
      </w:pPr>
      <w:r>
        <w:rPr>
          <w:rFonts w:hint="eastAsia"/>
        </w:rPr>
        <w:t>其中</w:t>
      </w:r>
      <w:r>
        <w:rPr>
          <w:rFonts w:hint="eastAsia"/>
          <w:i/>
          <w:iCs/>
        </w:rPr>
        <w:t>C</w:t>
      </w:r>
      <w:r>
        <w:rPr>
          <w:rFonts w:hint="eastAsia"/>
        </w:rPr>
        <w:t>为类别总数，</w:t>
      </w:r>
      <w:r>
        <w:rPr>
          <w:rFonts w:hint="eastAsia"/>
          <w:i/>
          <w:iCs/>
        </w:rPr>
        <w:t>N</w:t>
      </w:r>
      <w:r>
        <w:rPr>
          <w:rFonts w:hint="eastAsia"/>
        </w:rPr>
        <w:t>为样本总量。在古树名木识别场景中，该指标易受长尾分布影响，需结合混淆矩阵分析各类别特异性表现。</w:t>
      </w:r>
    </w:p>
    <w:p w14:paraId="2A1FB193">
      <w:pPr>
        <w:ind w:firstLine="420"/>
      </w:pPr>
      <w:r>
        <w:rPr>
          <w:rFonts w:hint="eastAsia"/>
        </w:rPr>
        <w:t>（2）召回率</w:t>
      </w:r>
    </w:p>
    <w:p w14:paraId="1CEC2F85">
      <w:pPr>
        <w:ind w:firstLine="420"/>
      </w:pPr>
      <w:r>
        <w:rPr>
          <w:rFonts w:hint="eastAsia"/>
        </w:rPr>
        <w:t>召回率即识别为正样本数占真实的正样本数的比例，是评价信息识别系统的重要指标之一，反映了一个模型的对正样本的覆盖率。数学公式如公式（3-13）所示：</w:t>
      </w:r>
    </w:p>
    <w:p w14:paraId="2BE7B000">
      <w:pPr>
        <w:ind w:firstLine="3360" w:firstLineChars="1400"/>
      </w:pPr>
      <w:r>
        <w:rPr>
          <w:rStyle w:val="32"/>
          <w:rFonts w:hint="eastAsia" w:hAnsi="Cambria Math"/>
        </w:rPr>
        <w:object>
          <v:shape id="_x0000_i1058" o:spt="75" type="#_x0000_t75" style="height:34.35pt;width:100.35pt;" o:ole="t" filled="f" o:preferrelative="t" stroked="f" coordsize="21600,21600">
            <v:path/>
            <v:fill on="f" focussize="0,0"/>
            <v:stroke on="f" joinstyle="miter"/>
            <v:imagedata r:id="rId124" o:title=""/>
            <o:lock v:ext="edit" aspectratio="f"/>
            <w10:wrap type="none"/>
            <w10:anchorlock/>
          </v:shape>
          <o:OLEObject Type="Embed" ProgID="Equation.DSMT4" ShapeID="_x0000_i1058" DrawAspect="Content" ObjectID="_1468075758" r:id="rId123">
            <o:LockedField>false</o:LockedField>
          </o:OLEObject>
        </w:object>
      </w:r>
      <w:r>
        <w:rPr>
          <w:rStyle w:val="32"/>
          <w:rFonts w:hint="eastAsia" w:hAnsi="Cambria Math"/>
        </w:rPr>
        <w:tab/>
      </w:r>
      <w:r>
        <w:rPr>
          <w:rStyle w:val="32"/>
          <w:rFonts w:hint="eastAsia" w:hAnsi="Cambria Math"/>
        </w:rPr>
        <w:t xml:space="preserve">            </w:t>
      </w:r>
      <w:r>
        <w:rPr>
          <w:rStyle w:val="32"/>
          <w:rFonts w:hint="eastAsia" w:hAnsi="Cambria Math"/>
        </w:rPr>
        <w:tab/>
      </w:r>
      <w:r>
        <w:rPr>
          <w:rStyle w:val="32"/>
          <w:rFonts w:hint="eastAsia" w:hAnsi="Cambria Math"/>
        </w:rPr>
        <w:t xml:space="preserve">       （3-13）</w:t>
      </w:r>
    </w:p>
    <w:p w14:paraId="7257A9B1">
      <w:pPr>
        <w:ind w:firstLine="420"/>
      </w:pPr>
      <w:r>
        <w:rPr>
          <w:rFonts w:hint="eastAsia"/>
        </w:rPr>
        <w:t>召回率值高代表模型中被召回的古树名木样本越多，对现实中的古树名木样本漏检率低。在古树名木识别当中召回率往往代表着能够识别出现实中的全部古树名木样本，尤其对珍稀树种识别十分关键。</w:t>
      </w:r>
    </w:p>
    <w:p w14:paraId="2815E643">
      <w:pPr>
        <w:ind w:firstLine="420"/>
      </w:pPr>
      <w:r>
        <w:rPr>
          <w:rFonts w:hint="eastAsia"/>
        </w:rPr>
        <w:t>（3）精确率</w:t>
      </w:r>
    </w:p>
    <w:p w14:paraId="6B2F4EA9">
      <w:pPr>
        <w:ind w:firstLine="420"/>
      </w:pPr>
      <w:r>
        <w:t>精确率是指正确预测的正样本数占预测为正样本数的比例，它反映了模型预测为正样本的可靠性。</w:t>
      </w:r>
      <w:r>
        <w:rPr>
          <w:rFonts w:hint="eastAsia"/>
        </w:rPr>
        <w:t>数学公式如公式（3-14）所示：</w:t>
      </w:r>
    </w:p>
    <w:p w14:paraId="10E99DB0">
      <w:pPr>
        <w:ind w:left="2940" w:firstLine="420"/>
      </w:pPr>
      <w:r>
        <w:rPr>
          <w:rStyle w:val="32"/>
          <w:rFonts w:hint="eastAsia" w:hAnsi="Cambria Math"/>
        </w:rPr>
        <w:object>
          <v:shape id="_x0000_i1059" o:spt="75" type="#_x0000_t75" style="height:31.1pt;width:103.65pt;" o:ole="t" filled="f" o:preferrelative="t" stroked="f" coordsize="21600,21600">
            <v:path/>
            <v:fill on="f" focussize="0,0"/>
            <v:stroke on="f" joinstyle="miter"/>
            <v:imagedata r:id="rId126" o:title=""/>
            <o:lock v:ext="edit" aspectratio="f"/>
            <w10:wrap type="none"/>
            <w10:anchorlock/>
          </v:shape>
          <o:OLEObject Type="Embed" ProgID="Equation.DSMT4" ShapeID="_x0000_i1059" DrawAspect="Content" ObjectID="_1468075759" r:id="rId125">
            <o:LockedField>false</o:LockedField>
          </o:OLEObject>
        </w:object>
      </w:r>
      <w:r>
        <w:rPr>
          <w:rStyle w:val="32"/>
          <w:rFonts w:hint="eastAsia" w:hAnsi="Cambria Math"/>
        </w:rPr>
        <w:t xml:space="preserve">                     （3-14）  </w:t>
      </w:r>
    </w:p>
    <w:p w14:paraId="6D5318D0">
      <w:pPr>
        <w:ind w:firstLine="420"/>
      </w:pPr>
      <w:r>
        <w:rPr>
          <w:rFonts w:hint="eastAsia"/>
        </w:rPr>
        <w:t>精确率越高，说明该模型认定为古树名木的样本中，古树名木比例越高，误判越少。在古树名木识别过程中，通过精确率来计算模型识别出的古树名木比例样本中，古树名木比例。</w:t>
      </w:r>
    </w:p>
    <w:p w14:paraId="27EBE664">
      <w:pPr>
        <w:ind w:firstLine="420"/>
      </w:pPr>
      <w:r>
        <w:rPr>
          <w:rFonts w:hint="eastAsia"/>
        </w:rPr>
        <w:t>（4）F1值</w:t>
      </w:r>
    </w:p>
    <w:p w14:paraId="1FF24380">
      <w:pPr>
        <w:ind w:firstLine="420"/>
      </w:pPr>
      <w:r>
        <w:rPr>
          <w:rFonts w:hint="eastAsia"/>
        </w:rPr>
        <w:t>F1值是衡量分类模型的有效指标，当输入的数据不平衡时效果更佳，它可以兼顾分类模型减少假阴性与假阳性的能力。数学公式如公式（3-15）所示：</w:t>
      </w:r>
    </w:p>
    <w:p w14:paraId="2C144FAE">
      <w:pPr>
        <w:ind w:left="2100" w:firstLine="420"/>
      </w:pPr>
      <w:r>
        <w:rPr>
          <w:rStyle w:val="32"/>
          <w:rFonts w:hint="eastAsia" w:hAnsi="Cambria Math"/>
        </w:rPr>
        <w:object>
          <v:shape id="_x0000_i1060" o:spt="75" type="#_x0000_t75" style="height:31.1pt;width:181.65pt;" o:ole="t" filled="f" o:preferrelative="t" stroked="f" coordsize="21600,21600">
            <v:path/>
            <v:fill on="f" focussize="0,0"/>
            <v:stroke on="f" joinstyle="miter"/>
            <v:imagedata r:id="rId128" o:title=""/>
            <o:lock v:ext="edit" aspectratio="f"/>
            <w10:wrap type="none"/>
            <w10:anchorlock/>
          </v:shape>
          <o:OLEObject Type="Embed" ProgID="Equation.DSMT4" ShapeID="_x0000_i1060" DrawAspect="Content" ObjectID="_1468075760" r:id="rId127">
            <o:LockedField>false</o:LockedField>
          </o:OLEObject>
        </w:object>
      </w:r>
      <w:r>
        <w:rPr>
          <w:rStyle w:val="32"/>
          <w:rFonts w:hint="eastAsia" w:hAnsi="Cambria Math"/>
        </w:rPr>
        <w:tab/>
      </w:r>
      <w:r>
        <w:rPr>
          <w:rStyle w:val="32"/>
          <w:rFonts w:hint="eastAsia" w:hAnsi="Cambria Math"/>
        </w:rPr>
        <w:t xml:space="preserve">  </w:t>
      </w:r>
      <w:r>
        <w:rPr>
          <w:rStyle w:val="32"/>
          <w:rFonts w:hint="eastAsia" w:hAnsi="Cambria Math"/>
        </w:rPr>
        <w:tab/>
      </w:r>
      <w:r>
        <w:rPr>
          <w:rStyle w:val="32"/>
          <w:rFonts w:hint="eastAsia" w:hAnsi="Cambria Math"/>
        </w:rPr>
        <w:tab/>
      </w:r>
      <w:r>
        <w:rPr>
          <w:rStyle w:val="32"/>
          <w:rFonts w:hint="eastAsia" w:hAnsi="Cambria Math"/>
        </w:rPr>
        <w:tab/>
      </w:r>
      <w:r>
        <w:rPr>
          <w:rStyle w:val="32"/>
          <w:rFonts w:hint="eastAsia" w:hAnsi="Cambria Math"/>
        </w:rPr>
        <w:t xml:space="preserve">   （3-15）</w:t>
      </w:r>
    </w:p>
    <w:p w14:paraId="2241994F">
      <w:pPr>
        <w:ind w:firstLine="420"/>
      </w:pPr>
      <w:r>
        <w:rPr>
          <w:rFonts w:hint="eastAsia"/>
        </w:rPr>
        <w:t>F1值越大，说明模型对于精准率和召回率兼顾性好，模型更好。可以将F1值作为一个评价古树名木识别模型综合性能高低的参考指标，用于选取最好的模型以及最优参数设置。</w:t>
      </w:r>
    </w:p>
    <w:p w14:paraId="49A33009">
      <w:pPr>
        <w:pStyle w:val="4"/>
      </w:pPr>
      <w:bookmarkStart w:id="126" w:name="_Toc211470790"/>
      <w:bookmarkStart w:id="127" w:name="_Toc18063"/>
      <w:r>
        <w:t>3.</w:t>
      </w:r>
      <w:r>
        <w:rPr>
          <w:rFonts w:hint="eastAsia"/>
        </w:rPr>
        <w:t>3</w:t>
      </w:r>
      <w:r>
        <w:t>.</w:t>
      </w:r>
      <w:r>
        <w:rPr>
          <w:rFonts w:hint="eastAsia"/>
        </w:rPr>
        <w:t>4实验运行环境</w:t>
      </w:r>
      <w:bookmarkEnd w:id="126"/>
      <w:bookmarkEnd w:id="127"/>
    </w:p>
    <w:p w14:paraId="147695ED">
      <w:r>
        <w:tab/>
      </w:r>
      <w:r>
        <w:t>运行环境直接影响着模型训练速度及稳定性、测试速度</w:t>
      </w:r>
      <w:r>
        <w:rPr>
          <w:rFonts w:hint="eastAsia"/>
        </w:rPr>
        <w:t>和</w:t>
      </w:r>
      <w:r>
        <w:t>测试精度。本文</w:t>
      </w:r>
      <w:r>
        <w:rPr>
          <w:rFonts w:hint="eastAsia"/>
        </w:rPr>
        <w:t>实验环境分为硬件环境和软件环境。硬件环境中，GPU选择NVIDIA GeForce RTX 4090，显存24G，便于进行模型训练。实验环境其余详细配置见表3.3所示。</w:t>
      </w:r>
    </w:p>
    <w:p w14:paraId="2462519B">
      <w:pPr>
        <w:rPr>
          <w:lang w:eastAsia="zh-Hans"/>
        </w:rPr>
      </w:pP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singl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4"/>
        <w:gridCol w:w="1964"/>
        <w:gridCol w:w="2708"/>
        <w:gridCol w:w="1821"/>
      </w:tblGrid>
      <w:tr w14:paraId="3F24FC9E">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PrEx>
        <w:trPr>
          <w:trHeight w:val="23" w:hRule="atLeast"/>
          <w:jc w:val="center"/>
        </w:trPr>
        <w:tc>
          <w:tcPr>
            <w:tcW w:w="2164" w:type="dxa"/>
            <w:tcBorders>
              <w:bottom w:val="single" w:color="auto" w:sz="6" w:space="0"/>
            </w:tcBorders>
          </w:tcPr>
          <w:p w14:paraId="13BBAB9E">
            <w:pPr>
              <w:jc w:val="center"/>
              <w:rPr>
                <w:rFonts w:eastAsiaTheme="minorEastAsia"/>
                <w:b/>
                <w:bCs/>
                <w:sz w:val="21"/>
                <w:szCs w:val="21"/>
              </w:rPr>
            </w:pPr>
            <w:r>
              <w:rPr>
                <w:rFonts w:hint="eastAsia" w:eastAsiaTheme="minorEastAsia"/>
                <w:b/>
                <w:bCs/>
                <w:sz w:val="21"/>
                <w:szCs w:val="21"/>
              </w:rPr>
              <w:t>环境类型</w:t>
            </w:r>
          </w:p>
        </w:tc>
        <w:tc>
          <w:tcPr>
            <w:tcW w:w="1964" w:type="dxa"/>
            <w:tcBorders>
              <w:bottom w:val="single" w:color="auto" w:sz="6" w:space="0"/>
            </w:tcBorders>
          </w:tcPr>
          <w:p w14:paraId="21B38665">
            <w:pPr>
              <w:jc w:val="center"/>
              <w:rPr>
                <w:rFonts w:eastAsiaTheme="minorEastAsia"/>
                <w:b/>
                <w:bCs/>
                <w:sz w:val="21"/>
                <w:szCs w:val="21"/>
              </w:rPr>
            </w:pPr>
            <w:r>
              <w:rPr>
                <w:rFonts w:hint="eastAsia"/>
                <w:b/>
                <w:bCs/>
                <w:sz w:val="21"/>
                <w:szCs w:val="21"/>
              </w:rPr>
              <w:t>名称</w:t>
            </w:r>
          </w:p>
        </w:tc>
        <w:tc>
          <w:tcPr>
            <w:tcW w:w="2708" w:type="dxa"/>
            <w:tcBorders>
              <w:bottom w:val="single" w:color="auto" w:sz="6" w:space="0"/>
            </w:tcBorders>
          </w:tcPr>
          <w:p w14:paraId="7F379ACB">
            <w:pPr>
              <w:jc w:val="center"/>
              <w:rPr>
                <w:rFonts w:eastAsiaTheme="minorEastAsia"/>
                <w:b/>
                <w:bCs/>
                <w:sz w:val="21"/>
                <w:szCs w:val="21"/>
              </w:rPr>
            </w:pPr>
            <w:r>
              <w:rPr>
                <w:rFonts w:hint="eastAsia" w:eastAsiaTheme="minorEastAsia"/>
                <w:b/>
                <w:bCs/>
                <w:sz w:val="21"/>
                <w:szCs w:val="21"/>
              </w:rPr>
              <w:t>配置参数</w:t>
            </w:r>
          </w:p>
        </w:tc>
        <w:tc>
          <w:tcPr>
            <w:tcW w:w="1821" w:type="dxa"/>
            <w:tcBorders>
              <w:bottom w:val="single" w:color="auto" w:sz="6" w:space="0"/>
            </w:tcBorders>
          </w:tcPr>
          <w:p w14:paraId="133A503D">
            <w:pPr>
              <w:jc w:val="center"/>
              <w:rPr>
                <w:b/>
                <w:bCs/>
                <w:sz w:val="21"/>
                <w:szCs w:val="21"/>
              </w:rPr>
            </w:pPr>
            <w:r>
              <w:rPr>
                <w:rFonts w:hint="eastAsia"/>
                <w:b/>
                <w:bCs/>
                <w:sz w:val="21"/>
                <w:szCs w:val="21"/>
              </w:rPr>
              <w:t>备注</w:t>
            </w:r>
          </w:p>
        </w:tc>
      </w:tr>
      <w:tr w14:paraId="704548B5">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vMerge w:val="restart"/>
            <w:tcBorders>
              <w:top w:val="single" w:color="auto" w:sz="6" w:space="0"/>
            </w:tcBorders>
            <w:vAlign w:val="center"/>
          </w:tcPr>
          <w:p w14:paraId="08FC05AE">
            <w:pPr>
              <w:jc w:val="center"/>
              <w:rPr>
                <w:sz w:val="21"/>
                <w:szCs w:val="21"/>
              </w:rPr>
            </w:pPr>
            <w:r>
              <w:rPr>
                <w:rFonts w:hint="eastAsia"/>
                <w:sz w:val="21"/>
                <w:szCs w:val="21"/>
              </w:rPr>
              <w:t>硬件环境</w:t>
            </w:r>
          </w:p>
        </w:tc>
        <w:tc>
          <w:tcPr>
            <w:tcW w:w="1964" w:type="dxa"/>
            <w:tcBorders>
              <w:top w:val="single" w:color="auto" w:sz="6" w:space="0"/>
            </w:tcBorders>
          </w:tcPr>
          <w:p w14:paraId="4772943D">
            <w:pPr>
              <w:widowControl/>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eastAsiaTheme="minorEastAsia"/>
                <w:sz w:val="21"/>
                <w:szCs w:val="21"/>
              </w:rPr>
              <w:t>操作系统</w:t>
            </w:r>
          </w:p>
        </w:tc>
        <w:tc>
          <w:tcPr>
            <w:tcW w:w="2708" w:type="dxa"/>
            <w:tcBorders>
              <w:top w:val="single" w:color="auto" w:sz="6" w:space="0"/>
            </w:tcBorders>
          </w:tcPr>
          <w:p w14:paraId="11ADD290">
            <w:pPr>
              <w:widowControl/>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eastAsiaTheme="minorEastAsia"/>
                <w:sz w:val="21"/>
                <w:szCs w:val="21"/>
              </w:rPr>
              <w:t>CentOS7</w:t>
            </w:r>
          </w:p>
        </w:tc>
        <w:tc>
          <w:tcPr>
            <w:tcW w:w="1821" w:type="dxa"/>
            <w:tcBorders>
              <w:top w:val="single" w:color="auto" w:sz="6" w:space="0"/>
            </w:tcBorders>
          </w:tcPr>
          <w:p w14:paraId="54738F17">
            <w:pPr>
              <w:widowControl/>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eastAsiaTheme="minorEastAsia"/>
                <w:sz w:val="21"/>
                <w:szCs w:val="21"/>
              </w:rPr>
              <w:t>-</w:t>
            </w:r>
          </w:p>
        </w:tc>
      </w:tr>
      <w:tr w14:paraId="3BE3AF9D">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vMerge w:val="continue"/>
          </w:tcPr>
          <w:p w14:paraId="2D03426A">
            <w:pPr>
              <w:widowControl/>
              <w:jc w:val="center"/>
              <w:rPr>
                <w:rFonts w:ascii="Times New Roman Regular" w:hAnsi="Times New Roman Regular" w:cs="Times New Roman Regular"/>
                <w:sz w:val="21"/>
                <w:szCs w:val="21"/>
                <w:lang w:eastAsia="zh-Hans"/>
              </w:rPr>
            </w:pPr>
          </w:p>
        </w:tc>
        <w:tc>
          <w:tcPr>
            <w:tcW w:w="1964" w:type="dxa"/>
          </w:tcPr>
          <w:p w14:paraId="71179D51">
            <w:pPr>
              <w:widowControl/>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rPr>
              <w:t>CPU</w:t>
            </w:r>
          </w:p>
        </w:tc>
        <w:tc>
          <w:tcPr>
            <w:tcW w:w="2708" w:type="dxa"/>
          </w:tcPr>
          <w:p w14:paraId="31FB3133">
            <w:pPr>
              <w:widowControl/>
              <w:jc w:val="center"/>
              <w:rPr>
                <w:rFonts w:ascii="Times New Roman Regular" w:hAnsi="Times New Roman Regular" w:cs="Times New Roman Regular"/>
                <w:sz w:val="21"/>
                <w:szCs w:val="21"/>
                <w:lang w:eastAsia="zh-Hans"/>
              </w:rPr>
            </w:pPr>
            <w:r>
              <w:rPr>
                <w:rFonts w:hint="eastAsia" w:ascii="Times New Roman Regular" w:hAnsi="Times New Roman Regular" w:cs="Times New Roman Regular"/>
                <w:sz w:val="21"/>
                <w:szCs w:val="21"/>
              </w:rPr>
              <w:t>Inter Core I9</w:t>
            </w:r>
          </w:p>
        </w:tc>
        <w:tc>
          <w:tcPr>
            <w:tcW w:w="1821" w:type="dxa"/>
          </w:tcPr>
          <w:p w14:paraId="0C9B4646">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eastAsiaTheme="minorEastAsia"/>
                <w:sz w:val="21"/>
                <w:szCs w:val="21"/>
              </w:rPr>
              <w:t>-</w:t>
            </w:r>
          </w:p>
        </w:tc>
      </w:tr>
      <w:tr w14:paraId="728CB9EB">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vMerge w:val="continue"/>
          </w:tcPr>
          <w:p w14:paraId="28D4FF1D">
            <w:pPr>
              <w:widowControl/>
              <w:jc w:val="center"/>
              <w:rPr>
                <w:rFonts w:ascii="Times New Roman Regular" w:hAnsi="Times New Roman Regular" w:cs="Times New Roman Regular" w:eastAsiaTheme="minorEastAsia"/>
                <w:sz w:val="21"/>
                <w:szCs w:val="21"/>
              </w:rPr>
            </w:pPr>
          </w:p>
        </w:tc>
        <w:tc>
          <w:tcPr>
            <w:tcW w:w="1964" w:type="dxa"/>
          </w:tcPr>
          <w:p w14:paraId="0E4BD6A7">
            <w:pPr>
              <w:widowControl/>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rPr>
              <w:t>GPU</w:t>
            </w:r>
          </w:p>
        </w:tc>
        <w:tc>
          <w:tcPr>
            <w:tcW w:w="2708" w:type="dxa"/>
          </w:tcPr>
          <w:p w14:paraId="0E76735A">
            <w:pPr>
              <w:widowControl/>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 xml:space="preserve">NVIDIA GeForce RTX </w:t>
            </w:r>
            <w:r>
              <w:rPr>
                <w:rFonts w:hint="eastAsia" w:ascii="Times New Roman Regular" w:hAnsi="Times New Roman Regular" w:cs="Times New Roman Regular"/>
                <w:sz w:val="21"/>
                <w:szCs w:val="21"/>
              </w:rPr>
              <w:t>4</w:t>
            </w:r>
            <w:r>
              <w:rPr>
                <w:rFonts w:hint="eastAsia" w:ascii="Times New Roman Regular" w:hAnsi="Times New Roman Regular" w:cs="Times New Roman Regular"/>
                <w:sz w:val="21"/>
                <w:szCs w:val="21"/>
                <w:lang w:eastAsia="zh-Hans"/>
              </w:rPr>
              <w:t xml:space="preserve">090 </w:t>
            </w:r>
          </w:p>
        </w:tc>
        <w:tc>
          <w:tcPr>
            <w:tcW w:w="1821" w:type="dxa"/>
          </w:tcPr>
          <w:p w14:paraId="7133FD63">
            <w:pPr>
              <w:widowControl/>
              <w:jc w:val="center"/>
              <w:rPr>
                <w:rFonts w:ascii="Times New Roman Regular" w:hAnsi="Times New Roman Regular" w:cs="Times New Roman Regular"/>
                <w:sz w:val="21"/>
                <w:szCs w:val="21"/>
                <w:lang w:eastAsia="zh-Hans"/>
              </w:rPr>
            </w:pPr>
            <w:r>
              <w:rPr>
                <w:rFonts w:hint="eastAsia" w:ascii="Times New Roman Regular" w:hAnsi="Times New Roman Regular" w:cs="Times New Roman Regular" w:eastAsiaTheme="minorEastAsia"/>
                <w:sz w:val="21"/>
                <w:szCs w:val="21"/>
              </w:rPr>
              <w:t>-</w:t>
            </w:r>
          </w:p>
        </w:tc>
      </w:tr>
      <w:tr w14:paraId="5E3D6E52">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vMerge w:val="continue"/>
            <w:tcBorders>
              <w:tl2br w:val="nil"/>
              <w:tr2bl w:val="nil"/>
            </w:tcBorders>
          </w:tcPr>
          <w:p w14:paraId="1BC56F6C">
            <w:pPr>
              <w:widowControl/>
              <w:jc w:val="center"/>
              <w:rPr>
                <w:rFonts w:ascii="Times New Roman Regular" w:hAnsi="Times New Roman Regular" w:cs="Times New Roman Regular"/>
                <w:sz w:val="21"/>
                <w:szCs w:val="21"/>
                <w:lang w:eastAsia="zh-Hans"/>
              </w:rPr>
            </w:pPr>
          </w:p>
        </w:tc>
        <w:tc>
          <w:tcPr>
            <w:tcW w:w="1964" w:type="dxa"/>
            <w:tcBorders>
              <w:tl2br w:val="nil"/>
              <w:tr2bl w:val="nil"/>
            </w:tcBorders>
          </w:tcPr>
          <w:p w14:paraId="0050503D">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显存</w:t>
            </w:r>
          </w:p>
        </w:tc>
        <w:tc>
          <w:tcPr>
            <w:tcW w:w="2708" w:type="dxa"/>
            <w:tcBorders>
              <w:tl2br w:val="nil"/>
              <w:tr2bl w:val="nil"/>
            </w:tcBorders>
          </w:tcPr>
          <w:p w14:paraId="2422EB02">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24G</w:t>
            </w:r>
          </w:p>
        </w:tc>
        <w:tc>
          <w:tcPr>
            <w:tcW w:w="1821" w:type="dxa"/>
            <w:tcBorders>
              <w:tl2br w:val="nil"/>
              <w:tr2bl w:val="nil"/>
            </w:tcBorders>
          </w:tcPr>
          <w:p w14:paraId="6A9E8411">
            <w:pPr>
              <w:widowControl/>
              <w:jc w:val="center"/>
              <w:rPr>
                <w:rFonts w:ascii="Times New Roman Regular" w:hAnsi="Times New Roman Regular" w:cs="Times New Roman Regular"/>
                <w:sz w:val="21"/>
                <w:szCs w:val="21"/>
                <w:lang w:eastAsia="zh-Hans"/>
              </w:rPr>
            </w:pPr>
            <w:r>
              <w:rPr>
                <w:rFonts w:hint="eastAsia" w:ascii="Times New Roman Regular" w:hAnsi="Times New Roman Regular" w:cs="Times New Roman Regular" w:eastAsiaTheme="minorEastAsia"/>
                <w:sz w:val="21"/>
                <w:szCs w:val="21"/>
              </w:rPr>
              <w:t>-</w:t>
            </w:r>
          </w:p>
        </w:tc>
      </w:tr>
      <w:tr w14:paraId="013C0E82">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vMerge w:val="continue"/>
            <w:tcBorders>
              <w:tl2br w:val="nil"/>
              <w:tr2bl w:val="nil"/>
            </w:tcBorders>
          </w:tcPr>
          <w:p w14:paraId="75BE1A13">
            <w:pPr>
              <w:widowControl/>
              <w:jc w:val="center"/>
              <w:rPr>
                <w:rFonts w:ascii="Times New Roman Regular" w:hAnsi="Times New Roman Regular" w:cs="Times New Roman Regular"/>
                <w:sz w:val="21"/>
                <w:szCs w:val="21"/>
                <w:lang w:eastAsia="zh-Hans"/>
              </w:rPr>
            </w:pPr>
          </w:p>
        </w:tc>
        <w:tc>
          <w:tcPr>
            <w:tcW w:w="1964" w:type="dxa"/>
            <w:tcBorders>
              <w:tl2br w:val="nil"/>
              <w:tr2bl w:val="nil"/>
            </w:tcBorders>
          </w:tcPr>
          <w:p w14:paraId="18FB4663">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内存</w:t>
            </w:r>
          </w:p>
        </w:tc>
        <w:tc>
          <w:tcPr>
            <w:tcW w:w="2708" w:type="dxa"/>
            <w:tcBorders>
              <w:tl2br w:val="nil"/>
              <w:tr2bl w:val="nil"/>
            </w:tcBorders>
          </w:tcPr>
          <w:p w14:paraId="7AC804A0">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128G</w:t>
            </w:r>
          </w:p>
        </w:tc>
        <w:tc>
          <w:tcPr>
            <w:tcW w:w="1821" w:type="dxa"/>
            <w:tcBorders>
              <w:tl2br w:val="nil"/>
              <w:tr2bl w:val="nil"/>
            </w:tcBorders>
          </w:tcPr>
          <w:p w14:paraId="666664F6">
            <w:pPr>
              <w:widowControl/>
              <w:jc w:val="center"/>
              <w:rPr>
                <w:rFonts w:ascii="Times New Roman Regular" w:hAnsi="Times New Roman Regular" w:cs="Times New Roman Regular"/>
                <w:sz w:val="21"/>
                <w:szCs w:val="21"/>
                <w:lang w:eastAsia="zh-Hans"/>
              </w:rPr>
            </w:pPr>
            <w:r>
              <w:rPr>
                <w:rFonts w:hint="eastAsia" w:ascii="Times New Roman Regular" w:hAnsi="Times New Roman Regular" w:cs="Times New Roman Regular" w:eastAsiaTheme="minorEastAsia"/>
                <w:sz w:val="21"/>
                <w:szCs w:val="21"/>
              </w:rPr>
              <w:t>-</w:t>
            </w:r>
          </w:p>
        </w:tc>
      </w:tr>
      <w:tr w14:paraId="636BBDE0">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vMerge w:val="continue"/>
            <w:tcBorders>
              <w:tl2br w:val="nil"/>
              <w:tr2bl w:val="nil"/>
            </w:tcBorders>
          </w:tcPr>
          <w:p w14:paraId="78053C3B">
            <w:pPr>
              <w:widowControl/>
              <w:rPr>
                <w:rFonts w:ascii="Times New Roman Regular" w:hAnsi="Times New Roman Regular" w:cs="Times New Roman Regular" w:eastAsiaTheme="minorEastAsia"/>
                <w:sz w:val="21"/>
                <w:szCs w:val="21"/>
              </w:rPr>
            </w:pPr>
          </w:p>
        </w:tc>
        <w:tc>
          <w:tcPr>
            <w:tcW w:w="1964" w:type="dxa"/>
            <w:tcBorders>
              <w:tl2br w:val="nil"/>
              <w:tr2bl w:val="nil"/>
            </w:tcBorders>
          </w:tcPr>
          <w:p w14:paraId="7BE4ADAD">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硬盘</w:t>
            </w:r>
          </w:p>
        </w:tc>
        <w:tc>
          <w:tcPr>
            <w:tcW w:w="2708" w:type="dxa"/>
            <w:tcBorders>
              <w:tl2br w:val="nil"/>
              <w:tr2bl w:val="nil"/>
            </w:tcBorders>
          </w:tcPr>
          <w:p w14:paraId="0EE7B02D">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1T</w:t>
            </w:r>
          </w:p>
        </w:tc>
        <w:tc>
          <w:tcPr>
            <w:tcW w:w="1821" w:type="dxa"/>
            <w:tcBorders>
              <w:tl2br w:val="nil"/>
              <w:tr2bl w:val="nil"/>
            </w:tcBorders>
          </w:tcPr>
          <w:p w14:paraId="695E583B">
            <w:pPr>
              <w:widowControl/>
              <w:jc w:val="center"/>
              <w:rPr>
                <w:rFonts w:ascii="Times New Roman Regular" w:hAnsi="Times New Roman Regular" w:cs="Times New Roman Regular"/>
                <w:sz w:val="21"/>
                <w:szCs w:val="21"/>
                <w:lang w:eastAsia="zh-Hans"/>
              </w:rPr>
            </w:pPr>
            <w:r>
              <w:rPr>
                <w:rFonts w:hint="eastAsia" w:ascii="Times New Roman Regular" w:hAnsi="Times New Roman Regular" w:cs="Times New Roman Regular" w:eastAsiaTheme="minorEastAsia"/>
                <w:sz w:val="21"/>
                <w:szCs w:val="21"/>
              </w:rPr>
              <w:t>-</w:t>
            </w:r>
          </w:p>
        </w:tc>
      </w:tr>
      <w:tr w14:paraId="11C50078">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vMerge w:val="restart"/>
            <w:vAlign w:val="center"/>
          </w:tcPr>
          <w:p w14:paraId="3760308A">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软件环境</w:t>
            </w:r>
          </w:p>
        </w:tc>
        <w:tc>
          <w:tcPr>
            <w:tcW w:w="1964" w:type="dxa"/>
          </w:tcPr>
          <w:p w14:paraId="0032E2C5">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Python</w:t>
            </w:r>
          </w:p>
        </w:tc>
        <w:tc>
          <w:tcPr>
            <w:tcW w:w="2708" w:type="dxa"/>
          </w:tcPr>
          <w:p w14:paraId="3B3261BB">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3.8</w:t>
            </w:r>
          </w:p>
        </w:tc>
        <w:tc>
          <w:tcPr>
            <w:tcW w:w="1821" w:type="dxa"/>
          </w:tcPr>
          <w:p w14:paraId="16DC0553">
            <w:pPr>
              <w:widowControl/>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eastAsiaTheme="minorEastAsia"/>
                <w:sz w:val="21"/>
                <w:szCs w:val="21"/>
              </w:rPr>
              <w:t>-</w:t>
            </w:r>
          </w:p>
        </w:tc>
      </w:tr>
      <w:tr w14:paraId="49E3F546">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vMerge w:val="continue"/>
          </w:tcPr>
          <w:p w14:paraId="4DAFC1BA">
            <w:pPr>
              <w:widowControl/>
              <w:jc w:val="center"/>
              <w:rPr>
                <w:rFonts w:ascii="Times New Roman Regular" w:hAnsi="Times New Roman Regular" w:cs="Times New Roman Regular"/>
                <w:sz w:val="21"/>
                <w:szCs w:val="21"/>
              </w:rPr>
            </w:pPr>
          </w:p>
        </w:tc>
        <w:tc>
          <w:tcPr>
            <w:tcW w:w="1964" w:type="dxa"/>
          </w:tcPr>
          <w:p w14:paraId="6AA7D702">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包管理工具</w:t>
            </w:r>
          </w:p>
        </w:tc>
        <w:tc>
          <w:tcPr>
            <w:tcW w:w="2708" w:type="dxa"/>
          </w:tcPr>
          <w:p w14:paraId="43F04AC8">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Anaconda</w:t>
            </w:r>
          </w:p>
        </w:tc>
        <w:tc>
          <w:tcPr>
            <w:tcW w:w="1821" w:type="dxa"/>
          </w:tcPr>
          <w:p w14:paraId="7471B970">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包管理工具</w:t>
            </w:r>
          </w:p>
        </w:tc>
      </w:tr>
      <w:tr w14:paraId="22E962D8">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2164" w:type="dxa"/>
            <w:vMerge w:val="continue"/>
            <w:tcBorders>
              <w:bottom w:val="single" w:color="auto" w:sz="12" w:space="0"/>
            </w:tcBorders>
          </w:tcPr>
          <w:p w14:paraId="4945545F">
            <w:pPr>
              <w:widowControl/>
              <w:jc w:val="center"/>
              <w:rPr>
                <w:rFonts w:ascii="Times New Roman Regular" w:hAnsi="Times New Roman Regular" w:cs="Times New Roman Regular"/>
                <w:sz w:val="21"/>
                <w:szCs w:val="21"/>
              </w:rPr>
            </w:pPr>
          </w:p>
        </w:tc>
        <w:tc>
          <w:tcPr>
            <w:tcW w:w="1964" w:type="dxa"/>
            <w:tcBorders>
              <w:bottom w:val="single" w:color="auto" w:sz="12" w:space="0"/>
            </w:tcBorders>
          </w:tcPr>
          <w:p w14:paraId="03C2A778">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PyTorch</w:t>
            </w:r>
          </w:p>
        </w:tc>
        <w:tc>
          <w:tcPr>
            <w:tcW w:w="2708" w:type="dxa"/>
            <w:tcBorders>
              <w:bottom w:val="single" w:color="auto" w:sz="12" w:space="0"/>
            </w:tcBorders>
          </w:tcPr>
          <w:p w14:paraId="5D9F49BC">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1.90</w:t>
            </w:r>
          </w:p>
        </w:tc>
        <w:tc>
          <w:tcPr>
            <w:tcW w:w="1821" w:type="dxa"/>
            <w:tcBorders>
              <w:bottom w:val="single" w:color="auto" w:sz="12" w:space="0"/>
            </w:tcBorders>
          </w:tcPr>
          <w:p w14:paraId="42DC9267">
            <w:pPr>
              <w:widowControl/>
              <w:jc w:val="center"/>
              <w:rPr>
                <w:rFonts w:ascii="Times New Roman Regular" w:hAnsi="Times New Roman Regular" w:cs="Times New Roman Regular"/>
                <w:sz w:val="21"/>
                <w:szCs w:val="21"/>
              </w:rPr>
            </w:pPr>
            <w:r>
              <w:rPr>
                <w:rFonts w:hint="eastAsia" w:ascii="Times New Roman Regular" w:hAnsi="Times New Roman Regular" w:cs="Times New Roman Regular"/>
                <w:sz w:val="21"/>
                <w:szCs w:val="21"/>
              </w:rPr>
              <w:t>深度学习框架</w:t>
            </w:r>
          </w:p>
        </w:tc>
      </w:tr>
    </w:tbl>
    <w:p w14:paraId="6E81C1BF">
      <w:pPr>
        <w:pStyle w:val="4"/>
      </w:pPr>
      <w:bookmarkStart w:id="128" w:name="_Toc28291"/>
      <w:bookmarkStart w:id="129" w:name="_Toc211470791"/>
      <w:r>
        <w:t>3.</w:t>
      </w:r>
      <w:r>
        <w:rPr>
          <w:rFonts w:hint="eastAsia"/>
        </w:rPr>
        <w:t>3</w:t>
      </w:r>
      <w:r>
        <w:t>.</w:t>
      </w:r>
      <w:r>
        <w:rPr>
          <w:rFonts w:hint="eastAsia"/>
        </w:rPr>
        <w:t>5模型参数设置</w:t>
      </w:r>
      <w:bookmarkEnd w:id="128"/>
      <w:bookmarkEnd w:id="129"/>
    </w:p>
    <w:p w14:paraId="02F2AEF5">
      <w:pPr>
        <w:ind w:firstLine="420"/>
      </w:pPr>
      <w:r>
        <w:rPr>
          <w:rFonts w:hint="eastAsia"/>
        </w:rPr>
        <w:t>合理设置PGAHN古树名木识别模型的训练参数是模型性能与模型训练效果的关键。本文通过实验与参数的调整，确定了如下PGAHN古树名木识别模型的参数设置。</w:t>
      </w:r>
    </w:p>
    <w:p w14:paraId="332E9624">
      <w:pPr>
        <w:ind w:firstLine="420"/>
      </w:pPr>
      <w:r>
        <w:rPr>
          <w:rFonts w:hint="eastAsia"/>
        </w:rPr>
        <w:t>在Focal Loss中，聚焦参数</w:t>
      </w:r>
      <m:oMath>
        <m:r>
          <m:rPr>
            <m:sty m:val="p"/>
          </m:rPr>
          <w:rPr>
            <w:rFonts w:ascii="DejaVu Math TeX Gyre" w:hAnsi="DejaVu Math TeX Gyre"/>
          </w:rPr>
          <m:t>γ</m:t>
        </m:r>
      </m:oMath>
      <w:r>
        <w:rPr>
          <w:rFonts w:hint="eastAsia"/>
        </w:rPr>
        <w:t>设为2.0，权重系数</w:t>
      </w:r>
      <m:oMath>
        <m:r>
          <m:rPr>
            <m:sty m:val="p"/>
          </m:rPr>
          <w:rPr>
            <w:rFonts w:ascii="Cambria Math" w:hAnsi="Cambria Math"/>
          </w:rPr>
          <m:t>α</m:t>
        </m:r>
      </m:oMath>
      <w:r>
        <w:rPr>
          <w:rFonts w:hint="eastAsia"/>
        </w:rPr>
        <w:t>根据各类别样本数量的比例进行动态调整。对于样本数量较少的珍稀树种，适当增大</w:t>
      </w:r>
      <m:oMath>
        <m:r>
          <m:rPr>
            <m:sty m:val="p"/>
          </m:rPr>
          <w:rPr>
            <w:rFonts w:ascii="Cambria Math" w:hAnsi="Cambria Math"/>
          </w:rPr>
          <m:t>α</m:t>
        </m:r>
      </m:oMath>
      <w:r>
        <w:rPr>
          <w:rFonts w:hint="eastAsia"/>
        </w:rPr>
        <w:t>的值，使其在损失计算中具有更高的权重，从而使模型更加关注这些难分类样本；对于样本数量较多的常见树种，适当减小</w:t>
      </w:r>
      <m:oMath>
        <m:r>
          <m:rPr>
            <m:sty m:val="p"/>
          </m:rPr>
          <w:rPr>
            <w:rFonts w:ascii="Cambria Math" w:hAnsi="Cambria Math"/>
          </w:rPr>
          <m:t>α</m:t>
        </m:r>
      </m:oMath>
      <w:r>
        <w:rPr>
          <w:rFonts w:hint="eastAsia"/>
        </w:rPr>
        <w:t>的值，降低其在损失计算中的权重，避免模型对这些易分类样本过度学习。在实验中，对于样本数量不足2000张的珙桐树种，将</w:t>
      </w:r>
      <m:oMath>
        <m:r>
          <m:rPr>
            <m:sty m:val="p"/>
          </m:rPr>
          <w:rPr>
            <w:rFonts w:ascii="Cambria Math" w:hAnsi="Cambria Math"/>
          </w:rPr>
          <m:t>α</m:t>
        </m:r>
      </m:oMath>
      <w:r>
        <w:rPr>
          <w:rFonts w:hint="eastAsia"/>
        </w:rPr>
        <w:t>设为0.8；而对于样本数量较多的樟树树种，将</w:t>
      </w:r>
      <m:oMath>
        <m:r>
          <m:rPr>
            <m:sty m:val="p"/>
          </m:rPr>
          <w:rPr>
            <w:rFonts w:ascii="Cambria Math" w:hAnsi="Cambria Math"/>
          </w:rPr>
          <m:t>α</m:t>
        </m:r>
      </m:oMath>
      <w:r>
        <w:rPr>
          <w:rFonts w:hint="eastAsia"/>
        </w:rPr>
        <w:t>设为0.2。通过这种动态调整，模型能够更好地平衡不同类别样本的学习，提高对珍稀树种的识别能力。</w:t>
      </w:r>
    </w:p>
    <w:p w14:paraId="1D42B235">
      <w:pPr>
        <w:ind w:firstLine="420"/>
      </w:pPr>
      <w:r>
        <w:rPr>
          <w:rFonts w:hint="eastAsia"/>
        </w:rPr>
        <w:t>在GHM中，通过多次实验确定发现梯度密度计算的区间长度</w:t>
      </w:r>
      <m:oMath>
        <m:r>
          <m:rPr>
            <m:sty m:val="p"/>
          </m:rPr>
          <w:rPr>
            <w:rFonts w:ascii="Cambria Math" w:hAnsi="Cambria Math"/>
          </w:rPr>
          <m:t>ε</m:t>
        </m:r>
      </m:oMath>
      <w:r>
        <w:rPr>
          <w:rFonts w:hint="eastAsia"/>
        </w:rPr>
        <w:t>设为0.05，能够在有效平衡样本梯度的同时，避免过度调整导致模型性能下降。在实验中，当</w:t>
      </w:r>
      <m:oMath>
        <m:r>
          <m:rPr>
            <m:sty m:val="p"/>
          </m:rPr>
          <w:rPr>
            <w:rFonts w:ascii="Cambria Math" w:hAnsi="Cambria Math"/>
          </w:rPr>
          <m:t>ε</m:t>
        </m:r>
      </m:oMath>
      <w:r>
        <w:rPr>
          <w:rFonts w:hint="eastAsia"/>
        </w:rPr>
        <w:t>取值过小时，对样本梯度的调整不够充分，难以有效平衡样本；当</w:t>
      </w:r>
      <m:oMath>
        <m:r>
          <m:rPr>
            <m:sty m:val="p"/>
          </m:rPr>
          <w:rPr>
            <w:rFonts w:ascii="Cambria Math" w:hAnsi="Cambria Math"/>
          </w:rPr>
          <m:t>ε</m:t>
        </m:r>
      </m:oMath>
      <w:r>
        <w:rPr>
          <w:rFonts w:hint="eastAsia"/>
        </w:rPr>
        <w:t>取值过大时，会过度调整样本梯度，导致模型学习不稳定。经过多次尝试，发现</w:t>
      </w:r>
      <m:oMath>
        <m:r>
          <m:rPr>
            <m:sty m:val="p"/>
          </m:rPr>
          <w:rPr>
            <w:rFonts w:ascii="Cambria Math" w:hAnsi="Cambria Math"/>
          </w:rPr>
          <m:t>ε</m:t>
        </m:r>
      </m:oMath>
      <w:r>
        <w:rPr>
          <w:rFonts w:hint="eastAsia"/>
        </w:rPr>
        <w:t>设为0.05时，模型能够在保持稳定训练的同时，有效地平衡样本梯度，提高模型对不同难度样本的学习能力。</w:t>
      </w:r>
    </w:p>
    <w:p w14:paraId="22BB5E8B">
      <w:pPr>
        <w:ind w:firstLine="420"/>
      </w:pPr>
      <w:r>
        <w:rPr>
          <w:rFonts w:hint="eastAsia"/>
        </w:rPr>
        <w:t>CBAM模块中的通道注意力模块，其全连接层的隐藏神经元数量设置为128，既能起到对通道特征的有效加权，又不会因为过多的参数而导致模型过拟合。空间注意力模块中的卷积核尺寸选用7</w:t>
      </w:r>
      <w:r>
        <w:rPr>
          <w:rFonts w:eastAsia="Times New Roman"/>
        </w:rPr>
        <w:t>×</w:t>
      </w:r>
      <w:r>
        <w:rPr>
          <w:rFonts w:hint="eastAsia"/>
        </w:rPr>
        <w:t>7，可有效对图片空间信息进行捕捉，可较好地聚焦于古树名木的关键部位。试验结果证明，如果全连接层的隐藏神经元数量较小，则对通道特征加权效果较差，起不到突出重要特征通道的作用；如果全连接层的隐藏神经元数量较大，就会增加模型的复杂程度和计算量，从而造成过度拟合。卷积核的大小设置如果太小，则不能够较好地捕捉图片空间信息和聚焦于图片的关键部位；卷积核太大，则会使计算量增大，且容易引入太多噪声。经过多轮试验得出采用128和7</w:t>
      </w:r>
      <w:r>
        <w:rPr>
          <w:rFonts w:eastAsia="Times New Roman"/>
        </w:rPr>
        <w:t>×</w:t>
      </w:r>
      <w:r>
        <w:rPr>
          <w:rFonts w:hint="eastAsia"/>
        </w:rPr>
        <w:t>7的参数设置，在增强CBAM模块特征提取能力的同时也保证了模型的稳定性和良好的泛化能力。</w:t>
      </w:r>
    </w:p>
    <w:p w14:paraId="0926B252">
      <w:pPr>
        <w:ind w:firstLine="420"/>
      </w:pPr>
      <w:r>
        <w:rPr>
          <w:rFonts w:ascii="宋体" w:hAnsi="宋体" w:cs="宋体"/>
          <w:color w:val="000000" w:themeColor="text1"/>
          <w14:textFill>
            <w14:solidFill>
              <w14:schemeClr w14:val="tx1"/>
            </w14:solidFill>
          </w14:textFill>
        </w:rPr>
        <w:t>模型训练中使用余弦退火算法调节起始学习率，在模型训练时将学习率动态调节。起始学习率设置为</w:t>
      </w:r>
      <m:oMath>
        <m:sSup>
          <m:sSupPr>
            <m:ctrlPr>
              <w:rPr>
                <w:rFonts w:ascii="Cambria Math" w:hAnsi="Cambria Math" w:cs="宋体"/>
                <w:i/>
                <w:color w:val="000000" w:themeColor="text1"/>
                <w14:textFill>
                  <w14:solidFill>
                    <w14:schemeClr w14:val="tx1"/>
                  </w14:solidFill>
                </w14:textFill>
              </w:rPr>
            </m:ctrlPr>
          </m:sSupPr>
          <m:e>
            <m:r>
              <m:rPr/>
              <w:rPr>
                <w:rFonts w:ascii="Cambria Math" w:hAnsi="Cambria Math" w:cs="宋体"/>
                <w:color w:val="000000" w:themeColor="text1"/>
                <w14:textFill>
                  <w14:solidFill>
                    <w14:schemeClr w14:val="tx1"/>
                  </w14:solidFill>
                </w14:textFill>
              </w:rPr>
              <m:t>3e</m:t>
            </m:r>
            <m:ctrlPr>
              <w:rPr>
                <w:rFonts w:ascii="Cambria Math" w:hAnsi="Cambria Math" w:cs="宋体"/>
                <w:i/>
                <w:color w:val="000000" w:themeColor="text1"/>
                <w14:textFill>
                  <w14:solidFill>
                    <w14:schemeClr w14:val="tx1"/>
                  </w14:solidFill>
                </w14:textFill>
              </w:rPr>
            </m:ctrlPr>
          </m:e>
          <m:sup>
            <m:r>
              <m:rPr/>
              <w:rPr>
                <w:rFonts w:ascii="Cambria Math" w:hAnsi="Cambria Math" w:cs="宋体"/>
                <w:color w:val="000000" w:themeColor="text1"/>
                <w14:textFill>
                  <w14:solidFill>
                    <w14:schemeClr w14:val="tx1"/>
                  </w14:solidFill>
                </w14:textFill>
              </w:rPr>
              <m:t>−4</m:t>
            </m:r>
            <m:ctrlPr>
              <w:rPr>
                <w:rFonts w:ascii="Cambria Math" w:hAnsi="Cambria Math" w:cs="宋体"/>
                <w:i/>
                <w:color w:val="000000" w:themeColor="text1"/>
                <w14:textFill>
                  <w14:solidFill>
                    <w14:schemeClr w14:val="tx1"/>
                  </w14:solidFill>
                </w14:textFill>
              </w:rPr>
            </m:ctrlPr>
          </m:sup>
        </m:sSup>
      </m:oMath>
      <w:r>
        <w:rPr>
          <w:rFonts w:hint="eastAsia"/>
          <w:color w:val="000000" w:themeColor="text1"/>
          <w14:textFill>
            <w14:solidFill>
              <w14:schemeClr w14:val="tx1"/>
            </w14:solidFill>
          </w14:textFill>
        </w:rPr>
        <w:t>，在开始的训练阶段使用较大的学习率可以帮助模型较快地收敛到较优解空间；在模型训练到最后阶段时，缓慢降低学习率可以使得模型更准确地更新参数，减少模型陷入局部最优解的可能性；</w:t>
      </w:r>
      <w:r>
        <w:rPr>
          <w:rFonts w:ascii="宋体" w:hAnsi="宋体" w:cs="宋体"/>
          <w:color w:val="000000" w:themeColor="text1"/>
          <w14:textFill>
            <w14:solidFill>
              <w14:schemeClr w14:val="tx1"/>
            </w14:solidFill>
          </w14:textFill>
        </w:rPr>
        <w:t>余弦退火算法</w:t>
      </w:r>
      <w:r>
        <w:rPr>
          <w:rFonts w:hint="eastAsia"/>
          <w:color w:val="000000" w:themeColor="text1"/>
          <w14:textFill>
            <w14:solidFill>
              <w14:schemeClr w14:val="tx1"/>
            </w14:solidFill>
          </w14:textFill>
        </w:rPr>
        <w:t>使得模型可以在各种不同的训练阶段得到较好的学习率，在模型最后阶段训练时收敛到最优解，提高模型性能与模型的泛化能力</w:t>
      </w:r>
      <w:r>
        <w:rPr>
          <w:rFonts w:hint="eastAsia"/>
        </w:rPr>
        <w:t>。例如，在训练的前50个epoch，设置较大的学习率，在此阶段模型可以使得全局参数迅速迭代，学习到数据的关键特征。在50到100个epoch中，解冻上层和注意力模型进行微调；在100到150个epoch中对全局参数再次优化。</w:t>
      </w:r>
    </w:p>
    <w:bookmarkEnd w:id="123"/>
    <w:p w14:paraId="2C93B3A1">
      <w:pPr>
        <w:pStyle w:val="3"/>
        <w:spacing w:before="193"/>
        <w:rPr>
          <w:rFonts w:hint="eastAsia" w:ascii="黑体" w:hAnsi="黑体" w:cs="黑体"/>
        </w:rPr>
      </w:pPr>
      <w:bookmarkStart w:id="130" w:name="_Toc12000"/>
      <w:bookmarkStart w:id="131" w:name="_Toc1898680015"/>
      <w:bookmarkStart w:id="132" w:name="_Toc211470792"/>
      <w:bookmarkStart w:id="133" w:name="_Toc2221"/>
      <w:r>
        <w:rPr>
          <w:rFonts w:eastAsia="宋体"/>
        </w:rPr>
        <w:t>3.</w:t>
      </w:r>
      <w:r>
        <w:rPr>
          <w:rFonts w:hint="eastAsia" w:eastAsia="宋体"/>
        </w:rPr>
        <w:t>4</w:t>
      </w:r>
      <w:bookmarkEnd w:id="130"/>
      <w:bookmarkEnd w:id="131"/>
      <w:r>
        <w:rPr>
          <w:rFonts w:hint="eastAsia" w:ascii="黑体" w:hAnsi="黑体" w:cs="黑体"/>
        </w:rPr>
        <w:t>实验构建与结果分析</w:t>
      </w:r>
      <w:bookmarkEnd w:id="132"/>
      <w:bookmarkEnd w:id="133"/>
    </w:p>
    <w:p w14:paraId="395EF809">
      <w:pPr>
        <w:pStyle w:val="4"/>
        <w:rPr>
          <w:rFonts w:hint="eastAsia" w:ascii="黑体" w:hAnsi="黑体" w:cs="黑体"/>
        </w:rPr>
      </w:pPr>
      <w:bookmarkStart w:id="134" w:name="_Toc211470793"/>
      <w:bookmarkStart w:id="135" w:name="_Toc32592"/>
      <w:r>
        <w:t>3.4.1</w:t>
      </w:r>
      <w:r>
        <w:rPr>
          <w:rFonts w:hint="eastAsia" w:ascii="黑体" w:hAnsi="黑体" w:cs="黑体"/>
        </w:rPr>
        <w:t>基线模型选择</w:t>
      </w:r>
      <w:bookmarkEnd w:id="134"/>
      <w:bookmarkEnd w:id="135"/>
    </w:p>
    <w:p w14:paraId="0B5E553A">
      <w:pPr>
        <w:ind w:firstLine="420"/>
      </w:pPr>
      <w:r>
        <w:t>为了客观全面地评价PGAHN模型的效果，本文选取了4个主流模型</w:t>
      </w:r>
      <w:r>
        <w:rPr>
          <w:rFonts w:hint="eastAsia"/>
        </w:rPr>
        <w:t>作为基线模型</w:t>
      </w:r>
      <w:r>
        <w:t>，分别为ResNet-50</w:t>
      </w:r>
      <w:r>
        <w:rPr>
          <w:rFonts w:hint="eastAsia"/>
        </w:rPr>
        <w:t>模型</w:t>
      </w:r>
      <w:r>
        <w:t>、EfficientNet-B4</w:t>
      </w:r>
      <w:r>
        <w:rPr>
          <w:rFonts w:hint="eastAsia"/>
        </w:rPr>
        <w:t>模型</w:t>
      </w:r>
      <w:r>
        <w:t>、ViT-Base</w:t>
      </w:r>
      <w:r>
        <w:rPr>
          <w:rFonts w:hint="eastAsia"/>
        </w:rPr>
        <w:t>模型和</w:t>
      </w:r>
      <w:r>
        <w:t>YOLOv7</w:t>
      </w:r>
      <w:r>
        <w:rPr>
          <w:rFonts w:hint="eastAsia"/>
        </w:rPr>
        <w:t>模型</w:t>
      </w:r>
      <w:r>
        <w:t>。</w:t>
      </w:r>
    </w:p>
    <w:p w14:paraId="3CF85163">
      <w:pPr>
        <w:ind w:firstLine="420"/>
      </w:pPr>
      <w:r>
        <w:t>4个</w:t>
      </w:r>
      <w:r>
        <w:rPr>
          <w:rFonts w:hint="eastAsia"/>
        </w:rPr>
        <w:t>基线</w:t>
      </w:r>
      <w:r>
        <w:t>模型介绍</w:t>
      </w:r>
      <w:r>
        <w:rPr>
          <w:rFonts w:hint="eastAsia"/>
        </w:rPr>
        <w:t>如下：</w:t>
      </w:r>
    </w:p>
    <w:p w14:paraId="1D57091A">
      <w:pPr>
        <w:numPr>
          <w:ilvl w:val="0"/>
          <w:numId w:val="5"/>
        </w:numPr>
        <w:ind w:firstLine="420"/>
      </w:pPr>
      <w:r>
        <w:rPr>
          <w:rFonts w:hint="eastAsia"/>
        </w:rPr>
        <w:t>ResNet-50模型</w:t>
      </w:r>
    </w:p>
    <w:p w14:paraId="2F04DE86">
      <w:pPr>
        <w:ind w:firstLine="420"/>
      </w:pPr>
      <w:r>
        <w:rPr>
          <w:rFonts w:hint="eastAsia"/>
        </w:rPr>
        <w:t>2016年，He等</w:t>
      </w:r>
      <w:r>
        <w:fldChar w:fldCharType="begin"/>
      </w:r>
      <w:r>
        <w:instrText xml:space="preserve"> ADDIN NE.Ref.{96852D2F-4DD6-48D1-B9CD-F0986C99B204}</w:instrText>
      </w:r>
      <w:r>
        <w:fldChar w:fldCharType="separate"/>
      </w:r>
      <w:r>
        <w:rPr>
          <w:color w:val="080000"/>
          <w:vertAlign w:val="superscript"/>
        </w:rPr>
        <w:t>[51]</w:t>
      </w:r>
      <w:r>
        <w:fldChar w:fldCharType="end"/>
      </w:r>
      <w:r>
        <w:rPr>
          <w:rFonts w:hint="eastAsia"/>
        </w:rPr>
        <w:t>人</w:t>
      </w:r>
      <w:r>
        <w:t>提出了一种解决深度神经网络训练困难的方法，即残差学习</w:t>
      </w:r>
      <w:r>
        <w:rPr>
          <w:rFonts w:hint="eastAsia"/>
        </w:rPr>
        <w:t>，并基于此设计了ResNet系列网络，其中ResNet-50指卷积深度为50层深度。ResNet-50</w:t>
      </w:r>
      <w:r>
        <w:t>通过引入残差</w:t>
      </w:r>
      <w:r>
        <w:rPr>
          <w:rFonts w:hint="eastAsia"/>
        </w:rPr>
        <w:t>块、跳跃连接和多阶段架构</w:t>
      </w:r>
      <w:r>
        <w:t>来解决网络深度增加时导致优化困难的问题。具体说来，每块由若干个卷积层、批量归一化和Re</w:t>
      </w:r>
      <w:r>
        <w:rPr>
          <w:rFonts w:hint="eastAsia"/>
        </w:rPr>
        <w:t>L</w:t>
      </w:r>
      <w:r>
        <w:t>U激活函数组成</w:t>
      </w:r>
      <w:r>
        <w:rPr>
          <w:rFonts w:hint="eastAsia"/>
        </w:rPr>
        <w:t>；输入直接与残差函数的输出相加形成恒等映射，避免信息丢失，并且分为4个主要模块（Conv2至Conv5），逐步提取高阶特征，再经过全局平均池化和全连接层产生分类结果。ResNet-50主要解决了传统深度神经网络的退化和梯度爆炸问题，提升了模型稳定性。</w:t>
      </w:r>
    </w:p>
    <w:p w14:paraId="68D9775F">
      <w:pPr>
        <w:numPr>
          <w:ilvl w:val="0"/>
          <w:numId w:val="5"/>
        </w:numPr>
        <w:ind w:firstLine="420"/>
      </w:pPr>
      <w:r>
        <w:t>EfficientNet-B4</w:t>
      </w:r>
    </w:p>
    <w:p w14:paraId="79C5564B">
      <w:pPr>
        <w:ind w:firstLine="420"/>
      </w:pPr>
      <w:r>
        <w:rPr>
          <w:rFonts w:hint="eastAsia"/>
        </w:rPr>
        <w:t>2019年，Google研究团队</w:t>
      </w:r>
      <w:r>
        <w:fldChar w:fldCharType="begin"/>
      </w:r>
      <w:r>
        <w:instrText xml:space="preserve"> ADDIN NE.Ref.{D0AF1735-A98A-40A3-914E-A9D4EEDE1542}</w:instrText>
      </w:r>
      <w:r>
        <w:fldChar w:fldCharType="separate"/>
      </w:r>
      <w:r>
        <w:rPr>
          <w:color w:val="080000"/>
          <w:vertAlign w:val="superscript"/>
        </w:rPr>
        <w:t>[52]</w:t>
      </w:r>
      <w:r>
        <w:fldChar w:fldCharType="end"/>
      </w:r>
      <w:r>
        <w:rPr>
          <w:rFonts w:hint="eastAsia"/>
        </w:rPr>
        <w:t>提出了一系列复合缩放卷积神经网络</w:t>
      </w:r>
      <w:r>
        <w:t>EfficientNet</w:t>
      </w:r>
      <w:r>
        <w:rPr>
          <w:rFonts w:hint="eastAsia"/>
        </w:rPr>
        <w:t>，</w:t>
      </w:r>
      <w:r>
        <w:t>EfficientNet-B4</w:t>
      </w:r>
      <w:r>
        <w:rPr>
          <w:rFonts w:hint="eastAsia"/>
        </w:rPr>
        <w:t>是该系列中中等规模的模型（B0-B4）。该系列模型基于MobileNet V2的MBConv模块（倒置残差结构）和SENet的SE模块（通道注意力机制），通过NAS优化得到基线模型</w:t>
      </w:r>
      <w:r>
        <w:t>EfficientNet-B</w:t>
      </w:r>
      <w:r>
        <w:rPr>
          <w:rFonts w:hint="eastAsia"/>
        </w:rPr>
        <w:t>0；</w:t>
      </w:r>
      <w:r>
        <w:t>EfficientNet-B4</w:t>
      </w:r>
      <w:r>
        <w:rPr>
          <w:rFonts w:hint="eastAsia"/>
        </w:rPr>
        <w:t>在B0基础上，使用复合系数</w:t>
      </w:r>
      <m:oMath>
        <m:r>
          <m:rPr>
            <m:sty m:val="p"/>
          </m:rPr>
          <w:rPr>
            <w:rFonts w:ascii="Cambria Math" w:hAnsi="Cambria Math"/>
          </w:rPr>
          <m:t>θ</m:t>
        </m:r>
      </m:oMath>
      <w:r>
        <w:rPr>
          <w:rFonts w:hint="eastAsia" w:hAnsi="Cambria Math"/>
        </w:rPr>
        <w:t>=4进行扩展，深度系数</w:t>
      </w:r>
      <m:oMath>
        <m:r>
          <m:rPr>
            <m:sty m:val="p"/>
          </m:rPr>
          <w:rPr>
            <w:rFonts w:ascii="Cambria Math" w:hAnsi="Cambria Math"/>
          </w:rPr>
          <m:t>α</m:t>
        </m:r>
      </m:oMath>
      <w:r>
        <w:rPr>
          <w:rFonts w:hint="eastAsia" w:hAnsi="Cambria Math"/>
        </w:rPr>
        <w:t>=1.2、宽度系数</w:t>
      </w:r>
      <m:oMath>
        <m:r>
          <m:rPr>
            <m:sty m:val="p"/>
          </m:rPr>
          <w:rPr>
            <w:rFonts w:ascii="Cambria Math" w:hAnsi="Cambria Math"/>
          </w:rPr>
          <m:t>β</m:t>
        </m:r>
      </m:oMath>
      <w:r>
        <w:rPr>
          <w:rFonts w:hint="eastAsia" w:hAnsi="Cambria Math"/>
        </w:rPr>
        <w:t>=1.1和分辨率系数</w:t>
      </w:r>
      <m:oMath>
        <m:r>
          <m:rPr>
            <m:sty m:val="p"/>
          </m:rPr>
          <w:rPr>
            <w:rFonts w:ascii="Cambria Math" w:hAnsi="Cambria Math"/>
          </w:rPr>
          <m:t>γ</m:t>
        </m:r>
      </m:oMath>
      <w:r>
        <w:rPr>
          <w:rFonts w:hint="eastAsia" w:hAnsi="Cambria Math"/>
        </w:rPr>
        <w:t>=1.15；参数规模约920万，输入分辨力380</w:t>
      </w:r>
      <w:r>
        <w:rPr>
          <w:rFonts w:eastAsia="Times New Roman"/>
        </w:rPr>
        <w:t>×</w:t>
      </w:r>
      <w:r>
        <w:rPr>
          <w:rFonts w:hint="eastAsia" w:hAnsi="Cambria Math"/>
        </w:rPr>
        <w:t>380。</w:t>
      </w:r>
      <w:r>
        <w:t>EfficientNet-B4</w:t>
      </w:r>
      <w:r>
        <w:rPr>
          <w:rFonts w:hint="eastAsia" w:hAnsi="Cambria Math"/>
        </w:rPr>
        <w:t>解决了传统模型扩展单一维度调整导致的性能瓶颈和效率低下问题。</w:t>
      </w:r>
    </w:p>
    <w:p w14:paraId="228C72D5">
      <w:pPr>
        <w:numPr>
          <w:ilvl w:val="0"/>
          <w:numId w:val="5"/>
        </w:numPr>
        <w:ind w:firstLine="420"/>
      </w:pPr>
      <w:r>
        <w:rPr>
          <w:rFonts w:hint="eastAsia"/>
        </w:rPr>
        <w:t>ViT-Base</w:t>
      </w:r>
    </w:p>
    <w:p w14:paraId="011E2B53">
      <w:pPr>
        <w:ind w:firstLine="420"/>
      </w:pPr>
      <w:r>
        <w:rPr>
          <w:rFonts w:hint="eastAsia"/>
        </w:rPr>
        <w:t>2021年，Dosovitskiy等</w:t>
      </w:r>
      <w:r>
        <w:fldChar w:fldCharType="begin"/>
      </w:r>
      <w:r>
        <w:instrText xml:space="preserve"> ADDIN NE.Ref.{E38E2D14-3D99-4CA6-AD49-095EA7592653}</w:instrText>
      </w:r>
      <w:r>
        <w:fldChar w:fldCharType="separate"/>
      </w:r>
      <w:r>
        <w:rPr>
          <w:color w:val="080000"/>
          <w:vertAlign w:val="superscript"/>
        </w:rPr>
        <w:t>[53]</w:t>
      </w:r>
      <w:r>
        <w:fldChar w:fldCharType="end"/>
      </w:r>
      <w:r>
        <w:rPr>
          <w:rFonts w:hint="eastAsia"/>
        </w:rPr>
        <w:t>首次提出Vit-Base（Vision Transformer Base）模型，在计算机视觉问题中首次引入了来自自然语言处理的Transformer算法思想，将图像分割为固定的图像块，转换为输入序列进行图像处理，借助于序列上的自注意力机制学习序列之间的相关性。然后，在大型的图像数据集上进行预训练，在此基础上微调模型以获得对于下游任务更好的泛化表现。Vit-Base相对于CNN而言，一定程度上弥补了对远程特征模型学习的不足，使得模型更加灵活及易于扩展。</w:t>
      </w:r>
    </w:p>
    <w:p w14:paraId="7D70CFBD">
      <w:pPr>
        <w:numPr>
          <w:ilvl w:val="0"/>
          <w:numId w:val="5"/>
        </w:numPr>
        <w:ind w:firstLine="420"/>
      </w:pPr>
      <w:r>
        <w:rPr>
          <w:rFonts w:hint="eastAsia"/>
        </w:rPr>
        <w:t>YOLOv7</w:t>
      </w:r>
    </w:p>
    <w:p w14:paraId="6BDE7587">
      <w:pPr>
        <w:ind w:firstLine="420"/>
      </w:pPr>
      <w:r>
        <w:rPr>
          <w:rFonts w:hint="eastAsia"/>
        </w:rPr>
        <w:t>2023年，Wang等</w:t>
      </w:r>
      <w:r>
        <w:fldChar w:fldCharType="begin"/>
      </w:r>
      <w:r>
        <w:instrText xml:space="preserve"> ADDIN NE.Ref.{957ACA0A-F9F0-4485-A2CF-134E0FDFFADA}</w:instrText>
      </w:r>
      <w:r>
        <w:fldChar w:fldCharType="separate"/>
      </w:r>
      <w:r>
        <w:rPr>
          <w:color w:val="080000"/>
          <w:vertAlign w:val="superscript"/>
        </w:rPr>
        <w:t>[54]</w:t>
      </w:r>
      <w:r>
        <w:fldChar w:fldCharType="end"/>
      </w:r>
      <w:r>
        <w:rPr>
          <w:rFonts w:hint="eastAsia"/>
        </w:rPr>
        <w:t>提出一种实时目标识别YOLOv7模型，</w:t>
      </w:r>
      <w:r>
        <w:t>在高效聚集</w:t>
      </w:r>
      <w:r>
        <w:rPr>
          <w:rFonts w:hint="eastAsia"/>
        </w:rPr>
        <w:t>网络</w:t>
      </w:r>
      <w:r>
        <w:t>的基础上扩展特征基数，增强</w:t>
      </w:r>
      <w:r>
        <w:rPr>
          <w:rFonts w:hint="eastAsia"/>
        </w:rPr>
        <w:t>了</w:t>
      </w:r>
      <w:r>
        <w:t>网络学习表达力，</w:t>
      </w:r>
      <w:r>
        <w:rPr>
          <w:rFonts w:hint="eastAsia"/>
        </w:rPr>
        <w:t>使得</w:t>
      </w:r>
      <w:r>
        <w:t>梯度路径</w:t>
      </w:r>
      <w:r>
        <w:rPr>
          <w:rFonts w:hint="eastAsia"/>
        </w:rPr>
        <w:t>更</w:t>
      </w:r>
      <w:r>
        <w:t>稳定</w:t>
      </w:r>
      <w:r>
        <w:rPr>
          <w:rFonts w:hint="eastAsia"/>
        </w:rPr>
        <w:t>。</w:t>
      </w:r>
      <w:r>
        <w:t>例如</w:t>
      </w:r>
      <w:r>
        <w:rPr>
          <w:rFonts w:hint="eastAsia"/>
        </w:rPr>
        <w:t>，</w:t>
      </w:r>
      <w:r>
        <w:t>消除残差连接中的恒等映射，避免模型退化；提出了粗到细引导式标签分配，通过主导检测头引导辅助头标签分配，增强训练一致性。YOLOv7通过众多技术创新实现了检测精度的大幅度提升</w:t>
      </w:r>
      <w:r>
        <w:rPr>
          <w:rFonts w:hint="eastAsia"/>
        </w:rPr>
        <w:t>，与此同时也可处理分类任务。</w:t>
      </w:r>
    </w:p>
    <w:p w14:paraId="504FA8C3">
      <w:pPr>
        <w:pStyle w:val="4"/>
      </w:pPr>
      <w:bookmarkStart w:id="136" w:name="_Toc211470794"/>
      <w:bookmarkStart w:id="137" w:name="_Toc6771"/>
      <w:r>
        <w:t>3.</w:t>
      </w:r>
      <w:r>
        <w:rPr>
          <w:rFonts w:hint="eastAsia"/>
        </w:rPr>
        <w:t>4</w:t>
      </w:r>
      <w:r>
        <w:t>.</w:t>
      </w:r>
      <w:r>
        <w:rPr>
          <w:rFonts w:hint="eastAsia"/>
        </w:rPr>
        <w:t>2对比实验分析</w:t>
      </w:r>
      <w:bookmarkEnd w:id="136"/>
      <w:bookmarkEnd w:id="137"/>
    </w:p>
    <w:p w14:paraId="1B0A3043">
      <w:pPr>
        <w:ind w:firstLine="420"/>
        <w:jc w:val="left"/>
      </w:pPr>
      <w:r>
        <w:rPr>
          <w:rFonts w:ascii="宋体" w:hAnsi="宋体" w:cs="宋体"/>
        </w:rPr>
        <w:t>在</w:t>
      </w:r>
      <w:r>
        <w:rPr>
          <w:rFonts w:ascii="Times New Roman Regular" w:hAnsi="Times New Roman Regular" w:cs="Times New Roman Regular"/>
        </w:rPr>
        <w:t>MSVD</w:t>
      </w:r>
      <w:r>
        <w:rPr>
          <w:rFonts w:hint="eastAsia" w:ascii="Times New Roman Regular" w:hAnsi="Times New Roman Regular" w:cs="Times New Roman Regular"/>
        </w:rPr>
        <w:t>、INATURALIST、</w:t>
      </w:r>
      <w:r>
        <w:rPr>
          <w:rFonts w:hint="eastAsia"/>
        </w:rPr>
        <w:t>SATBTHR三个</w:t>
      </w:r>
      <w:r>
        <w:rPr>
          <w:rFonts w:ascii="宋体" w:hAnsi="宋体" w:cs="宋体"/>
        </w:rPr>
        <w:t>数据集上，将</w:t>
      </w:r>
      <w:r>
        <w:rPr>
          <w:rFonts w:hint="eastAsia" w:ascii="宋体" w:hAnsi="宋体" w:cs="宋体"/>
        </w:rPr>
        <w:t>多模态数据融合的</w:t>
      </w:r>
      <w:r>
        <w:rPr>
          <w:rFonts w:eastAsia="Times New Roman"/>
        </w:rPr>
        <w:t>PGAHN</w:t>
      </w:r>
      <w:r>
        <w:rPr>
          <w:rFonts w:ascii="宋体" w:hAnsi="宋体" w:cs="宋体"/>
        </w:rPr>
        <w:t>模型与</w:t>
      </w:r>
      <w:r>
        <w:rPr>
          <w:rFonts w:hint="eastAsia" w:ascii="宋体" w:hAnsi="宋体" w:cs="宋体"/>
        </w:rPr>
        <w:t>上述</w:t>
      </w:r>
      <w:r>
        <w:rPr>
          <w:rFonts w:ascii="宋体" w:hAnsi="宋体" w:cs="宋体"/>
        </w:rPr>
        <w:t>四个基线模型进行</w:t>
      </w:r>
      <w:r>
        <w:rPr>
          <w:rFonts w:hint="eastAsia" w:ascii="宋体" w:hAnsi="宋体" w:cs="宋体"/>
        </w:rPr>
        <w:t>模型性能对比</w:t>
      </w:r>
      <w:r>
        <w:rPr>
          <w:rFonts w:ascii="宋体" w:hAnsi="宋体" w:cs="宋体"/>
        </w:rPr>
        <w:t>实验</w:t>
      </w:r>
      <w:r>
        <w:rPr>
          <w:rFonts w:hint="eastAsia" w:ascii="宋体" w:hAnsi="宋体" w:cs="宋体"/>
        </w:rPr>
        <w:t>、模型精度对比实验和模型多模态融合对比实验。</w:t>
      </w:r>
    </w:p>
    <w:p w14:paraId="70EA31A2">
      <w:pPr>
        <w:ind w:firstLine="480"/>
        <w:jc w:val="left"/>
      </w:pPr>
      <w:r>
        <w:rPr>
          <w:rFonts w:hint="eastAsia"/>
        </w:rPr>
        <w:t>（1）模型性能对比实验</w:t>
      </w:r>
    </w:p>
    <w:p w14:paraId="637F1600">
      <w:pPr>
        <w:ind w:firstLine="420"/>
      </w:pPr>
      <w:r>
        <w:t>将</w:t>
      </w:r>
      <w:r>
        <w:rPr>
          <w:rFonts w:hint="eastAsia" w:ascii="宋体" w:hAnsi="宋体" w:cs="宋体"/>
        </w:rPr>
        <w:t>多模态数据融合的</w:t>
      </w:r>
      <w:r>
        <w:t>PGAHN模型</w:t>
      </w:r>
      <w:r>
        <w:rPr>
          <w:rFonts w:hint="eastAsia"/>
        </w:rPr>
        <w:t>和4个基准模型在上述实验环境下进行性能测试，重复次数5次取平均值统计。</w:t>
      </w:r>
    </w:p>
    <w:p w14:paraId="1D7BEB79">
      <w:pPr>
        <w:ind w:firstLine="420"/>
      </w:pPr>
      <w:r>
        <w:rPr>
          <w:rFonts w:hint="eastAsia"/>
        </w:rPr>
        <w:t>模型性能对比结果如表3.4和图3.6所示。资源消耗方面，PGAHN模型参数量（18.7M）与显存占用（5.2G）均达到优秀部署标准。与Vit-Base相比，参数量降低78.4%，这得益于跨模态特征对齐模块的参数共享机制，以及动态样本加权策略通过熵值阈值自动调整样本权重分布，使训练过程收敛所需显存降低19.7%。计算效率方面，PGAHN在FLOP（S）指标上展示显著优势，较ResNet-50降低43.4%，较EfficientNet-B4优化12.2%，这得益于CBAM的特征选择能力，通过动态抑制非关键特征通道，有效降低冗余运算。推理性能方面，虽然VOLOv7在FPS指标上占优，但PGAHN也实现了41FPS的实时推理速度，较ResNet-50提升了28.1%。综上所述，PGAHN在模型参数量、计算量和推理速度之间取得较优的平衡，表明了PGAHN设计的合理性。</w:t>
      </w:r>
    </w:p>
    <w:p w14:paraId="360542E5">
      <w:pPr>
        <w:ind w:firstLine="420"/>
      </w:pPr>
    </w:p>
    <w:p w14:paraId="02E41F0A">
      <w:pPr>
        <w:ind w:firstLine="420"/>
      </w:pPr>
    </w:p>
    <w:p w14:paraId="04877FEE"/>
    <w:p w14:paraId="5D4370E7">
      <w:pPr>
        <w:spacing w:line="240" w:lineRule="auto"/>
        <w:ind w:firstLine="420"/>
        <w:jc w:val="center"/>
        <w:rPr>
          <w:sz w:val="21"/>
          <w:szCs w:val="21"/>
        </w:rPr>
      </w:pPr>
      <w:r>
        <w:rPr>
          <w:sz w:val="21"/>
          <w:szCs w:val="21"/>
        </w:rPr>
        <w:t>表</w:t>
      </w:r>
      <w:r>
        <w:rPr>
          <w:rFonts w:hint="eastAsia"/>
          <w:sz w:val="21"/>
          <w:szCs w:val="21"/>
        </w:rPr>
        <w:t>3</w:t>
      </w:r>
      <w:r>
        <w:rPr>
          <w:sz w:val="21"/>
          <w:szCs w:val="21"/>
        </w:rPr>
        <w:t>.</w:t>
      </w:r>
      <w:r>
        <w:rPr>
          <w:rFonts w:hint="eastAsia"/>
          <w:sz w:val="21"/>
          <w:szCs w:val="21"/>
        </w:rPr>
        <w:t>4</w:t>
      </w:r>
      <w:r>
        <w:rPr>
          <w:sz w:val="21"/>
          <w:szCs w:val="21"/>
        </w:rPr>
        <w:t xml:space="preserve"> </w:t>
      </w:r>
      <w:r>
        <w:rPr>
          <w:rFonts w:hint="eastAsia"/>
          <w:sz w:val="21"/>
          <w:szCs w:val="21"/>
        </w:rPr>
        <w:t>模型性能对比</w:t>
      </w:r>
    </w:p>
    <w:p w14:paraId="7F4F3B86">
      <w:pPr>
        <w:spacing w:line="240" w:lineRule="auto"/>
        <w:ind w:firstLine="420"/>
        <w:jc w:val="center"/>
        <w:rPr>
          <w:sz w:val="21"/>
          <w:szCs w:val="21"/>
        </w:rPr>
      </w:pPr>
      <w:r>
        <w:rPr>
          <w:sz w:val="21"/>
          <w:szCs w:val="21"/>
        </w:rPr>
        <w:t xml:space="preserve">Table </w:t>
      </w:r>
      <w:r>
        <w:rPr>
          <w:rFonts w:hint="eastAsia"/>
          <w:sz w:val="21"/>
          <w:szCs w:val="21"/>
        </w:rPr>
        <w:t>3</w:t>
      </w:r>
      <w:r>
        <w:rPr>
          <w:sz w:val="21"/>
          <w:szCs w:val="21"/>
        </w:rPr>
        <w:t>.</w:t>
      </w:r>
      <w:r>
        <w:rPr>
          <w:rFonts w:hint="eastAsia"/>
          <w:sz w:val="21"/>
          <w:szCs w:val="21"/>
        </w:rPr>
        <w:t>4</w:t>
      </w:r>
      <w:r>
        <w:rPr>
          <w:sz w:val="21"/>
          <w:szCs w:val="21"/>
        </w:rPr>
        <w:t xml:space="preserve"> </w:t>
      </w:r>
      <w:r>
        <w:rPr>
          <w:rFonts w:hint="eastAsia"/>
          <w:sz w:val="21"/>
          <w:szCs w:val="21"/>
        </w:rPr>
        <w:t>Model performance comparison</w:t>
      </w:r>
    </w:p>
    <w:tbl>
      <w:tblPr>
        <w:tblStyle w:val="22"/>
        <w:tblW w:w="8687" w:type="dxa"/>
        <w:jc w:val="center"/>
        <w:tblLayout w:type="fixed"/>
        <w:tblCellMar>
          <w:top w:w="0" w:type="dxa"/>
          <w:left w:w="108" w:type="dxa"/>
          <w:bottom w:w="0" w:type="dxa"/>
          <w:right w:w="108" w:type="dxa"/>
        </w:tblCellMar>
      </w:tblPr>
      <w:tblGrid>
        <w:gridCol w:w="1737"/>
        <w:gridCol w:w="1737"/>
        <w:gridCol w:w="1737"/>
        <w:gridCol w:w="1737"/>
        <w:gridCol w:w="1739"/>
      </w:tblGrid>
      <w:tr w14:paraId="5AC75077">
        <w:tblPrEx>
          <w:tblCellMar>
            <w:top w:w="0" w:type="dxa"/>
            <w:left w:w="108" w:type="dxa"/>
            <w:bottom w:w="0" w:type="dxa"/>
            <w:right w:w="108" w:type="dxa"/>
          </w:tblCellMar>
        </w:tblPrEx>
        <w:trPr>
          <w:trHeight w:val="566" w:hRule="atLeast"/>
          <w:jc w:val="center"/>
        </w:trPr>
        <w:tc>
          <w:tcPr>
            <w:tcW w:w="1737" w:type="dxa"/>
            <w:tcBorders>
              <w:top w:val="single" w:color="000000" w:sz="12" w:space="0"/>
              <w:left w:val="nil"/>
              <w:right w:val="nil"/>
            </w:tcBorders>
            <w:noWrap/>
            <w:vAlign w:val="center"/>
          </w:tcPr>
          <w:p w14:paraId="1DAB90FF">
            <w:pPr>
              <w:spacing w:line="240" w:lineRule="auto"/>
              <w:jc w:val="center"/>
              <w:rPr>
                <w:rFonts w:hint="eastAsia" w:ascii="宋体" w:hAnsi="宋体" w:cs="宋体"/>
                <w:color w:val="000000"/>
                <w:sz w:val="21"/>
                <w:szCs w:val="21"/>
              </w:rPr>
            </w:pPr>
            <w:r>
              <w:rPr>
                <w:rFonts w:hint="eastAsia" w:ascii="宋体" w:hAnsi="宋体" w:cs="宋体"/>
                <w:b/>
                <w:bCs/>
                <w:sz w:val="21"/>
                <w:szCs w:val="21"/>
              </w:rPr>
              <w:t>模型</w:t>
            </w:r>
          </w:p>
        </w:tc>
        <w:tc>
          <w:tcPr>
            <w:tcW w:w="1737" w:type="dxa"/>
            <w:tcBorders>
              <w:top w:val="single" w:color="000000" w:sz="12" w:space="0"/>
              <w:left w:val="nil"/>
              <w:bottom w:val="single" w:color="000000" w:sz="6" w:space="0"/>
              <w:right w:val="nil"/>
            </w:tcBorders>
            <w:noWrap/>
            <w:vAlign w:val="center"/>
          </w:tcPr>
          <w:p w14:paraId="59E6504A">
            <w:pPr>
              <w:spacing w:line="240" w:lineRule="auto"/>
              <w:jc w:val="center"/>
              <w:rPr>
                <w:rFonts w:hint="eastAsia" w:ascii="宋体" w:hAnsi="宋体" w:cs="宋体"/>
                <w:b/>
                <w:bCs/>
                <w:color w:val="000000"/>
                <w:kern w:val="0"/>
                <w:sz w:val="21"/>
                <w:szCs w:val="21"/>
                <w:lang w:bidi="ar"/>
              </w:rPr>
            </w:pPr>
            <w:r>
              <w:rPr>
                <w:rFonts w:hint="eastAsia" w:ascii="宋体" w:hAnsi="宋体" w:cs="宋体"/>
                <w:b/>
                <w:bCs/>
                <w:color w:val="000000"/>
                <w:kern w:val="0"/>
                <w:sz w:val="21"/>
                <w:szCs w:val="21"/>
                <w:lang w:bidi="ar"/>
              </w:rPr>
              <w:t>参数量（</w:t>
            </w:r>
            <w:r>
              <w:rPr>
                <w:b/>
                <w:bCs/>
                <w:color w:val="000000"/>
                <w:kern w:val="0"/>
                <w:sz w:val="21"/>
                <w:szCs w:val="21"/>
                <w:lang w:bidi="ar"/>
              </w:rPr>
              <w:t>M</w:t>
            </w:r>
            <w:r>
              <w:rPr>
                <w:rFonts w:hint="eastAsia" w:ascii="宋体" w:hAnsi="宋体" w:cs="宋体"/>
                <w:b/>
                <w:bCs/>
                <w:color w:val="000000"/>
                <w:kern w:val="0"/>
                <w:sz w:val="21"/>
                <w:szCs w:val="21"/>
                <w:lang w:bidi="ar"/>
              </w:rPr>
              <w:t>）</w:t>
            </w:r>
          </w:p>
        </w:tc>
        <w:tc>
          <w:tcPr>
            <w:tcW w:w="1737" w:type="dxa"/>
            <w:tcBorders>
              <w:top w:val="single" w:color="000000" w:sz="12" w:space="0"/>
              <w:left w:val="nil"/>
              <w:bottom w:val="single" w:color="000000" w:sz="6" w:space="0"/>
              <w:right w:val="nil"/>
            </w:tcBorders>
            <w:noWrap/>
            <w:vAlign w:val="center"/>
          </w:tcPr>
          <w:p w14:paraId="73A315EC">
            <w:pPr>
              <w:spacing w:line="240" w:lineRule="auto"/>
              <w:jc w:val="center"/>
              <w:rPr>
                <w:rFonts w:hint="eastAsia" w:ascii="宋体" w:hAnsi="宋体" w:cs="宋体"/>
                <w:b/>
                <w:bCs/>
                <w:color w:val="000000"/>
                <w:kern w:val="0"/>
                <w:sz w:val="21"/>
                <w:szCs w:val="21"/>
                <w:lang w:bidi="ar"/>
              </w:rPr>
            </w:pPr>
            <w:r>
              <w:rPr>
                <w:rFonts w:hint="eastAsia" w:ascii="宋体" w:hAnsi="宋体" w:cs="宋体"/>
                <w:b/>
                <w:bCs/>
                <w:color w:val="000000"/>
                <w:kern w:val="0"/>
                <w:sz w:val="21"/>
                <w:szCs w:val="21"/>
                <w:lang w:bidi="ar"/>
              </w:rPr>
              <w:t>FLOP（</w:t>
            </w:r>
            <w:r>
              <w:rPr>
                <w:b/>
                <w:bCs/>
                <w:color w:val="000000"/>
                <w:kern w:val="0"/>
                <w:sz w:val="21"/>
                <w:szCs w:val="21"/>
                <w:lang w:bidi="ar"/>
              </w:rPr>
              <w:t>S</w:t>
            </w:r>
            <w:r>
              <w:rPr>
                <w:rFonts w:hint="eastAsia" w:ascii="宋体" w:hAnsi="宋体" w:cs="宋体"/>
                <w:b/>
                <w:bCs/>
                <w:color w:val="000000"/>
                <w:kern w:val="0"/>
                <w:sz w:val="21"/>
                <w:szCs w:val="21"/>
                <w:lang w:bidi="ar"/>
              </w:rPr>
              <w:t>）</w:t>
            </w:r>
          </w:p>
        </w:tc>
        <w:tc>
          <w:tcPr>
            <w:tcW w:w="1737" w:type="dxa"/>
            <w:tcBorders>
              <w:top w:val="single" w:color="000000" w:sz="12" w:space="0"/>
              <w:left w:val="nil"/>
              <w:bottom w:val="single" w:color="000000" w:sz="6" w:space="0"/>
              <w:right w:val="nil"/>
            </w:tcBorders>
            <w:noWrap/>
            <w:vAlign w:val="center"/>
          </w:tcPr>
          <w:p w14:paraId="528D0647">
            <w:pPr>
              <w:spacing w:line="240" w:lineRule="auto"/>
              <w:jc w:val="center"/>
              <w:rPr>
                <w:rFonts w:hint="eastAsia" w:ascii="宋体" w:hAnsi="宋体" w:cs="宋体"/>
                <w:b/>
                <w:bCs/>
                <w:color w:val="000000"/>
                <w:kern w:val="0"/>
                <w:sz w:val="21"/>
                <w:szCs w:val="21"/>
                <w:lang w:bidi="ar"/>
              </w:rPr>
            </w:pPr>
            <w:r>
              <w:rPr>
                <w:rFonts w:hint="eastAsia" w:ascii="宋体" w:hAnsi="宋体" w:cs="宋体"/>
                <w:b/>
                <w:bCs/>
                <w:color w:val="000000"/>
                <w:kern w:val="0"/>
                <w:sz w:val="21"/>
                <w:szCs w:val="21"/>
                <w:lang w:bidi="ar"/>
              </w:rPr>
              <w:t>推理速度（</w:t>
            </w:r>
            <w:r>
              <w:rPr>
                <w:b/>
                <w:bCs/>
                <w:color w:val="000000"/>
                <w:kern w:val="0"/>
                <w:sz w:val="21"/>
                <w:szCs w:val="21"/>
                <w:lang w:bidi="ar"/>
              </w:rPr>
              <w:t>FPS</w:t>
            </w:r>
            <w:r>
              <w:rPr>
                <w:rFonts w:hint="eastAsia" w:ascii="宋体" w:hAnsi="宋体" w:cs="宋体"/>
                <w:b/>
                <w:bCs/>
                <w:color w:val="000000"/>
                <w:kern w:val="0"/>
                <w:sz w:val="21"/>
                <w:szCs w:val="21"/>
                <w:lang w:bidi="ar"/>
              </w:rPr>
              <w:t>）</w:t>
            </w:r>
          </w:p>
        </w:tc>
        <w:tc>
          <w:tcPr>
            <w:tcW w:w="1739" w:type="dxa"/>
            <w:tcBorders>
              <w:top w:val="single" w:color="000000" w:sz="12" w:space="0"/>
              <w:left w:val="nil"/>
              <w:bottom w:val="single" w:color="000000" w:sz="6" w:space="0"/>
              <w:right w:val="nil"/>
            </w:tcBorders>
            <w:noWrap/>
            <w:vAlign w:val="center"/>
          </w:tcPr>
          <w:p w14:paraId="0736C244">
            <w:pPr>
              <w:spacing w:line="240" w:lineRule="auto"/>
              <w:jc w:val="center"/>
              <w:rPr>
                <w:rFonts w:hint="eastAsia" w:ascii="宋体" w:hAnsi="宋体" w:cs="宋体"/>
                <w:b/>
                <w:bCs/>
                <w:color w:val="000000"/>
                <w:kern w:val="0"/>
                <w:sz w:val="21"/>
                <w:szCs w:val="21"/>
                <w:lang w:bidi="ar"/>
              </w:rPr>
            </w:pPr>
            <w:r>
              <w:rPr>
                <w:rFonts w:hint="eastAsia" w:ascii="宋体" w:hAnsi="宋体" w:cs="宋体"/>
                <w:b/>
                <w:bCs/>
                <w:color w:val="000000"/>
                <w:kern w:val="0"/>
                <w:sz w:val="21"/>
                <w:szCs w:val="21"/>
                <w:lang w:bidi="ar"/>
              </w:rPr>
              <w:t>显存占用（</w:t>
            </w:r>
            <w:r>
              <w:rPr>
                <w:b/>
                <w:bCs/>
                <w:color w:val="000000"/>
                <w:kern w:val="0"/>
                <w:sz w:val="21"/>
                <w:szCs w:val="21"/>
                <w:lang w:bidi="ar"/>
              </w:rPr>
              <w:t>G</w:t>
            </w:r>
            <w:r>
              <w:rPr>
                <w:rFonts w:hint="eastAsia" w:ascii="宋体" w:hAnsi="宋体" w:cs="宋体"/>
                <w:b/>
                <w:bCs/>
                <w:color w:val="000000"/>
                <w:kern w:val="0"/>
                <w:sz w:val="21"/>
                <w:szCs w:val="21"/>
                <w:lang w:bidi="ar"/>
              </w:rPr>
              <w:t>）</w:t>
            </w:r>
          </w:p>
        </w:tc>
      </w:tr>
      <w:tr w14:paraId="1FE13E79">
        <w:tblPrEx>
          <w:tblCellMar>
            <w:top w:w="0" w:type="dxa"/>
            <w:left w:w="108" w:type="dxa"/>
            <w:bottom w:w="0" w:type="dxa"/>
            <w:right w:w="108" w:type="dxa"/>
          </w:tblCellMar>
        </w:tblPrEx>
        <w:trPr>
          <w:trHeight w:val="566" w:hRule="atLeast"/>
          <w:jc w:val="center"/>
        </w:trPr>
        <w:tc>
          <w:tcPr>
            <w:tcW w:w="1737" w:type="dxa"/>
            <w:tcBorders>
              <w:top w:val="single" w:color="000000" w:sz="6" w:space="0"/>
              <w:left w:val="nil"/>
              <w:bottom w:val="nil"/>
              <w:right w:val="nil"/>
            </w:tcBorders>
            <w:noWrap/>
            <w:vAlign w:val="center"/>
          </w:tcPr>
          <w:p w14:paraId="2B66D40D">
            <w:pPr>
              <w:spacing w:line="240" w:lineRule="auto"/>
              <w:jc w:val="center"/>
              <w:rPr>
                <w:b/>
                <w:bCs/>
                <w:color w:val="000000"/>
                <w:sz w:val="21"/>
                <w:szCs w:val="21"/>
              </w:rPr>
            </w:pPr>
            <w:r>
              <w:rPr>
                <w:rFonts w:hint="eastAsia"/>
                <w:b/>
                <w:bCs/>
                <w:sz w:val="21"/>
                <w:szCs w:val="21"/>
              </w:rPr>
              <w:t>PGAHN</w:t>
            </w:r>
            <w:r>
              <w:rPr>
                <w:b/>
                <w:bCs/>
                <w:sz w:val="21"/>
                <w:szCs w:val="21"/>
              </w:rPr>
              <w:t>(</w:t>
            </w:r>
            <w:r>
              <w:rPr>
                <w:rFonts w:hint="eastAsia"/>
                <w:b/>
                <w:bCs/>
                <w:sz w:val="21"/>
                <w:szCs w:val="21"/>
              </w:rPr>
              <w:t>本文</w:t>
            </w:r>
            <w:r>
              <w:rPr>
                <w:b/>
                <w:bCs/>
                <w:sz w:val="21"/>
                <w:szCs w:val="21"/>
              </w:rPr>
              <w:t>)</w:t>
            </w:r>
          </w:p>
        </w:tc>
        <w:tc>
          <w:tcPr>
            <w:tcW w:w="1737" w:type="dxa"/>
            <w:tcBorders>
              <w:top w:val="single" w:color="000000" w:sz="6" w:space="0"/>
              <w:left w:val="nil"/>
              <w:bottom w:val="nil"/>
              <w:right w:val="nil"/>
            </w:tcBorders>
            <w:noWrap/>
            <w:vAlign w:val="center"/>
          </w:tcPr>
          <w:p w14:paraId="22E1C300">
            <w:pPr>
              <w:spacing w:line="240" w:lineRule="auto"/>
              <w:jc w:val="center"/>
              <w:rPr>
                <w:rFonts w:ascii="Times New Roman Bold" w:hAnsi="Times New Roman Bold" w:cs="Times New Roman Bold"/>
                <w:b/>
                <w:bCs/>
                <w:color w:val="000000"/>
                <w:sz w:val="21"/>
                <w:szCs w:val="21"/>
              </w:rPr>
            </w:pPr>
            <w:r>
              <w:rPr>
                <w:rFonts w:ascii="Times New Roman Bold" w:hAnsi="Times New Roman Bold" w:cs="Times New Roman Bold"/>
                <w:b/>
                <w:bCs/>
                <w:sz w:val="21"/>
                <w:szCs w:val="21"/>
              </w:rPr>
              <w:t>18.7</w:t>
            </w:r>
          </w:p>
        </w:tc>
        <w:tc>
          <w:tcPr>
            <w:tcW w:w="1737" w:type="dxa"/>
            <w:tcBorders>
              <w:top w:val="single" w:color="000000" w:sz="6" w:space="0"/>
              <w:left w:val="nil"/>
              <w:bottom w:val="nil"/>
              <w:right w:val="nil"/>
            </w:tcBorders>
            <w:noWrap/>
            <w:vAlign w:val="center"/>
          </w:tcPr>
          <w:p w14:paraId="4A02AD64">
            <w:pPr>
              <w:spacing w:line="240" w:lineRule="auto"/>
              <w:jc w:val="center"/>
              <w:rPr>
                <w:rFonts w:ascii="Times New Roman Bold" w:hAnsi="Times New Roman Bold" w:cs="Times New Roman Bold"/>
                <w:b/>
                <w:bCs/>
                <w:color w:val="000000"/>
                <w:sz w:val="21"/>
                <w:szCs w:val="21"/>
              </w:rPr>
            </w:pPr>
            <w:r>
              <w:rPr>
                <w:rFonts w:ascii="Times New Roman Bold" w:hAnsi="Times New Roman Bold" w:cs="Times New Roman Bold"/>
                <w:b/>
                <w:bCs/>
                <w:sz w:val="21"/>
                <w:szCs w:val="21"/>
              </w:rPr>
              <w:t>4.3</w:t>
            </w:r>
          </w:p>
        </w:tc>
        <w:tc>
          <w:tcPr>
            <w:tcW w:w="1737" w:type="dxa"/>
            <w:tcBorders>
              <w:top w:val="single" w:color="000000" w:sz="6" w:space="0"/>
              <w:left w:val="nil"/>
              <w:bottom w:val="nil"/>
              <w:right w:val="nil"/>
            </w:tcBorders>
            <w:noWrap/>
            <w:vAlign w:val="center"/>
          </w:tcPr>
          <w:p w14:paraId="63C2BFB9">
            <w:pPr>
              <w:spacing w:line="240" w:lineRule="auto"/>
              <w:jc w:val="center"/>
              <w:rPr>
                <w:b/>
                <w:bCs/>
                <w:color w:val="000000"/>
                <w:sz w:val="21"/>
                <w:szCs w:val="21"/>
              </w:rPr>
            </w:pPr>
            <w:r>
              <w:rPr>
                <w:sz w:val="21"/>
                <w:szCs w:val="21"/>
              </w:rPr>
              <w:t>41</w:t>
            </w:r>
          </w:p>
        </w:tc>
        <w:tc>
          <w:tcPr>
            <w:tcW w:w="1739" w:type="dxa"/>
            <w:tcBorders>
              <w:top w:val="single" w:color="000000" w:sz="6" w:space="0"/>
              <w:left w:val="nil"/>
              <w:bottom w:val="nil"/>
              <w:right w:val="nil"/>
            </w:tcBorders>
            <w:noWrap/>
            <w:vAlign w:val="center"/>
          </w:tcPr>
          <w:p w14:paraId="414219B6">
            <w:pPr>
              <w:spacing w:line="240" w:lineRule="auto"/>
              <w:jc w:val="center"/>
              <w:rPr>
                <w:b/>
                <w:bCs/>
                <w:color w:val="000000"/>
                <w:kern w:val="0"/>
                <w:sz w:val="21"/>
                <w:szCs w:val="21"/>
                <w:lang w:bidi="ar"/>
              </w:rPr>
            </w:pPr>
            <w:r>
              <w:rPr>
                <w:sz w:val="21"/>
                <w:szCs w:val="21"/>
              </w:rPr>
              <w:t>5.2</w:t>
            </w:r>
          </w:p>
        </w:tc>
      </w:tr>
      <w:tr w14:paraId="126C97CA">
        <w:tblPrEx>
          <w:tblCellMar>
            <w:top w:w="0" w:type="dxa"/>
            <w:left w:w="108" w:type="dxa"/>
            <w:bottom w:w="0" w:type="dxa"/>
            <w:right w:w="108" w:type="dxa"/>
          </w:tblCellMar>
        </w:tblPrEx>
        <w:trPr>
          <w:trHeight w:val="566" w:hRule="atLeast"/>
          <w:jc w:val="center"/>
        </w:trPr>
        <w:tc>
          <w:tcPr>
            <w:tcW w:w="1737" w:type="dxa"/>
            <w:tcBorders>
              <w:top w:val="nil"/>
              <w:left w:val="nil"/>
              <w:bottom w:val="nil"/>
              <w:right w:val="nil"/>
            </w:tcBorders>
            <w:noWrap/>
            <w:vAlign w:val="center"/>
          </w:tcPr>
          <w:p w14:paraId="1F267C41">
            <w:pPr>
              <w:spacing w:line="240" w:lineRule="auto"/>
              <w:jc w:val="center"/>
              <w:rPr>
                <w:color w:val="000000"/>
                <w:sz w:val="21"/>
                <w:szCs w:val="21"/>
              </w:rPr>
            </w:pPr>
            <w:r>
              <w:rPr>
                <w:sz w:val="21"/>
                <w:szCs w:val="21"/>
              </w:rPr>
              <w:t>ResNet-50</w:t>
            </w:r>
          </w:p>
        </w:tc>
        <w:tc>
          <w:tcPr>
            <w:tcW w:w="1737" w:type="dxa"/>
            <w:tcBorders>
              <w:top w:val="nil"/>
              <w:left w:val="nil"/>
              <w:bottom w:val="nil"/>
              <w:right w:val="nil"/>
            </w:tcBorders>
            <w:noWrap/>
            <w:vAlign w:val="center"/>
          </w:tcPr>
          <w:p w14:paraId="22798A5A">
            <w:pPr>
              <w:spacing w:line="240" w:lineRule="auto"/>
              <w:jc w:val="center"/>
              <w:rPr>
                <w:color w:val="000000"/>
                <w:sz w:val="21"/>
                <w:szCs w:val="21"/>
              </w:rPr>
            </w:pPr>
            <w:r>
              <w:rPr>
                <w:sz w:val="21"/>
                <w:szCs w:val="21"/>
              </w:rPr>
              <w:t>25.6</w:t>
            </w:r>
          </w:p>
        </w:tc>
        <w:tc>
          <w:tcPr>
            <w:tcW w:w="1737" w:type="dxa"/>
            <w:tcBorders>
              <w:top w:val="nil"/>
              <w:left w:val="nil"/>
              <w:bottom w:val="nil"/>
              <w:right w:val="nil"/>
            </w:tcBorders>
            <w:noWrap/>
            <w:vAlign w:val="center"/>
          </w:tcPr>
          <w:p w14:paraId="2BBD7623">
            <w:pPr>
              <w:spacing w:line="240" w:lineRule="auto"/>
              <w:jc w:val="center"/>
              <w:rPr>
                <w:color w:val="000000"/>
                <w:sz w:val="21"/>
                <w:szCs w:val="21"/>
              </w:rPr>
            </w:pPr>
            <w:r>
              <w:rPr>
                <w:sz w:val="21"/>
                <w:szCs w:val="21"/>
              </w:rPr>
              <w:t>7.6</w:t>
            </w:r>
          </w:p>
        </w:tc>
        <w:tc>
          <w:tcPr>
            <w:tcW w:w="1737" w:type="dxa"/>
            <w:tcBorders>
              <w:top w:val="nil"/>
              <w:left w:val="nil"/>
              <w:bottom w:val="nil"/>
              <w:right w:val="nil"/>
            </w:tcBorders>
            <w:noWrap/>
            <w:vAlign w:val="center"/>
          </w:tcPr>
          <w:p w14:paraId="1E69F595">
            <w:pPr>
              <w:spacing w:line="240" w:lineRule="auto"/>
              <w:jc w:val="center"/>
              <w:rPr>
                <w:color w:val="000000"/>
                <w:sz w:val="21"/>
                <w:szCs w:val="21"/>
              </w:rPr>
            </w:pPr>
            <w:r>
              <w:rPr>
                <w:sz w:val="21"/>
                <w:szCs w:val="21"/>
              </w:rPr>
              <w:t>32</w:t>
            </w:r>
          </w:p>
        </w:tc>
        <w:tc>
          <w:tcPr>
            <w:tcW w:w="1739" w:type="dxa"/>
            <w:tcBorders>
              <w:top w:val="nil"/>
              <w:left w:val="nil"/>
              <w:bottom w:val="nil"/>
              <w:right w:val="nil"/>
            </w:tcBorders>
            <w:noWrap/>
            <w:vAlign w:val="center"/>
          </w:tcPr>
          <w:p w14:paraId="61FF18F0">
            <w:pPr>
              <w:spacing w:line="240" w:lineRule="auto"/>
              <w:jc w:val="center"/>
              <w:rPr>
                <w:color w:val="000000"/>
                <w:kern w:val="0"/>
                <w:sz w:val="21"/>
                <w:szCs w:val="21"/>
                <w:lang w:bidi="ar"/>
              </w:rPr>
            </w:pPr>
            <w:r>
              <w:rPr>
                <w:sz w:val="21"/>
                <w:szCs w:val="21"/>
              </w:rPr>
              <w:t>6.8</w:t>
            </w:r>
          </w:p>
        </w:tc>
      </w:tr>
      <w:tr w14:paraId="29F598C4">
        <w:tblPrEx>
          <w:tblCellMar>
            <w:top w:w="0" w:type="dxa"/>
            <w:left w:w="108" w:type="dxa"/>
            <w:bottom w:w="0" w:type="dxa"/>
            <w:right w:w="108" w:type="dxa"/>
          </w:tblCellMar>
        </w:tblPrEx>
        <w:trPr>
          <w:trHeight w:val="566" w:hRule="atLeast"/>
          <w:jc w:val="center"/>
        </w:trPr>
        <w:tc>
          <w:tcPr>
            <w:tcW w:w="1737" w:type="dxa"/>
            <w:tcBorders>
              <w:top w:val="nil"/>
              <w:left w:val="nil"/>
              <w:bottom w:val="nil"/>
              <w:right w:val="nil"/>
            </w:tcBorders>
            <w:noWrap/>
            <w:vAlign w:val="center"/>
          </w:tcPr>
          <w:p w14:paraId="6B07E9BC">
            <w:pPr>
              <w:spacing w:line="240" w:lineRule="auto"/>
              <w:jc w:val="center"/>
              <w:rPr>
                <w:color w:val="000000"/>
                <w:sz w:val="21"/>
                <w:szCs w:val="21"/>
              </w:rPr>
            </w:pPr>
            <w:r>
              <w:rPr>
                <w:sz w:val="21"/>
                <w:szCs w:val="21"/>
              </w:rPr>
              <w:t>EfficientNet-B4</w:t>
            </w:r>
          </w:p>
        </w:tc>
        <w:tc>
          <w:tcPr>
            <w:tcW w:w="1737" w:type="dxa"/>
            <w:tcBorders>
              <w:top w:val="nil"/>
              <w:left w:val="nil"/>
              <w:bottom w:val="nil"/>
              <w:right w:val="nil"/>
            </w:tcBorders>
            <w:noWrap/>
            <w:vAlign w:val="center"/>
          </w:tcPr>
          <w:p w14:paraId="299ECAD5">
            <w:pPr>
              <w:spacing w:line="240" w:lineRule="auto"/>
              <w:jc w:val="center"/>
              <w:rPr>
                <w:color w:val="000000"/>
                <w:sz w:val="21"/>
                <w:szCs w:val="21"/>
              </w:rPr>
            </w:pPr>
            <w:r>
              <w:rPr>
                <w:sz w:val="21"/>
                <w:szCs w:val="21"/>
              </w:rPr>
              <w:t>19.3</w:t>
            </w:r>
          </w:p>
        </w:tc>
        <w:tc>
          <w:tcPr>
            <w:tcW w:w="1737" w:type="dxa"/>
            <w:tcBorders>
              <w:top w:val="nil"/>
              <w:left w:val="nil"/>
              <w:bottom w:val="nil"/>
              <w:right w:val="nil"/>
            </w:tcBorders>
            <w:noWrap/>
            <w:vAlign w:val="center"/>
          </w:tcPr>
          <w:p w14:paraId="4BD818D5">
            <w:pPr>
              <w:spacing w:line="240" w:lineRule="auto"/>
              <w:jc w:val="center"/>
              <w:rPr>
                <w:color w:val="000000"/>
                <w:sz w:val="21"/>
                <w:szCs w:val="21"/>
              </w:rPr>
            </w:pPr>
            <w:r>
              <w:rPr>
                <w:sz w:val="21"/>
                <w:szCs w:val="21"/>
              </w:rPr>
              <w:t>4.9</w:t>
            </w:r>
          </w:p>
        </w:tc>
        <w:tc>
          <w:tcPr>
            <w:tcW w:w="1737" w:type="dxa"/>
            <w:tcBorders>
              <w:top w:val="nil"/>
              <w:left w:val="nil"/>
              <w:bottom w:val="nil"/>
              <w:right w:val="nil"/>
            </w:tcBorders>
            <w:noWrap/>
            <w:vAlign w:val="center"/>
          </w:tcPr>
          <w:p w14:paraId="3C3D79D9">
            <w:pPr>
              <w:spacing w:line="240" w:lineRule="auto"/>
              <w:jc w:val="center"/>
              <w:rPr>
                <w:color w:val="000000"/>
                <w:sz w:val="21"/>
                <w:szCs w:val="21"/>
              </w:rPr>
            </w:pPr>
            <w:r>
              <w:rPr>
                <w:sz w:val="21"/>
                <w:szCs w:val="21"/>
              </w:rPr>
              <w:t>28</w:t>
            </w:r>
          </w:p>
        </w:tc>
        <w:tc>
          <w:tcPr>
            <w:tcW w:w="1739" w:type="dxa"/>
            <w:tcBorders>
              <w:top w:val="nil"/>
              <w:left w:val="nil"/>
              <w:bottom w:val="nil"/>
              <w:right w:val="nil"/>
            </w:tcBorders>
            <w:noWrap/>
            <w:vAlign w:val="center"/>
          </w:tcPr>
          <w:p w14:paraId="1D7844D6">
            <w:pPr>
              <w:spacing w:line="240" w:lineRule="auto"/>
              <w:jc w:val="center"/>
              <w:rPr>
                <w:color w:val="000000"/>
                <w:kern w:val="0"/>
                <w:sz w:val="21"/>
                <w:szCs w:val="21"/>
                <w:lang w:bidi="ar"/>
              </w:rPr>
            </w:pPr>
            <w:r>
              <w:rPr>
                <w:sz w:val="21"/>
                <w:szCs w:val="21"/>
              </w:rPr>
              <w:t>5.9</w:t>
            </w:r>
          </w:p>
        </w:tc>
      </w:tr>
      <w:tr w14:paraId="3A815FBE">
        <w:tblPrEx>
          <w:tblCellMar>
            <w:top w:w="0" w:type="dxa"/>
            <w:left w:w="108" w:type="dxa"/>
            <w:bottom w:w="0" w:type="dxa"/>
            <w:right w:w="108" w:type="dxa"/>
          </w:tblCellMar>
        </w:tblPrEx>
        <w:trPr>
          <w:trHeight w:val="566" w:hRule="atLeast"/>
          <w:jc w:val="center"/>
        </w:trPr>
        <w:tc>
          <w:tcPr>
            <w:tcW w:w="1737" w:type="dxa"/>
            <w:tcBorders>
              <w:top w:val="nil"/>
              <w:left w:val="nil"/>
              <w:bottom w:val="nil"/>
              <w:right w:val="nil"/>
            </w:tcBorders>
            <w:noWrap/>
            <w:vAlign w:val="center"/>
          </w:tcPr>
          <w:p w14:paraId="4DF25492">
            <w:pPr>
              <w:spacing w:line="240" w:lineRule="auto"/>
              <w:jc w:val="center"/>
              <w:rPr>
                <w:color w:val="000000"/>
                <w:kern w:val="0"/>
                <w:sz w:val="21"/>
                <w:szCs w:val="21"/>
                <w:lang w:bidi="ar"/>
              </w:rPr>
            </w:pPr>
            <w:r>
              <w:rPr>
                <w:sz w:val="21"/>
                <w:szCs w:val="21"/>
              </w:rPr>
              <w:t>ViT-Base</w:t>
            </w:r>
          </w:p>
        </w:tc>
        <w:tc>
          <w:tcPr>
            <w:tcW w:w="1737" w:type="dxa"/>
            <w:tcBorders>
              <w:top w:val="nil"/>
              <w:left w:val="nil"/>
              <w:bottom w:val="nil"/>
              <w:right w:val="nil"/>
            </w:tcBorders>
            <w:noWrap/>
            <w:vAlign w:val="center"/>
          </w:tcPr>
          <w:p w14:paraId="64A335CF">
            <w:pPr>
              <w:spacing w:line="240" w:lineRule="auto"/>
              <w:jc w:val="center"/>
              <w:rPr>
                <w:color w:val="000000"/>
                <w:kern w:val="0"/>
                <w:sz w:val="21"/>
                <w:szCs w:val="21"/>
                <w:lang w:bidi="ar"/>
              </w:rPr>
            </w:pPr>
            <w:r>
              <w:rPr>
                <w:sz w:val="21"/>
                <w:szCs w:val="21"/>
              </w:rPr>
              <w:t>86.6</w:t>
            </w:r>
          </w:p>
        </w:tc>
        <w:tc>
          <w:tcPr>
            <w:tcW w:w="1737" w:type="dxa"/>
            <w:tcBorders>
              <w:top w:val="nil"/>
              <w:left w:val="nil"/>
              <w:bottom w:val="nil"/>
              <w:right w:val="nil"/>
            </w:tcBorders>
            <w:noWrap/>
            <w:vAlign w:val="center"/>
          </w:tcPr>
          <w:p w14:paraId="64543F0F">
            <w:pPr>
              <w:spacing w:line="240" w:lineRule="auto"/>
              <w:jc w:val="center"/>
              <w:rPr>
                <w:color w:val="000000"/>
                <w:kern w:val="0"/>
                <w:sz w:val="21"/>
                <w:szCs w:val="21"/>
                <w:lang w:bidi="ar"/>
              </w:rPr>
            </w:pPr>
            <w:r>
              <w:rPr>
                <w:sz w:val="21"/>
                <w:szCs w:val="21"/>
              </w:rPr>
              <w:t>16.2</w:t>
            </w:r>
          </w:p>
        </w:tc>
        <w:tc>
          <w:tcPr>
            <w:tcW w:w="1737" w:type="dxa"/>
            <w:tcBorders>
              <w:top w:val="nil"/>
              <w:left w:val="nil"/>
              <w:bottom w:val="nil"/>
              <w:right w:val="nil"/>
            </w:tcBorders>
            <w:noWrap/>
            <w:vAlign w:val="center"/>
          </w:tcPr>
          <w:p w14:paraId="0F03FBC4">
            <w:pPr>
              <w:spacing w:line="240" w:lineRule="auto"/>
              <w:jc w:val="center"/>
              <w:rPr>
                <w:color w:val="000000"/>
                <w:kern w:val="0"/>
                <w:sz w:val="21"/>
                <w:szCs w:val="21"/>
                <w:lang w:bidi="ar"/>
              </w:rPr>
            </w:pPr>
            <w:r>
              <w:rPr>
                <w:sz w:val="21"/>
                <w:szCs w:val="21"/>
              </w:rPr>
              <w:t>19</w:t>
            </w:r>
          </w:p>
        </w:tc>
        <w:tc>
          <w:tcPr>
            <w:tcW w:w="1739" w:type="dxa"/>
            <w:tcBorders>
              <w:top w:val="nil"/>
              <w:left w:val="nil"/>
              <w:bottom w:val="nil"/>
              <w:right w:val="nil"/>
            </w:tcBorders>
            <w:noWrap/>
            <w:vAlign w:val="center"/>
          </w:tcPr>
          <w:p w14:paraId="26DE5576">
            <w:pPr>
              <w:spacing w:line="240" w:lineRule="auto"/>
              <w:jc w:val="center"/>
              <w:rPr>
                <w:color w:val="000000"/>
                <w:kern w:val="0"/>
                <w:sz w:val="21"/>
                <w:szCs w:val="21"/>
                <w:lang w:bidi="ar"/>
              </w:rPr>
            </w:pPr>
            <w:r>
              <w:rPr>
                <w:sz w:val="21"/>
                <w:szCs w:val="21"/>
              </w:rPr>
              <w:t>9.7</w:t>
            </w:r>
          </w:p>
        </w:tc>
      </w:tr>
      <w:tr w14:paraId="2BE3E024">
        <w:tblPrEx>
          <w:tblCellMar>
            <w:top w:w="0" w:type="dxa"/>
            <w:left w:w="108" w:type="dxa"/>
            <w:bottom w:w="0" w:type="dxa"/>
            <w:right w:w="108" w:type="dxa"/>
          </w:tblCellMar>
        </w:tblPrEx>
        <w:trPr>
          <w:trHeight w:val="566" w:hRule="atLeast"/>
          <w:jc w:val="center"/>
        </w:trPr>
        <w:tc>
          <w:tcPr>
            <w:tcW w:w="1737" w:type="dxa"/>
            <w:tcBorders>
              <w:top w:val="nil"/>
              <w:left w:val="nil"/>
              <w:bottom w:val="single" w:color="000000" w:sz="12" w:space="0"/>
              <w:right w:val="nil"/>
            </w:tcBorders>
            <w:noWrap/>
            <w:vAlign w:val="center"/>
          </w:tcPr>
          <w:p w14:paraId="1042C7A1">
            <w:pPr>
              <w:spacing w:line="240" w:lineRule="auto"/>
              <w:jc w:val="center"/>
              <w:rPr>
                <w:color w:val="000000"/>
                <w:kern w:val="0"/>
                <w:sz w:val="21"/>
                <w:szCs w:val="21"/>
                <w:lang w:bidi="ar"/>
              </w:rPr>
            </w:pPr>
            <w:r>
              <w:rPr>
                <w:sz w:val="21"/>
                <w:szCs w:val="21"/>
              </w:rPr>
              <w:t>YOLOv7</w:t>
            </w:r>
          </w:p>
        </w:tc>
        <w:tc>
          <w:tcPr>
            <w:tcW w:w="1737" w:type="dxa"/>
            <w:tcBorders>
              <w:top w:val="nil"/>
              <w:left w:val="nil"/>
              <w:bottom w:val="single" w:color="000000" w:sz="12" w:space="0"/>
              <w:right w:val="nil"/>
            </w:tcBorders>
            <w:noWrap/>
            <w:vAlign w:val="center"/>
          </w:tcPr>
          <w:p w14:paraId="6CF12987">
            <w:pPr>
              <w:spacing w:line="240" w:lineRule="auto"/>
              <w:jc w:val="center"/>
              <w:rPr>
                <w:color w:val="000000"/>
                <w:kern w:val="0"/>
                <w:sz w:val="21"/>
                <w:szCs w:val="21"/>
                <w:lang w:bidi="ar"/>
              </w:rPr>
            </w:pPr>
            <w:r>
              <w:rPr>
                <w:sz w:val="21"/>
                <w:szCs w:val="21"/>
              </w:rPr>
              <w:t>36.9</w:t>
            </w:r>
          </w:p>
        </w:tc>
        <w:tc>
          <w:tcPr>
            <w:tcW w:w="1737" w:type="dxa"/>
            <w:tcBorders>
              <w:top w:val="nil"/>
              <w:left w:val="nil"/>
              <w:bottom w:val="single" w:color="000000" w:sz="12" w:space="0"/>
              <w:right w:val="nil"/>
            </w:tcBorders>
            <w:noWrap/>
            <w:vAlign w:val="center"/>
          </w:tcPr>
          <w:p w14:paraId="7AD3092A">
            <w:pPr>
              <w:spacing w:line="240" w:lineRule="auto"/>
              <w:jc w:val="center"/>
              <w:rPr>
                <w:color w:val="000000"/>
                <w:kern w:val="0"/>
                <w:sz w:val="21"/>
                <w:szCs w:val="21"/>
                <w:lang w:bidi="ar"/>
              </w:rPr>
            </w:pPr>
            <w:r>
              <w:rPr>
                <w:sz w:val="21"/>
                <w:szCs w:val="21"/>
              </w:rPr>
              <w:t>14.2</w:t>
            </w:r>
          </w:p>
        </w:tc>
        <w:tc>
          <w:tcPr>
            <w:tcW w:w="1737" w:type="dxa"/>
            <w:tcBorders>
              <w:top w:val="nil"/>
              <w:left w:val="nil"/>
              <w:bottom w:val="single" w:color="000000" w:sz="12" w:space="0"/>
              <w:right w:val="nil"/>
            </w:tcBorders>
            <w:noWrap/>
            <w:vAlign w:val="center"/>
          </w:tcPr>
          <w:p w14:paraId="0D138A78">
            <w:pPr>
              <w:spacing w:line="240" w:lineRule="auto"/>
              <w:jc w:val="center"/>
              <w:rPr>
                <w:color w:val="000000"/>
                <w:kern w:val="0"/>
                <w:sz w:val="21"/>
                <w:szCs w:val="21"/>
                <w:lang w:bidi="ar"/>
              </w:rPr>
            </w:pPr>
            <w:r>
              <w:rPr>
                <w:b/>
                <w:bCs/>
                <w:sz w:val="21"/>
                <w:szCs w:val="21"/>
              </w:rPr>
              <w:t>63</w:t>
            </w:r>
          </w:p>
        </w:tc>
        <w:tc>
          <w:tcPr>
            <w:tcW w:w="1739" w:type="dxa"/>
            <w:tcBorders>
              <w:top w:val="nil"/>
              <w:left w:val="nil"/>
              <w:bottom w:val="single" w:color="000000" w:sz="12" w:space="0"/>
              <w:right w:val="nil"/>
            </w:tcBorders>
            <w:noWrap/>
            <w:vAlign w:val="center"/>
          </w:tcPr>
          <w:p w14:paraId="41B3DAF6">
            <w:pPr>
              <w:spacing w:line="240" w:lineRule="auto"/>
              <w:jc w:val="center"/>
              <w:rPr>
                <w:color w:val="000000"/>
                <w:kern w:val="0"/>
                <w:sz w:val="21"/>
                <w:szCs w:val="21"/>
                <w:lang w:bidi="ar"/>
              </w:rPr>
            </w:pPr>
            <w:r>
              <w:rPr>
                <w:b/>
                <w:bCs/>
                <w:sz w:val="21"/>
                <w:szCs w:val="21"/>
              </w:rPr>
              <w:t>3.1</w:t>
            </w:r>
          </w:p>
        </w:tc>
      </w:tr>
    </w:tbl>
    <w:p w14:paraId="601A9793"/>
    <w:p w14:paraId="7735BBB7">
      <w:pPr>
        <w:jc w:val="center"/>
      </w:pPr>
      <w:r>
        <w:drawing>
          <wp:inline distT="0" distB="0" distL="114300" distR="114300">
            <wp:extent cx="5267325" cy="3762375"/>
            <wp:effectExtent l="0" t="0" r="5715" b="1905"/>
            <wp:docPr id="42"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3"/>
                    <pic:cNvPicPr>
                      <a:picLocks noChangeAspect="1"/>
                    </pic:cNvPicPr>
                  </pic:nvPicPr>
                  <pic:blipFill>
                    <a:blip r:embed="rId129"/>
                    <a:stretch>
                      <a:fillRect/>
                    </a:stretch>
                  </pic:blipFill>
                  <pic:spPr>
                    <a:xfrm>
                      <a:off x="0" y="0"/>
                      <a:ext cx="5267325" cy="3762375"/>
                    </a:xfrm>
                    <a:prstGeom prst="rect">
                      <a:avLst/>
                    </a:prstGeom>
                    <a:noFill/>
                    <a:ln>
                      <a:noFill/>
                    </a:ln>
                  </pic:spPr>
                </pic:pic>
              </a:graphicData>
            </a:graphic>
          </wp:inline>
        </w:drawing>
      </w:r>
    </w:p>
    <w:p w14:paraId="636F4919">
      <w:pPr>
        <w:jc w:val="center"/>
        <w:rPr>
          <w:sz w:val="21"/>
          <w:szCs w:val="21"/>
        </w:rPr>
      </w:pPr>
      <w:r>
        <w:rPr>
          <w:sz w:val="21"/>
          <w:szCs w:val="21"/>
        </w:rPr>
        <w:t>图</w:t>
      </w:r>
      <w:r>
        <w:rPr>
          <w:rFonts w:hint="eastAsia"/>
          <w:sz w:val="21"/>
          <w:szCs w:val="21"/>
        </w:rPr>
        <w:t>3</w:t>
      </w:r>
      <w:r>
        <w:rPr>
          <w:sz w:val="21"/>
          <w:szCs w:val="21"/>
        </w:rPr>
        <w:t>.</w:t>
      </w:r>
      <w:r>
        <w:rPr>
          <w:rFonts w:hint="eastAsia"/>
          <w:sz w:val="21"/>
          <w:szCs w:val="21"/>
        </w:rPr>
        <w:t>6</w:t>
      </w:r>
      <w:r>
        <w:rPr>
          <w:sz w:val="21"/>
          <w:szCs w:val="21"/>
        </w:rPr>
        <w:t xml:space="preserve"> </w:t>
      </w:r>
      <w:r>
        <w:rPr>
          <w:rFonts w:hint="eastAsia"/>
          <w:sz w:val="21"/>
          <w:szCs w:val="21"/>
        </w:rPr>
        <w:t>模型性能对比柱状图</w:t>
      </w:r>
    </w:p>
    <w:p w14:paraId="3F543A65">
      <w:pPr>
        <w:jc w:val="center"/>
      </w:pPr>
      <w:r>
        <w:rPr>
          <w:sz w:val="21"/>
          <w:szCs w:val="21"/>
        </w:rPr>
        <w:t>Figure</w:t>
      </w:r>
      <w:r>
        <w:rPr>
          <w:rFonts w:hint="eastAsia"/>
          <w:sz w:val="21"/>
          <w:szCs w:val="21"/>
        </w:rPr>
        <w:t xml:space="preserve"> 3.6 Histogram of Comparing Model Performance Comparison</w:t>
      </w:r>
    </w:p>
    <w:p w14:paraId="1D510744">
      <w:pPr>
        <w:jc w:val="left"/>
      </w:pPr>
    </w:p>
    <w:p w14:paraId="4890759F">
      <w:pPr>
        <w:numPr>
          <w:ilvl w:val="0"/>
          <w:numId w:val="6"/>
        </w:numPr>
        <w:ind w:firstLine="420"/>
        <w:jc w:val="left"/>
      </w:pPr>
      <w:r>
        <w:rPr>
          <w:rFonts w:hint="eastAsia"/>
        </w:rPr>
        <w:t>模型精度对比实验</w:t>
      </w:r>
    </w:p>
    <w:p w14:paraId="68FD3E42">
      <w:pPr>
        <w:ind w:firstLine="420"/>
        <w:jc w:val="left"/>
      </w:pPr>
      <w:r>
        <w:rPr>
          <w:rFonts w:hint="eastAsia"/>
        </w:rPr>
        <w:t>在三个数据集上，对PGAHN模型和4大基准模型进行精度对比实验。实验精度对比结果如表3.5-3.7和图3.7所示。</w:t>
      </w:r>
    </w:p>
    <w:p w14:paraId="564A6096">
      <w:pPr>
        <w:ind w:firstLine="420"/>
        <w:jc w:val="left"/>
      </w:pPr>
    </w:p>
    <w:p w14:paraId="7E6848EF">
      <w:pPr>
        <w:spacing w:line="240" w:lineRule="auto"/>
        <w:jc w:val="center"/>
        <w:rPr>
          <w:sz w:val="21"/>
          <w:szCs w:val="21"/>
        </w:rPr>
      </w:pPr>
      <w:r>
        <w:rPr>
          <w:sz w:val="21"/>
          <w:szCs w:val="21"/>
        </w:rPr>
        <w:t>表</w:t>
      </w:r>
      <w:r>
        <w:rPr>
          <w:rFonts w:hint="eastAsia"/>
          <w:sz w:val="21"/>
          <w:szCs w:val="21"/>
        </w:rPr>
        <w:t>3</w:t>
      </w:r>
      <w:r>
        <w:rPr>
          <w:sz w:val="21"/>
          <w:szCs w:val="21"/>
        </w:rPr>
        <w:t>.</w:t>
      </w:r>
      <w:r>
        <w:rPr>
          <w:rFonts w:hint="eastAsia"/>
          <w:sz w:val="21"/>
          <w:szCs w:val="21"/>
        </w:rPr>
        <w:t>5</w:t>
      </w:r>
      <w:r>
        <w:rPr>
          <w:sz w:val="21"/>
          <w:szCs w:val="21"/>
        </w:rPr>
        <w:t xml:space="preserve"> </w:t>
      </w:r>
      <w:r>
        <w:rPr>
          <w:rFonts w:hint="eastAsia"/>
          <w:sz w:val="21"/>
          <w:szCs w:val="21"/>
        </w:rPr>
        <w:t>MSVD数据集精度对比</w:t>
      </w:r>
    </w:p>
    <w:p w14:paraId="01C2EEFE">
      <w:pPr>
        <w:spacing w:line="240" w:lineRule="auto"/>
        <w:ind w:firstLine="420"/>
        <w:jc w:val="center"/>
      </w:pPr>
      <w:r>
        <w:rPr>
          <w:sz w:val="21"/>
          <w:szCs w:val="21"/>
        </w:rPr>
        <w:t xml:space="preserve">Table </w:t>
      </w:r>
      <w:r>
        <w:rPr>
          <w:rFonts w:hint="eastAsia"/>
          <w:sz w:val="21"/>
          <w:szCs w:val="21"/>
        </w:rPr>
        <w:t>3</w:t>
      </w:r>
      <w:r>
        <w:rPr>
          <w:sz w:val="21"/>
          <w:szCs w:val="21"/>
        </w:rPr>
        <w:t>.</w:t>
      </w:r>
      <w:r>
        <w:rPr>
          <w:rFonts w:hint="eastAsia"/>
          <w:sz w:val="21"/>
          <w:szCs w:val="21"/>
        </w:rPr>
        <w:t>5 Model Accuracy Comparison on MSVD Dataset</w:t>
      </w:r>
    </w:p>
    <w:tbl>
      <w:tblPr>
        <w:tblStyle w:val="22"/>
        <w:tblW w:w="8678" w:type="dxa"/>
        <w:jc w:val="center"/>
        <w:tblLayout w:type="fixed"/>
        <w:tblCellMar>
          <w:top w:w="0" w:type="dxa"/>
          <w:left w:w="108" w:type="dxa"/>
          <w:bottom w:w="0" w:type="dxa"/>
          <w:right w:w="108" w:type="dxa"/>
        </w:tblCellMar>
      </w:tblPr>
      <w:tblGrid>
        <w:gridCol w:w="2155"/>
        <w:gridCol w:w="1605"/>
        <w:gridCol w:w="1605"/>
        <w:gridCol w:w="1605"/>
        <w:gridCol w:w="1708"/>
      </w:tblGrid>
      <w:tr w14:paraId="7AA31675">
        <w:tblPrEx>
          <w:tblCellMar>
            <w:top w:w="0" w:type="dxa"/>
            <w:left w:w="108" w:type="dxa"/>
            <w:bottom w:w="0" w:type="dxa"/>
            <w:right w:w="108" w:type="dxa"/>
          </w:tblCellMar>
        </w:tblPrEx>
        <w:trPr>
          <w:trHeight w:val="318" w:hRule="atLeast"/>
          <w:jc w:val="center"/>
        </w:trPr>
        <w:tc>
          <w:tcPr>
            <w:tcW w:w="2155" w:type="dxa"/>
            <w:vMerge w:val="restart"/>
            <w:tcBorders>
              <w:top w:val="single" w:color="000000" w:sz="12" w:space="0"/>
              <w:left w:val="nil"/>
              <w:right w:val="nil"/>
            </w:tcBorders>
            <w:noWrap/>
            <w:vAlign w:val="center"/>
          </w:tcPr>
          <w:p w14:paraId="2E57249F">
            <w:pPr>
              <w:spacing w:line="240" w:lineRule="auto"/>
              <w:jc w:val="center"/>
              <w:rPr>
                <w:rFonts w:hint="eastAsia" w:ascii="宋体" w:hAnsi="宋体" w:cs="宋体"/>
                <w:b/>
                <w:bCs/>
                <w:color w:val="000000"/>
                <w:sz w:val="21"/>
                <w:szCs w:val="21"/>
              </w:rPr>
            </w:pPr>
            <w:r>
              <w:rPr>
                <w:rFonts w:hint="eastAsia" w:ascii="宋体" w:hAnsi="宋体" w:cs="宋体"/>
                <w:b/>
                <w:bCs/>
                <w:sz w:val="21"/>
                <w:szCs w:val="21"/>
              </w:rPr>
              <w:t>模型</w:t>
            </w:r>
          </w:p>
        </w:tc>
        <w:tc>
          <w:tcPr>
            <w:tcW w:w="6523" w:type="dxa"/>
            <w:gridSpan w:val="4"/>
            <w:tcBorders>
              <w:top w:val="single" w:color="000000" w:sz="12" w:space="0"/>
              <w:left w:val="nil"/>
              <w:bottom w:val="single" w:color="000000" w:sz="6" w:space="0"/>
              <w:right w:val="nil"/>
            </w:tcBorders>
            <w:noWrap/>
            <w:vAlign w:val="center"/>
          </w:tcPr>
          <w:p w14:paraId="6024B0E4">
            <w:pPr>
              <w:spacing w:line="240" w:lineRule="auto"/>
              <w:jc w:val="center"/>
              <w:rPr>
                <w:rFonts w:hint="eastAsia" w:ascii="宋体" w:hAnsi="宋体" w:cs="宋体"/>
                <w:b/>
                <w:bCs/>
                <w:color w:val="000000"/>
                <w:kern w:val="0"/>
                <w:sz w:val="21"/>
                <w:szCs w:val="21"/>
                <w:lang w:bidi="ar"/>
              </w:rPr>
            </w:pPr>
            <w:r>
              <w:rPr>
                <w:rFonts w:hint="eastAsia" w:ascii="宋体" w:hAnsi="宋体" w:cs="宋体"/>
                <w:b/>
                <w:bCs/>
                <w:color w:val="000000"/>
                <w:kern w:val="0"/>
                <w:sz w:val="21"/>
                <w:szCs w:val="21"/>
                <w:lang w:bidi="ar"/>
              </w:rPr>
              <w:t>MSVD数据集</w:t>
            </w:r>
          </w:p>
        </w:tc>
      </w:tr>
      <w:tr w14:paraId="498E39F9">
        <w:tblPrEx>
          <w:tblCellMar>
            <w:top w:w="0" w:type="dxa"/>
            <w:left w:w="108" w:type="dxa"/>
            <w:bottom w:w="0" w:type="dxa"/>
            <w:right w:w="108" w:type="dxa"/>
          </w:tblCellMar>
        </w:tblPrEx>
        <w:trPr>
          <w:trHeight w:val="227" w:hRule="atLeast"/>
          <w:jc w:val="center"/>
        </w:trPr>
        <w:tc>
          <w:tcPr>
            <w:tcW w:w="2155" w:type="dxa"/>
            <w:vMerge w:val="continue"/>
            <w:tcBorders>
              <w:left w:val="nil"/>
              <w:bottom w:val="single" w:color="000000" w:sz="6" w:space="0"/>
              <w:right w:val="nil"/>
            </w:tcBorders>
            <w:noWrap/>
            <w:vAlign w:val="center"/>
          </w:tcPr>
          <w:p w14:paraId="5DA17B77">
            <w:pPr>
              <w:spacing w:line="240" w:lineRule="auto"/>
              <w:jc w:val="center"/>
              <w:rPr>
                <w:rFonts w:hint="eastAsia" w:ascii="宋体" w:hAnsi="宋体" w:cs="宋体"/>
                <w:b/>
                <w:bCs/>
                <w:sz w:val="21"/>
                <w:szCs w:val="21"/>
              </w:rPr>
            </w:pPr>
          </w:p>
        </w:tc>
        <w:tc>
          <w:tcPr>
            <w:tcW w:w="1605" w:type="dxa"/>
            <w:tcBorders>
              <w:top w:val="single" w:color="000000" w:sz="6" w:space="0"/>
              <w:left w:val="nil"/>
              <w:bottom w:val="single" w:color="000000" w:sz="6" w:space="0"/>
              <w:right w:val="nil"/>
            </w:tcBorders>
            <w:noWrap/>
            <w:vAlign w:val="center"/>
          </w:tcPr>
          <w:p w14:paraId="170A72E7">
            <w:pPr>
              <w:spacing w:line="240" w:lineRule="auto"/>
              <w:jc w:val="center"/>
              <w:rPr>
                <w:rFonts w:hint="eastAsia" w:ascii="宋体" w:hAnsi="宋体" w:cs="宋体"/>
                <w:b/>
                <w:bCs/>
                <w:sz w:val="21"/>
                <w:szCs w:val="21"/>
              </w:rPr>
            </w:pPr>
            <w:r>
              <w:rPr>
                <w:rFonts w:hint="eastAsia" w:ascii="宋体" w:hAnsi="宋体" w:cs="宋体"/>
                <w:b/>
                <w:bCs/>
                <w:sz w:val="21"/>
                <w:szCs w:val="21"/>
              </w:rPr>
              <w:t>准确率</w:t>
            </w:r>
          </w:p>
        </w:tc>
        <w:tc>
          <w:tcPr>
            <w:tcW w:w="1605" w:type="dxa"/>
            <w:tcBorders>
              <w:top w:val="single" w:color="000000" w:sz="6" w:space="0"/>
              <w:left w:val="nil"/>
              <w:bottom w:val="single" w:color="000000" w:sz="6" w:space="0"/>
              <w:right w:val="nil"/>
            </w:tcBorders>
            <w:noWrap/>
            <w:vAlign w:val="center"/>
          </w:tcPr>
          <w:p w14:paraId="06E6C643">
            <w:pPr>
              <w:spacing w:line="240" w:lineRule="auto"/>
              <w:jc w:val="center"/>
              <w:rPr>
                <w:rFonts w:hint="eastAsia" w:ascii="宋体" w:hAnsi="宋体" w:cs="宋体"/>
                <w:b/>
                <w:bCs/>
                <w:sz w:val="21"/>
                <w:szCs w:val="21"/>
              </w:rPr>
            </w:pPr>
            <w:r>
              <w:rPr>
                <w:rFonts w:hint="eastAsia" w:ascii="宋体" w:hAnsi="宋体" w:cs="宋体"/>
                <w:b/>
                <w:bCs/>
                <w:sz w:val="21"/>
                <w:szCs w:val="21"/>
              </w:rPr>
              <w:t>精确率</w:t>
            </w:r>
          </w:p>
        </w:tc>
        <w:tc>
          <w:tcPr>
            <w:tcW w:w="1605" w:type="dxa"/>
            <w:tcBorders>
              <w:top w:val="single" w:color="000000" w:sz="6" w:space="0"/>
              <w:left w:val="nil"/>
              <w:bottom w:val="single" w:color="000000" w:sz="6" w:space="0"/>
              <w:right w:val="nil"/>
            </w:tcBorders>
            <w:noWrap/>
            <w:vAlign w:val="center"/>
          </w:tcPr>
          <w:p w14:paraId="5E50B09C">
            <w:pPr>
              <w:spacing w:line="240" w:lineRule="auto"/>
              <w:jc w:val="center"/>
              <w:rPr>
                <w:rFonts w:hint="eastAsia" w:ascii="宋体" w:hAnsi="宋体" w:cs="宋体"/>
                <w:b/>
                <w:bCs/>
                <w:sz w:val="21"/>
                <w:szCs w:val="21"/>
              </w:rPr>
            </w:pPr>
            <w:r>
              <w:rPr>
                <w:rFonts w:hint="eastAsia" w:ascii="宋体" w:hAnsi="宋体" w:cs="宋体"/>
                <w:b/>
                <w:bCs/>
                <w:color w:val="000000"/>
                <w:sz w:val="21"/>
                <w:szCs w:val="21"/>
              </w:rPr>
              <w:t>召回率</w:t>
            </w:r>
          </w:p>
        </w:tc>
        <w:tc>
          <w:tcPr>
            <w:tcW w:w="1708" w:type="dxa"/>
            <w:tcBorders>
              <w:top w:val="single" w:color="000000" w:sz="6" w:space="0"/>
              <w:left w:val="nil"/>
              <w:bottom w:val="single" w:color="000000" w:sz="6" w:space="0"/>
              <w:right w:val="nil"/>
            </w:tcBorders>
            <w:noWrap/>
            <w:vAlign w:val="center"/>
          </w:tcPr>
          <w:p w14:paraId="58943A52">
            <w:pPr>
              <w:spacing w:line="240" w:lineRule="auto"/>
              <w:jc w:val="center"/>
              <w:rPr>
                <w:rFonts w:hint="eastAsia" w:ascii="宋体" w:hAnsi="宋体" w:cs="宋体"/>
                <w:b/>
                <w:bCs/>
                <w:sz w:val="21"/>
                <w:szCs w:val="21"/>
              </w:rPr>
            </w:pPr>
            <w:r>
              <w:rPr>
                <w:rFonts w:hint="eastAsia" w:ascii="宋体" w:hAnsi="宋体" w:cs="宋体"/>
                <w:b/>
                <w:bCs/>
                <w:sz w:val="21"/>
                <w:szCs w:val="21"/>
              </w:rPr>
              <w:t>F1值</w:t>
            </w:r>
          </w:p>
        </w:tc>
      </w:tr>
      <w:tr w14:paraId="74EDEE21">
        <w:tblPrEx>
          <w:tblCellMar>
            <w:top w:w="0" w:type="dxa"/>
            <w:left w:w="108" w:type="dxa"/>
            <w:bottom w:w="0" w:type="dxa"/>
            <w:right w:w="108" w:type="dxa"/>
          </w:tblCellMar>
        </w:tblPrEx>
        <w:trPr>
          <w:trHeight w:val="57" w:hRule="atLeast"/>
          <w:jc w:val="center"/>
        </w:trPr>
        <w:tc>
          <w:tcPr>
            <w:tcW w:w="2155" w:type="dxa"/>
            <w:tcBorders>
              <w:top w:val="single" w:color="000000" w:sz="6" w:space="0"/>
              <w:left w:val="nil"/>
              <w:bottom w:val="nil"/>
              <w:right w:val="nil"/>
            </w:tcBorders>
            <w:noWrap/>
            <w:vAlign w:val="center"/>
          </w:tcPr>
          <w:p w14:paraId="7052EBA8">
            <w:pPr>
              <w:spacing w:line="240" w:lineRule="auto"/>
              <w:jc w:val="center"/>
              <w:rPr>
                <w:color w:val="000000"/>
                <w:sz w:val="21"/>
                <w:szCs w:val="21"/>
              </w:rPr>
            </w:pPr>
            <w:r>
              <w:rPr>
                <w:rFonts w:hint="eastAsia"/>
                <w:b/>
                <w:bCs/>
                <w:sz w:val="21"/>
                <w:szCs w:val="21"/>
              </w:rPr>
              <w:t>PGAHN</w:t>
            </w:r>
            <w:r>
              <w:rPr>
                <w:b/>
                <w:bCs/>
                <w:sz w:val="21"/>
                <w:szCs w:val="21"/>
              </w:rPr>
              <w:t>(</w:t>
            </w:r>
            <w:r>
              <w:rPr>
                <w:rFonts w:hint="eastAsia"/>
                <w:b/>
                <w:bCs/>
                <w:sz w:val="21"/>
                <w:szCs w:val="21"/>
              </w:rPr>
              <w:t>本文</w:t>
            </w:r>
            <w:r>
              <w:rPr>
                <w:b/>
                <w:bCs/>
                <w:sz w:val="21"/>
                <w:szCs w:val="21"/>
              </w:rPr>
              <w:t>)</w:t>
            </w:r>
          </w:p>
        </w:tc>
        <w:tc>
          <w:tcPr>
            <w:tcW w:w="1605" w:type="dxa"/>
            <w:tcBorders>
              <w:top w:val="single" w:color="000000" w:sz="6" w:space="0"/>
              <w:left w:val="nil"/>
              <w:bottom w:val="nil"/>
              <w:right w:val="nil"/>
            </w:tcBorders>
            <w:noWrap/>
            <w:vAlign w:val="center"/>
          </w:tcPr>
          <w:p w14:paraId="382782F1">
            <w:pPr>
              <w:spacing w:line="240" w:lineRule="auto"/>
              <w:jc w:val="center"/>
              <w:rPr>
                <w:color w:val="000000"/>
                <w:sz w:val="21"/>
                <w:szCs w:val="21"/>
              </w:rPr>
            </w:pPr>
            <w:r>
              <w:rPr>
                <w:b/>
                <w:bCs/>
                <w:sz w:val="21"/>
                <w:szCs w:val="21"/>
              </w:rPr>
              <w:t>9</w:t>
            </w:r>
            <w:r>
              <w:rPr>
                <w:rFonts w:hint="eastAsia"/>
                <w:b/>
                <w:bCs/>
                <w:sz w:val="21"/>
                <w:szCs w:val="21"/>
              </w:rPr>
              <w:t>0</w:t>
            </w:r>
            <w:r>
              <w:rPr>
                <w:b/>
                <w:bCs/>
                <w:sz w:val="21"/>
                <w:szCs w:val="21"/>
              </w:rPr>
              <w:t>.7%</w:t>
            </w:r>
          </w:p>
        </w:tc>
        <w:tc>
          <w:tcPr>
            <w:tcW w:w="1605" w:type="dxa"/>
            <w:tcBorders>
              <w:top w:val="single" w:color="000000" w:sz="6" w:space="0"/>
              <w:left w:val="nil"/>
              <w:bottom w:val="nil"/>
              <w:right w:val="nil"/>
            </w:tcBorders>
            <w:noWrap/>
            <w:vAlign w:val="center"/>
          </w:tcPr>
          <w:p w14:paraId="5ED73B94">
            <w:pPr>
              <w:spacing w:line="240" w:lineRule="auto"/>
              <w:jc w:val="center"/>
              <w:rPr>
                <w:color w:val="000000"/>
                <w:sz w:val="21"/>
                <w:szCs w:val="21"/>
              </w:rPr>
            </w:pPr>
            <w:r>
              <w:rPr>
                <w:rFonts w:hint="eastAsia"/>
                <w:b/>
                <w:bCs/>
                <w:sz w:val="21"/>
                <w:szCs w:val="21"/>
              </w:rPr>
              <w:t>89</w:t>
            </w:r>
            <w:r>
              <w:rPr>
                <w:b/>
                <w:bCs/>
                <w:sz w:val="21"/>
                <w:szCs w:val="21"/>
              </w:rPr>
              <w:t>.5%</w:t>
            </w:r>
          </w:p>
        </w:tc>
        <w:tc>
          <w:tcPr>
            <w:tcW w:w="1605" w:type="dxa"/>
            <w:tcBorders>
              <w:top w:val="single" w:color="000000" w:sz="6" w:space="0"/>
              <w:left w:val="nil"/>
              <w:bottom w:val="nil"/>
              <w:right w:val="nil"/>
            </w:tcBorders>
            <w:noWrap/>
            <w:vAlign w:val="center"/>
          </w:tcPr>
          <w:p w14:paraId="0215896A">
            <w:pPr>
              <w:spacing w:line="240" w:lineRule="auto"/>
              <w:jc w:val="center"/>
              <w:rPr>
                <w:color w:val="000000"/>
                <w:sz w:val="21"/>
                <w:szCs w:val="21"/>
              </w:rPr>
            </w:pPr>
            <w:r>
              <w:rPr>
                <w:b/>
                <w:bCs/>
                <w:sz w:val="21"/>
                <w:szCs w:val="21"/>
              </w:rPr>
              <w:t>89.1%</w:t>
            </w:r>
          </w:p>
        </w:tc>
        <w:tc>
          <w:tcPr>
            <w:tcW w:w="1708" w:type="dxa"/>
            <w:tcBorders>
              <w:top w:val="single" w:color="000000" w:sz="6" w:space="0"/>
              <w:left w:val="nil"/>
              <w:bottom w:val="nil"/>
              <w:right w:val="nil"/>
            </w:tcBorders>
            <w:noWrap/>
            <w:vAlign w:val="center"/>
          </w:tcPr>
          <w:p w14:paraId="0F456986">
            <w:pPr>
              <w:spacing w:line="240" w:lineRule="auto"/>
              <w:jc w:val="center"/>
              <w:rPr>
                <w:color w:val="000000"/>
                <w:kern w:val="0"/>
                <w:sz w:val="21"/>
                <w:szCs w:val="21"/>
                <w:lang w:bidi="ar"/>
              </w:rPr>
            </w:pPr>
            <w:r>
              <w:rPr>
                <w:rFonts w:hint="eastAsia"/>
                <w:b/>
                <w:bCs/>
                <w:sz w:val="21"/>
                <w:szCs w:val="21"/>
              </w:rPr>
              <w:t>87</w:t>
            </w:r>
            <w:r>
              <w:rPr>
                <w:b/>
                <w:bCs/>
                <w:sz w:val="21"/>
                <w:szCs w:val="21"/>
              </w:rPr>
              <w:t>.7%</w:t>
            </w:r>
          </w:p>
        </w:tc>
      </w:tr>
      <w:tr w14:paraId="1D795E2D">
        <w:tblPrEx>
          <w:tblCellMar>
            <w:top w:w="0" w:type="dxa"/>
            <w:left w:w="108" w:type="dxa"/>
            <w:bottom w:w="0" w:type="dxa"/>
            <w:right w:w="108" w:type="dxa"/>
          </w:tblCellMar>
        </w:tblPrEx>
        <w:trPr>
          <w:trHeight w:val="57" w:hRule="atLeast"/>
          <w:jc w:val="center"/>
        </w:trPr>
        <w:tc>
          <w:tcPr>
            <w:tcW w:w="2155" w:type="dxa"/>
            <w:tcBorders>
              <w:top w:val="nil"/>
              <w:left w:val="nil"/>
              <w:bottom w:val="nil"/>
              <w:right w:val="nil"/>
            </w:tcBorders>
            <w:noWrap/>
            <w:vAlign w:val="center"/>
          </w:tcPr>
          <w:p w14:paraId="66D55E86">
            <w:pPr>
              <w:spacing w:line="240" w:lineRule="auto"/>
              <w:jc w:val="center"/>
              <w:rPr>
                <w:color w:val="000000"/>
                <w:sz w:val="21"/>
                <w:szCs w:val="21"/>
              </w:rPr>
            </w:pPr>
            <w:r>
              <w:rPr>
                <w:sz w:val="21"/>
                <w:szCs w:val="21"/>
              </w:rPr>
              <w:t>ResNet-50</w:t>
            </w:r>
          </w:p>
        </w:tc>
        <w:tc>
          <w:tcPr>
            <w:tcW w:w="1605" w:type="dxa"/>
            <w:tcBorders>
              <w:top w:val="nil"/>
              <w:left w:val="nil"/>
              <w:bottom w:val="nil"/>
              <w:right w:val="nil"/>
            </w:tcBorders>
            <w:noWrap/>
            <w:vAlign w:val="center"/>
          </w:tcPr>
          <w:p w14:paraId="2298224F">
            <w:pPr>
              <w:spacing w:line="240" w:lineRule="auto"/>
              <w:jc w:val="center"/>
              <w:rPr>
                <w:color w:val="000000"/>
                <w:sz w:val="21"/>
                <w:szCs w:val="21"/>
              </w:rPr>
            </w:pPr>
            <w:r>
              <w:rPr>
                <w:sz w:val="21"/>
                <w:szCs w:val="21"/>
              </w:rPr>
              <w:t>79.8%</w:t>
            </w:r>
          </w:p>
        </w:tc>
        <w:tc>
          <w:tcPr>
            <w:tcW w:w="1605" w:type="dxa"/>
            <w:tcBorders>
              <w:top w:val="nil"/>
              <w:left w:val="nil"/>
              <w:bottom w:val="nil"/>
              <w:right w:val="nil"/>
            </w:tcBorders>
            <w:noWrap/>
            <w:vAlign w:val="center"/>
          </w:tcPr>
          <w:p w14:paraId="4168EC31">
            <w:pPr>
              <w:spacing w:line="240" w:lineRule="auto"/>
              <w:jc w:val="center"/>
              <w:rPr>
                <w:color w:val="000000"/>
                <w:sz w:val="21"/>
                <w:szCs w:val="21"/>
              </w:rPr>
            </w:pPr>
            <w:r>
              <w:rPr>
                <w:sz w:val="21"/>
                <w:szCs w:val="21"/>
              </w:rPr>
              <w:t>81.2%</w:t>
            </w:r>
          </w:p>
        </w:tc>
        <w:tc>
          <w:tcPr>
            <w:tcW w:w="1605" w:type="dxa"/>
            <w:tcBorders>
              <w:top w:val="nil"/>
              <w:left w:val="nil"/>
              <w:bottom w:val="nil"/>
              <w:right w:val="nil"/>
            </w:tcBorders>
            <w:noWrap/>
            <w:vAlign w:val="center"/>
          </w:tcPr>
          <w:p w14:paraId="7139F62E">
            <w:pPr>
              <w:spacing w:line="240" w:lineRule="auto"/>
              <w:jc w:val="center"/>
              <w:rPr>
                <w:color w:val="000000"/>
                <w:sz w:val="21"/>
                <w:szCs w:val="21"/>
              </w:rPr>
            </w:pPr>
            <w:r>
              <w:rPr>
                <w:sz w:val="21"/>
                <w:szCs w:val="21"/>
              </w:rPr>
              <w:t>68.3%</w:t>
            </w:r>
          </w:p>
        </w:tc>
        <w:tc>
          <w:tcPr>
            <w:tcW w:w="1708" w:type="dxa"/>
            <w:tcBorders>
              <w:top w:val="nil"/>
              <w:left w:val="nil"/>
              <w:bottom w:val="nil"/>
              <w:right w:val="nil"/>
            </w:tcBorders>
            <w:noWrap/>
            <w:vAlign w:val="center"/>
          </w:tcPr>
          <w:p w14:paraId="57A62F81">
            <w:pPr>
              <w:spacing w:line="240" w:lineRule="auto"/>
              <w:jc w:val="center"/>
              <w:rPr>
                <w:color w:val="000000"/>
                <w:kern w:val="0"/>
                <w:sz w:val="21"/>
                <w:szCs w:val="21"/>
                <w:lang w:bidi="ar"/>
              </w:rPr>
            </w:pPr>
            <w:r>
              <w:rPr>
                <w:sz w:val="21"/>
                <w:szCs w:val="21"/>
              </w:rPr>
              <w:t>73.9%</w:t>
            </w:r>
          </w:p>
        </w:tc>
      </w:tr>
      <w:tr w14:paraId="575DED84">
        <w:tblPrEx>
          <w:tblCellMar>
            <w:top w:w="0" w:type="dxa"/>
            <w:left w:w="108" w:type="dxa"/>
            <w:bottom w:w="0" w:type="dxa"/>
            <w:right w:w="108" w:type="dxa"/>
          </w:tblCellMar>
        </w:tblPrEx>
        <w:trPr>
          <w:trHeight w:val="57" w:hRule="atLeast"/>
          <w:jc w:val="center"/>
        </w:trPr>
        <w:tc>
          <w:tcPr>
            <w:tcW w:w="2155" w:type="dxa"/>
            <w:tcBorders>
              <w:top w:val="nil"/>
              <w:left w:val="nil"/>
              <w:bottom w:val="nil"/>
              <w:right w:val="nil"/>
            </w:tcBorders>
            <w:noWrap/>
            <w:vAlign w:val="center"/>
          </w:tcPr>
          <w:p w14:paraId="541EB6EB">
            <w:pPr>
              <w:spacing w:line="240" w:lineRule="auto"/>
              <w:jc w:val="center"/>
              <w:rPr>
                <w:color w:val="000000"/>
                <w:sz w:val="21"/>
                <w:szCs w:val="21"/>
              </w:rPr>
            </w:pPr>
            <w:r>
              <w:rPr>
                <w:sz w:val="21"/>
                <w:szCs w:val="21"/>
              </w:rPr>
              <w:t>EfficientNet-B4</w:t>
            </w:r>
          </w:p>
        </w:tc>
        <w:tc>
          <w:tcPr>
            <w:tcW w:w="1605" w:type="dxa"/>
            <w:tcBorders>
              <w:top w:val="nil"/>
              <w:left w:val="nil"/>
              <w:bottom w:val="nil"/>
              <w:right w:val="nil"/>
            </w:tcBorders>
            <w:noWrap/>
            <w:vAlign w:val="center"/>
          </w:tcPr>
          <w:p w14:paraId="395C35A8">
            <w:pPr>
              <w:spacing w:line="240" w:lineRule="auto"/>
              <w:jc w:val="center"/>
              <w:rPr>
                <w:color w:val="000000"/>
                <w:sz w:val="21"/>
                <w:szCs w:val="21"/>
              </w:rPr>
            </w:pPr>
            <w:r>
              <w:rPr>
                <w:sz w:val="21"/>
                <w:szCs w:val="21"/>
              </w:rPr>
              <w:t>83.1%</w:t>
            </w:r>
          </w:p>
        </w:tc>
        <w:tc>
          <w:tcPr>
            <w:tcW w:w="1605" w:type="dxa"/>
            <w:tcBorders>
              <w:top w:val="nil"/>
              <w:left w:val="nil"/>
              <w:bottom w:val="nil"/>
              <w:right w:val="nil"/>
            </w:tcBorders>
            <w:noWrap/>
            <w:vAlign w:val="center"/>
          </w:tcPr>
          <w:p w14:paraId="2183312B">
            <w:pPr>
              <w:spacing w:line="240" w:lineRule="auto"/>
              <w:jc w:val="center"/>
              <w:rPr>
                <w:color w:val="000000"/>
                <w:sz w:val="21"/>
                <w:szCs w:val="21"/>
              </w:rPr>
            </w:pPr>
            <w:r>
              <w:rPr>
                <w:sz w:val="21"/>
                <w:szCs w:val="21"/>
              </w:rPr>
              <w:t>84.7%</w:t>
            </w:r>
          </w:p>
        </w:tc>
        <w:tc>
          <w:tcPr>
            <w:tcW w:w="1605" w:type="dxa"/>
            <w:tcBorders>
              <w:top w:val="nil"/>
              <w:left w:val="nil"/>
              <w:bottom w:val="nil"/>
              <w:right w:val="nil"/>
            </w:tcBorders>
            <w:noWrap/>
            <w:vAlign w:val="center"/>
          </w:tcPr>
          <w:p w14:paraId="41020EDF">
            <w:pPr>
              <w:spacing w:line="240" w:lineRule="auto"/>
              <w:jc w:val="center"/>
              <w:rPr>
                <w:color w:val="000000"/>
                <w:sz w:val="21"/>
                <w:szCs w:val="21"/>
              </w:rPr>
            </w:pPr>
            <w:r>
              <w:rPr>
                <w:sz w:val="21"/>
                <w:szCs w:val="21"/>
              </w:rPr>
              <w:t>72.6%</w:t>
            </w:r>
          </w:p>
        </w:tc>
        <w:tc>
          <w:tcPr>
            <w:tcW w:w="1708" w:type="dxa"/>
            <w:tcBorders>
              <w:top w:val="nil"/>
              <w:left w:val="nil"/>
              <w:bottom w:val="nil"/>
              <w:right w:val="nil"/>
            </w:tcBorders>
            <w:noWrap/>
            <w:vAlign w:val="center"/>
          </w:tcPr>
          <w:p w14:paraId="07014919">
            <w:pPr>
              <w:spacing w:line="240" w:lineRule="auto"/>
              <w:jc w:val="center"/>
              <w:rPr>
                <w:color w:val="000000"/>
                <w:kern w:val="0"/>
                <w:sz w:val="21"/>
                <w:szCs w:val="21"/>
                <w:lang w:bidi="ar"/>
              </w:rPr>
            </w:pPr>
            <w:r>
              <w:rPr>
                <w:sz w:val="21"/>
                <w:szCs w:val="21"/>
              </w:rPr>
              <w:t>78.0%</w:t>
            </w:r>
          </w:p>
        </w:tc>
      </w:tr>
      <w:tr w14:paraId="3195B076">
        <w:tblPrEx>
          <w:tblCellMar>
            <w:top w:w="0" w:type="dxa"/>
            <w:left w:w="108" w:type="dxa"/>
            <w:bottom w:w="0" w:type="dxa"/>
            <w:right w:w="108" w:type="dxa"/>
          </w:tblCellMar>
        </w:tblPrEx>
        <w:trPr>
          <w:trHeight w:val="57" w:hRule="atLeast"/>
          <w:jc w:val="center"/>
        </w:trPr>
        <w:tc>
          <w:tcPr>
            <w:tcW w:w="2155" w:type="dxa"/>
            <w:tcBorders>
              <w:top w:val="nil"/>
              <w:left w:val="nil"/>
              <w:bottom w:val="nil"/>
              <w:right w:val="nil"/>
            </w:tcBorders>
            <w:noWrap/>
            <w:vAlign w:val="center"/>
          </w:tcPr>
          <w:p w14:paraId="496DCBF3">
            <w:pPr>
              <w:spacing w:line="240" w:lineRule="auto"/>
              <w:jc w:val="center"/>
              <w:rPr>
                <w:color w:val="000000"/>
                <w:kern w:val="0"/>
                <w:sz w:val="21"/>
                <w:szCs w:val="21"/>
                <w:lang w:bidi="ar"/>
              </w:rPr>
            </w:pPr>
            <w:r>
              <w:rPr>
                <w:sz w:val="21"/>
                <w:szCs w:val="21"/>
              </w:rPr>
              <w:t>ViT-Base</w:t>
            </w:r>
          </w:p>
        </w:tc>
        <w:tc>
          <w:tcPr>
            <w:tcW w:w="1605" w:type="dxa"/>
            <w:tcBorders>
              <w:top w:val="nil"/>
              <w:left w:val="nil"/>
              <w:bottom w:val="nil"/>
              <w:right w:val="nil"/>
            </w:tcBorders>
            <w:noWrap/>
            <w:vAlign w:val="center"/>
          </w:tcPr>
          <w:p w14:paraId="143611CE">
            <w:pPr>
              <w:spacing w:line="240" w:lineRule="auto"/>
              <w:jc w:val="center"/>
              <w:rPr>
                <w:color w:val="000000"/>
                <w:kern w:val="0"/>
                <w:sz w:val="21"/>
                <w:szCs w:val="21"/>
                <w:lang w:bidi="ar"/>
              </w:rPr>
            </w:pPr>
            <w:r>
              <w:rPr>
                <w:sz w:val="21"/>
                <w:szCs w:val="21"/>
              </w:rPr>
              <w:t>85.4%</w:t>
            </w:r>
          </w:p>
        </w:tc>
        <w:tc>
          <w:tcPr>
            <w:tcW w:w="1605" w:type="dxa"/>
            <w:tcBorders>
              <w:top w:val="nil"/>
              <w:left w:val="nil"/>
              <w:bottom w:val="nil"/>
              <w:right w:val="nil"/>
            </w:tcBorders>
            <w:noWrap/>
            <w:vAlign w:val="center"/>
          </w:tcPr>
          <w:p w14:paraId="7955CE38">
            <w:pPr>
              <w:spacing w:line="240" w:lineRule="auto"/>
              <w:jc w:val="center"/>
              <w:rPr>
                <w:color w:val="000000"/>
                <w:kern w:val="0"/>
                <w:sz w:val="21"/>
                <w:szCs w:val="21"/>
                <w:lang w:bidi="ar"/>
              </w:rPr>
            </w:pPr>
            <w:r>
              <w:rPr>
                <w:sz w:val="21"/>
                <w:szCs w:val="21"/>
              </w:rPr>
              <w:t>86.1%</w:t>
            </w:r>
          </w:p>
        </w:tc>
        <w:tc>
          <w:tcPr>
            <w:tcW w:w="1605" w:type="dxa"/>
            <w:tcBorders>
              <w:top w:val="nil"/>
              <w:left w:val="nil"/>
              <w:bottom w:val="nil"/>
              <w:right w:val="nil"/>
            </w:tcBorders>
            <w:noWrap/>
            <w:vAlign w:val="center"/>
          </w:tcPr>
          <w:p w14:paraId="6BD537FF">
            <w:pPr>
              <w:spacing w:line="240" w:lineRule="auto"/>
              <w:jc w:val="center"/>
              <w:rPr>
                <w:color w:val="000000"/>
                <w:kern w:val="0"/>
                <w:sz w:val="21"/>
                <w:szCs w:val="21"/>
                <w:lang w:bidi="ar"/>
              </w:rPr>
            </w:pPr>
            <w:r>
              <w:rPr>
                <w:sz w:val="21"/>
                <w:szCs w:val="21"/>
              </w:rPr>
              <w:t>74.9%</w:t>
            </w:r>
          </w:p>
        </w:tc>
        <w:tc>
          <w:tcPr>
            <w:tcW w:w="1708" w:type="dxa"/>
            <w:tcBorders>
              <w:top w:val="nil"/>
              <w:left w:val="nil"/>
              <w:bottom w:val="nil"/>
              <w:right w:val="nil"/>
            </w:tcBorders>
            <w:noWrap/>
            <w:vAlign w:val="center"/>
          </w:tcPr>
          <w:p w14:paraId="6DD22300">
            <w:pPr>
              <w:spacing w:line="240" w:lineRule="auto"/>
              <w:jc w:val="center"/>
              <w:rPr>
                <w:color w:val="000000"/>
                <w:kern w:val="0"/>
                <w:sz w:val="21"/>
                <w:szCs w:val="21"/>
                <w:lang w:bidi="ar"/>
              </w:rPr>
            </w:pPr>
            <w:r>
              <w:rPr>
                <w:sz w:val="21"/>
                <w:szCs w:val="21"/>
              </w:rPr>
              <w:t>80.1%</w:t>
            </w:r>
          </w:p>
        </w:tc>
      </w:tr>
      <w:tr w14:paraId="4970A112">
        <w:tblPrEx>
          <w:tblCellMar>
            <w:top w:w="0" w:type="dxa"/>
            <w:left w:w="108" w:type="dxa"/>
            <w:bottom w:w="0" w:type="dxa"/>
            <w:right w:w="108" w:type="dxa"/>
          </w:tblCellMar>
        </w:tblPrEx>
        <w:trPr>
          <w:trHeight w:val="90" w:hRule="atLeast"/>
          <w:jc w:val="center"/>
        </w:trPr>
        <w:tc>
          <w:tcPr>
            <w:tcW w:w="2155" w:type="dxa"/>
            <w:tcBorders>
              <w:top w:val="nil"/>
              <w:left w:val="nil"/>
              <w:bottom w:val="single" w:color="000000" w:sz="12" w:space="0"/>
              <w:right w:val="nil"/>
            </w:tcBorders>
            <w:noWrap/>
            <w:vAlign w:val="center"/>
          </w:tcPr>
          <w:p w14:paraId="569F6347">
            <w:pPr>
              <w:spacing w:line="240" w:lineRule="auto"/>
              <w:jc w:val="center"/>
              <w:rPr>
                <w:color w:val="000000"/>
                <w:kern w:val="0"/>
                <w:sz w:val="21"/>
                <w:szCs w:val="21"/>
                <w:lang w:bidi="ar"/>
              </w:rPr>
            </w:pPr>
            <w:r>
              <w:rPr>
                <w:sz w:val="21"/>
                <w:szCs w:val="21"/>
              </w:rPr>
              <w:t>YOLOv7</w:t>
            </w:r>
          </w:p>
        </w:tc>
        <w:tc>
          <w:tcPr>
            <w:tcW w:w="1605" w:type="dxa"/>
            <w:tcBorders>
              <w:top w:val="nil"/>
              <w:left w:val="nil"/>
              <w:bottom w:val="single" w:color="000000" w:sz="12" w:space="0"/>
              <w:right w:val="nil"/>
            </w:tcBorders>
            <w:noWrap/>
            <w:vAlign w:val="center"/>
          </w:tcPr>
          <w:p w14:paraId="3BB06E6A">
            <w:pPr>
              <w:spacing w:line="240" w:lineRule="auto"/>
              <w:jc w:val="center"/>
              <w:rPr>
                <w:color w:val="000000"/>
                <w:kern w:val="0"/>
                <w:sz w:val="21"/>
                <w:szCs w:val="21"/>
                <w:lang w:bidi="ar"/>
              </w:rPr>
            </w:pPr>
            <w:r>
              <w:rPr>
                <w:sz w:val="21"/>
                <w:szCs w:val="21"/>
              </w:rPr>
              <w:t>87.7%</w:t>
            </w:r>
          </w:p>
        </w:tc>
        <w:tc>
          <w:tcPr>
            <w:tcW w:w="1605" w:type="dxa"/>
            <w:tcBorders>
              <w:top w:val="nil"/>
              <w:left w:val="nil"/>
              <w:bottom w:val="single" w:color="000000" w:sz="12" w:space="0"/>
              <w:right w:val="nil"/>
            </w:tcBorders>
            <w:noWrap/>
            <w:vAlign w:val="center"/>
          </w:tcPr>
          <w:p w14:paraId="7A88A741">
            <w:pPr>
              <w:spacing w:line="240" w:lineRule="auto"/>
              <w:jc w:val="center"/>
              <w:rPr>
                <w:color w:val="000000"/>
                <w:kern w:val="0"/>
                <w:sz w:val="21"/>
                <w:szCs w:val="21"/>
                <w:lang w:bidi="ar"/>
              </w:rPr>
            </w:pPr>
            <w:r>
              <w:rPr>
                <w:sz w:val="21"/>
                <w:szCs w:val="21"/>
              </w:rPr>
              <w:t>85.3%</w:t>
            </w:r>
          </w:p>
        </w:tc>
        <w:tc>
          <w:tcPr>
            <w:tcW w:w="1605" w:type="dxa"/>
            <w:tcBorders>
              <w:top w:val="nil"/>
              <w:left w:val="nil"/>
              <w:bottom w:val="single" w:color="000000" w:sz="12" w:space="0"/>
              <w:right w:val="nil"/>
            </w:tcBorders>
            <w:noWrap/>
            <w:vAlign w:val="center"/>
          </w:tcPr>
          <w:p w14:paraId="67856524">
            <w:pPr>
              <w:spacing w:line="240" w:lineRule="auto"/>
              <w:jc w:val="center"/>
              <w:rPr>
                <w:color w:val="000000"/>
                <w:kern w:val="0"/>
                <w:sz w:val="21"/>
                <w:szCs w:val="21"/>
                <w:lang w:bidi="ar"/>
              </w:rPr>
            </w:pPr>
            <w:r>
              <w:rPr>
                <w:sz w:val="21"/>
                <w:szCs w:val="21"/>
              </w:rPr>
              <w:t>80.2%</w:t>
            </w:r>
          </w:p>
        </w:tc>
        <w:tc>
          <w:tcPr>
            <w:tcW w:w="1708" w:type="dxa"/>
            <w:tcBorders>
              <w:top w:val="nil"/>
              <w:left w:val="nil"/>
              <w:bottom w:val="single" w:color="000000" w:sz="12" w:space="0"/>
              <w:right w:val="nil"/>
            </w:tcBorders>
            <w:noWrap/>
            <w:vAlign w:val="center"/>
          </w:tcPr>
          <w:p w14:paraId="03861217">
            <w:pPr>
              <w:spacing w:line="240" w:lineRule="auto"/>
              <w:jc w:val="center"/>
              <w:rPr>
                <w:color w:val="000000"/>
                <w:kern w:val="0"/>
                <w:sz w:val="21"/>
                <w:szCs w:val="21"/>
                <w:lang w:bidi="ar"/>
              </w:rPr>
            </w:pPr>
            <w:r>
              <w:rPr>
                <w:sz w:val="21"/>
                <w:szCs w:val="21"/>
              </w:rPr>
              <w:t>82.6%</w:t>
            </w:r>
          </w:p>
        </w:tc>
      </w:tr>
    </w:tbl>
    <w:p w14:paraId="00E00988">
      <w:pPr>
        <w:spacing w:line="240" w:lineRule="auto"/>
        <w:ind w:left="2100" w:firstLine="420"/>
        <w:rPr>
          <w:sz w:val="21"/>
          <w:szCs w:val="21"/>
        </w:rPr>
      </w:pPr>
    </w:p>
    <w:p w14:paraId="2DDA5FA7">
      <w:pPr>
        <w:spacing w:line="240" w:lineRule="auto"/>
        <w:jc w:val="center"/>
        <w:rPr>
          <w:sz w:val="21"/>
          <w:szCs w:val="21"/>
        </w:rPr>
      </w:pPr>
      <w:r>
        <w:rPr>
          <w:sz w:val="21"/>
          <w:szCs w:val="21"/>
        </w:rPr>
        <w:t>表</w:t>
      </w:r>
      <w:r>
        <w:rPr>
          <w:rFonts w:hint="eastAsia"/>
          <w:sz w:val="21"/>
          <w:szCs w:val="21"/>
        </w:rPr>
        <w:t>3</w:t>
      </w:r>
      <w:r>
        <w:rPr>
          <w:sz w:val="21"/>
          <w:szCs w:val="21"/>
        </w:rPr>
        <w:t>.</w:t>
      </w:r>
      <w:r>
        <w:rPr>
          <w:rFonts w:hint="eastAsia"/>
          <w:sz w:val="21"/>
          <w:szCs w:val="21"/>
        </w:rPr>
        <w:t>6</w:t>
      </w:r>
      <w:r>
        <w:rPr>
          <w:sz w:val="21"/>
          <w:szCs w:val="21"/>
        </w:rPr>
        <w:t xml:space="preserve"> </w:t>
      </w:r>
      <w:r>
        <w:rPr>
          <w:rFonts w:hint="eastAsia"/>
          <w:sz w:val="21"/>
          <w:szCs w:val="21"/>
        </w:rPr>
        <w:t>INATURALIST数据集精度对比</w:t>
      </w:r>
    </w:p>
    <w:p w14:paraId="2D945AD1">
      <w:pPr>
        <w:spacing w:line="240" w:lineRule="auto"/>
        <w:ind w:firstLine="420"/>
        <w:jc w:val="center"/>
      </w:pPr>
      <w:r>
        <w:rPr>
          <w:sz w:val="21"/>
          <w:szCs w:val="21"/>
        </w:rPr>
        <w:t xml:space="preserve">Table </w:t>
      </w:r>
      <w:r>
        <w:rPr>
          <w:rFonts w:hint="eastAsia"/>
          <w:sz w:val="21"/>
          <w:szCs w:val="21"/>
        </w:rPr>
        <w:t>3</w:t>
      </w:r>
      <w:r>
        <w:rPr>
          <w:sz w:val="21"/>
          <w:szCs w:val="21"/>
        </w:rPr>
        <w:t>.</w:t>
      </w:r>
      <w:r>
        <w:rPr>
          <w:rFonts w:hint="eastAsia"/>
          <w:sz w:val="21"/>
          <w:szCs w:val="21"/>
        </w:rPr>
        <w:t>6 Model Accuracy Comparison on INATURALIST Dataset</w:t>
      </w:r>
    </w:p>
    <w:tbl>
      <w:tblPr>
        <w:tblStyle w:val="22"/>
        <w:tblW w:w="8754" w:type="dxa"/>
        <w:jc w:val="center"/>
        <w:tblLayout w:type="fixed"/>
        <w:tblCellMar>
          <w:top w:w="0" w:type="dxa"/>
          <w:left w:w="108" w:type="dxa"/>
          <w:bottom w:w="0" w:type="dxa"/>
          <w:right w:w="108" w:type="dxa"/>
        </w:tblCellMar>
      </w:tblPr>
      <w:tblGrid>
        <w:gridCol w:w="2204"/>
        <w:gridCol w:w="1605"/>
        <w:gridCol w:w="1605"/>
        <w:gridCol w:w="1605"/>
        <w:gridCol w:w="1735"/>
      </w:tblGrid>
      <w:tr w14:paraId="649AE3D5">
        <w:tblPrEx>
          <w:tblCellMar>
            <w:top w:w="0" w:type="dxa"/>
            <w:left w:w="108" w:type="dxa"/>
            <w:bottom w:w="0" w:type="dxa"/>
            <w:right w:w="108" w:type="dxa"/>
          </w:tblCellMar>
        </w:tblPrEx>
        <w:trPr>
          <w:trHeight w:val="234" w:hRule="atLeast"/>
          <w:jc w:val="center"/>
        </w:trPr>
        <w:tc>
          <w:tcPr>
            <w:tcW w:w="2204" w:type="dxa"/>
            <w:vMerge w:val="restart"/>
            <w:tcBorders>
              <w:top w:val="single" w:color="000000" w:sz="12" w:space="0"/>
              <w:left w:val="nil"/>
              <w:right w:val="nil"/>
            </w:tcBorders>
            <w:noWrap/>
            <w:vAlign w:val="center"/>
          </w:tcPr>
          <w:p w14:paraId="2F6CDE67">
            <w:pPr>
              <w:spacing w:line="240" w:lineRule="auto"/>
              <w:jc w:val="center"/>
              <w:rPr>
                <w:rFonts w:hint="eastAsia" w:ascii="宋体" w:hAnsi="宋体" w:cs="宋体"/>
                <w:b/>
                <w:bCs/>
                <w:color w:val="000000"/>
                <w:sz w:val="21"/>
                <w:szCs w:val="21"/>
              </w:rPr>
            </w:pPr>
            <w:r>
              <w:rPr>
                <w:rFonts w:hint="eastAsia" w:ascii="宋体" w:hAnsi="宋体" w:cs="宋体"/>
                <w:b/>
                <w:bCs/>
                <w:sz w:val="21"/>
                <w:szCs w:val="21"/>
              </w:rPr>
              <w:t>模型</w:t>
            </w:r>
          </w:p>
        </w:tc>
        <w:tc>
          <w:tcPr>
            <w:tcW w:w="6550" w:type="dxa"/>
            <w:gridSpan w:val="4"/>
            <w:tcBorders>
              <w:top w:val="single" w:color="000000" w:sz="12" w:space="0"/>
              <w:left w:val="nil"/>
              <w:bottom w:val="single" w:color="000000" w:sz="6" w:space="0"/>
              <w:right w:val="nil"/>
            </w:tcBorders>
            <w:noWrap/>
            <w:vAlign w:val="center"/>
          </w:tcPr>
          <w:p w14:paraId="7E9CE8C6">
            <w:pPr>
              <w:spacing w:line="240" w:lineRule="auto"/>
              <w:jc w:val="center"/>
              <w:rPr>
                <w:rFonts w:hint="eastAsia" w:ascii="宋体" w:hAnsi="宋体" w:cs="宋体"/>
                <w:b/>
                <w:bCs/>
                <w:color w:val="000000"/>
                <w:kern w:val="0"/>
                <w:sz w:val="21"/>
                <w:szCs w:val="21"/>
                <w:lang w:bidi="ar"/>
              </w:rPr>
            </w:pPr>
            <w:r>
              <w:rPr>
                <w:rFonts w:hint="eastAsia" w:ascii="宋体" w:hAnsi="宋体" w:cs="宋体"/>
                <w:b/>
                <w:bCs/>
                <w:color w:val="000000"/>
                <w:kern w:val="0"/>
                <w:sz w:val="21"/>
                <w:szCs w:val="21"/>
                <w:lang w:bidi="ar"/>
              </w:rPr>
              <w:t>INATURALIST数据集</w:t>
            </w:r>
          </w:p>
        </w:tc>
      </w:tr>
      <w:tr w14:paraId="650C5F6D">
        <w:tblPrEx>
          <w:tblCellMar>
            <w:top w:w="0" w:type="dxa"/>
            <w:left w:w="108" w:type="dxa"/>
            <w:bottom w:w="0" w:type="dxa"/>
            <w:right w:w="108" w:type="dxa"/>
          </w:tblCellMar>
        </w:tblPrEx>
        <w:trPr>
          <w:trHeight w:val="234" w:hRule="atLeast"/>
          <w:jc w:val="center"/>
        </w:trPr>
        <w:tc>
          <w:tcPr>
            <w:tcW w:w="2204" w:type="dxa"/>
            <w:vMerge w:val="continue"/>
            <w:tcBorders>
              <w:left w:val="nil"/>
              <w:bottom w:val="single" w:color="000000" w:sz="6" w:space="0"/>
              <w:right w:val="nil"/>
            </w:tcBorders>
            <w:noWrap/>
            <w:vAlign w:val="center"/>
          </w:tcPr>
          <w:p w14:paraId="25235A31">
            <w:pPr>
              <w:spacing w:line="240" w:lineRule="auto"/>
              <w:jc w:val="center"/>
              <w:rPr>
                <w:rFonts w:hint="eastAsia" w:ascii="宋体" w:hAnsi="宋体" w:cs="宋体"/>
                <w:sz w:val="21"/>
                <w:szCs w:val="21"/>
              </w:rPr>
            </w:pPr>
          </w:p>
        </w:tc>
        <w:tc>
          <w:tcPr>
            <w:tcW w:w="1605" w:type="dxa"/>
            <w:tcBorders>
              <w:top w:val="single" w:color="000000" w:sz="6" w:space="0"/>
              <w:left w:val="nil"/>
              <w:bottom w:val="single" w:color="000000" w:sz="6" w:space="0"/>
              <w:right w:val="nil"/>
            </w:tcBorders>
            <w:noWrap/>
            <w:vAlign w:val="center"/>
          </w:tcPr>
          <w:p w14:paraId="5847CE49">
            <w:pPr>
              <w:spacing w:line="240" w:lineRule="auto"/>
              <w:jc w:val="center"/>
              <w:rPr>
                <w:rFonts w:hint="eastAsia" w:ascii="宋体" w:hAnsi="宋体" w:cs="宋体"/>
                <w:b/>
                <w:bCs/>
                <w:sz w:val="21"/>
                <w:szCs w:val="21"/>
              </w:rPr>
            </w:pPr>
            <w:r>
              <w:rPr>
                <w:rFonts w:hint="eastAsia" w:ascii="宋体" w:hAnsi="宋体" w:cs="宋体"/>
                <w:b/>
                <w:bCs/>
                <w:sz w:val="21"/>
                <w:szCs w:val="21"/>
              </w:rPr>
              <w:t>准确率</w:t>
            </w:r>
          </w:p>
        </w:tc>
        <w:tc>
          <w:tcPr>
            <w:tcW w:w="1605" w:type="dxa"/>
            <w:tcBorders>
              <w:top w:val="single" w:color="000000" w:sz="6" w:space="0"/>
              <w:left w:val="nil"/>
              <w:bottom w:val="single" w:color="000000" w:sz="6" w:space="0"/>
              <w:right w:val="nil"/>
            </w:tcBorders>
            <w:noWrap/>
            <w:vAlign w:val="center"/>
          </w:tcPr>
          <w:p w14:paraId="55C1A11B">
            <w:pPr>
              <w:spacing w:line="240" w:lineRule="auto"/>
              <w:jc w:val="center"/>
              <w:rPr>
                <w:rFonts w:hint="eastAsia" w:ascii="宋体" w:hAnsi="宋体" w:cs="宋体"/>
                <w:b/>
                <w:bCs/>
                <w:sz w:val="21"/>
                <w:szCs w:val="21"/>
              </w:rPr>
            </w:pPr>
            <w:r>
              <w:rPr>
                <w:rFonts w:hint="eastAsia" w:ascii="宋体" w:hAnsi="宋体" w:cs="宋体"/>
                <w:b/>
                <w:bCs/>
                <w:sz w:val="21"/>
                <w:szCs w:val="21"/>
              </w:rPr>
              <w:t>精确率</w:t>
            </w:r>
          </w:p>
        </w:tc>
        <w:tc>
          <w:tcPr>
            <w:tcW w:w="1605" w:type="dxa"/>
            <w:tcBorders>
              <w:top w:val="single" w:color="000000" w:sz="6" w:space="0"/>
              <w:left w:val="nil"/>
              <w:bottom w:val="single" w:color="000000" w:sz="6" w:space="0"/>
              <w:right w:val="nil"/>
            </w:tcBorders>
            <w:noWrap/>
            <w:vAlign w:val="center"/>
          </w:tcPr>
          <w:p w14:paraId="004E79CE">
            <w:pPr>
              <w:spacing w:line="240" w:lineRule="auto"/>
              <w:jc w:val="center"/>
              <w:rPr>
                <w:rFonts w:hint="eastAsia" w:ascii="宋体" w:hAnsi="宋体" w:cs="宋体"/>
                <w:b/>
                <w:bCs/>
                <w:sz w:val="21"/>
                <w:szCs w:val="21"/>
              </w:rPr>
            </w:pPr>
            <w:r>
              <w:rPr>
                <w:rFonts w:hint="eastAsia" w:ascii="宋体" w:hAnsi="宋体" w:cs="宋体"/>
                <w:b/>
                <w:bCs/>
                <w:color w:val="000000"/>
                <w:sz w:val="21"/>
                <w:szCs w:val="21"/>
              </w:rPr>
              <w:t>召回率</w:t>
            </w:r>
          </w:p>
        </w:tc>
        <w:tc>
          <w:tcPr>
            <w:tcW w:w="1735" w:type="dxa"/>
            <w:tcBorders>
              <w:top w:val="single" w:color="000000" w:sz="6" w:space="0"/>
              <w:left w:val="nil"/>
              <w:bottom w:val="single" w:color="000000" w:sz="6" w:space="0"/>
              <w:right w:val="nil"/>
            </w:tcBorders>
            <w:noWrap/>
            <w:vAlign w:val="center"/>
          </w:tcPr>
          <w:p w14:paraId="5DA38403">
            <w:pPr>
              <w:spacing w:line="240" w:lineRule="auto"/>
              <w:jc w:val="center"/>
              <w:rPr>
                <w:rFonts w:hint="eastAsia" w:ascii="宋体" w:hAnsi="宋体" w:cs="宋体"/>
                <w:b/>
                <w:bCs/>
                <w:sz w:val="21"/>
                <w:szCs w:val="21"/>
              </w:rPr>
            </w:pPr>
            <w:r>
              <w:rPr>
                <w:rFonts w:hint="eastAsia" w:ascii="宋体" w:hAnsi="宋体" w:cs="宋体"/>
                <w:b/>
                <w:bCs/>
                <w:sz w:val="21"/>
                <w:szCs w:val="21"/>
              </w:rPr>
              <w:t>F1值</w:t>
            </w:r>
          </w:p>
        </w:tc>
      </w:tr>
      <w:tr w14:paraId="5D1C7800">
        <w:tblPrEx>
          <w:tblCellMar>
            <w:top w:w="0" w:type="dxa"/>
            <w:left w:w="108" w:type="dxa"/>
            <w:bottom w:w="0" w:type="dxa"/>
            <w:right w:w="108" w:type="dxa"/>
          </w:tblCellMar>
        </w:tblPrEx>
        <w:trPr>
          <w:trHeight w:val="315" w:hRule="atLeast"/>
          <w:jc w:val="center"/>
        </w:trPr>
        <w:tc>
          <w:tcPr>
            <w:tcW w:w="2204" w:type="dxa"/>
            <w:tcBorders>
              <w:top w:val="single" w:color="000000" w:sz="6" w:space="0"/>
              <w:left w:val="nil"/>
              <w:bottom w:val="nil"/>
              <w:right w:val="nil"/>
            </w:tcBorders>
            <w:noWrap/>
            <w:vAlign w:val="center"/>
          </w:tcPr>
          <w:p w14:paraId="26B5B5E3">
            <w:pPr>
              <w:spacing w:line="240" w:lineRule="auto"/>
              <w:jc w:val="center"/>
              <w:rPr>
                <w:color w:val="000000"/>
                <w:sz w:val="21"/>
                <w:szCs w:val="21"/>
              </w:rPr>
            </w:pPr>
            <w:r>
              <w:rPr>
                <w:b/>
                <w:bCs/>
                <w:sz w:val="21"/>
                <w:szCs w:val="21"/>
              </w:rPr>
              <w:t>PGAHN(</w:t>
            </w:r>
            <w:r>
              <w:rPr>
                <w:rFonts w:hint="eastAsia"/>
                <w:b/>
                <w:bCs/>
                <w:sz w:val="21"/>
                <w:szCs w:val="21"/>
              </w:rPr>
              <w:t>本文</w:t>
            </w:r>
            <w:r>
              <w:rPr>
                <w:b/>
                <w:bCs/>
                <w:sz w:val="21"/>
                <w:szCs w:val="21"/>
              </w:rPr>
              <w:t>)</w:t>
            </w:r>
          </w:p>
        </w:tc>
        <w:tc>
          <w:tcPr>
            <w:tcW w:w="1605" w:type="dxa"/>
            <w:tcBorders>
              <w:top w:val="single" w:color="000000" w:sz="6" w:space="0"/>
              <w:left w:val="nil"/>
              <w:bottom w:val="nil"/>
              <w:right w:val="nil"/>
            </w:tcBorders>
            <w:noWrap/>
            <w:vAlign w:val="center"/>
          </w:tcPr>
          <w:p w14:paraId="240F7E6A">
            <w:pPr>
              <w:widowControl/>
              <w:spacing w:line="240" w:lineRule="auto"/>
              <w:jc w:val="center"/>
              <w:rPr>
                <w:color w:val="000000"/>
                <w:sz w:val="21"/>
                <w:szCs w:val="21"/>
              </w:rPr>
            </w:pPr>
            <w:r>
              <w:rPr>
                <w:rStyle w:val="25"/>
                <w:kern w:val="0"/>
                <w:sz w:val="21"/>
                <w:szCs w:val="21"/>
                <w:lang w:bidi="ar"/>
              </w:rPr>
              <w:t>92.3%</w:t>
            </w:r>
          </w:p>
        </w:tc>
        <w:tc>
          <w:tcPr>
            <w:tcW w:w="1605" w:type="dxa"/>
            <w:tcBorders>
              <w:top w:val="single" w:color="000000" w:sz="6" w:space="0"/>
              <w:left w:val="nil"/>
              <w:bottom w:val="nil"/>
              <w:right w:val="nil"/>
            </w:tcBorders>
            <w:noWrap/>
            <w:vAlign w:val="center"/>
          </w:tcPr>
          <w:p w14:paraId="01715DC9">
            <w:pPr>
              <w:widowControl/>
              <w:spacing w:line="240" w:lineRule="auto"/>
              <w:jc w:val="center"/>
              <w:rPr>
                <w:color w:val="000000"/>
                <w:sz w:val="21"/>
                <w:szCs w:val="21"/>
              </w:rPr>
            </w:pPr>
            <w:r>
              <w:rPr>
                <w:rStyle w:val="25"/>
                <w:kern w:val="0"/>
                <w:sz w:val="21"/>
                <w:szCs w:val="21"/>
                <w:lang w:bidi="ar"/>
              </w:rPr>
              <w:t>90.8%</w:t>
            </w:r>
          </w:p>
        </w:tc>
        <w:tc>
          <w:tcPr>
            <w:tcW w:w="1605" w:type="dxa"/>
            <w:tcBorders>
              <w:top w:val="single" w:color="000000" w:sz="6" w:space="0"/>
              <w:left w:val="nil"/>
              <w:bottom w:val="nil"/>
              <w:right w:val="nil"/>
            </w:tcBorders>
            <w:noWrap/>
            <w:vAlign w:val="center"/>
          </w:tcPr>
          <w:p w14:paraId="7527A11D">
            <w:pPr>
              <w:widowControl/>
              <w:spacing w:line="240" w:lineRule="auto"/>
              <w:jc w:val="center"/>
              <w:rPr>
                <w:color w:val="000000"/>
                <w:sz w:val="21"/>
                <w:szCs w:val="21"/>
              </w:rPr>
            </w:pPr>
            <w:r>
              <w:rPr>
                <w:rStyle w:val="25"/>
                <w:kern w:val="0"/>
                <w:sz w:val="21"/>
                <w:szCs w:val="21"/>
                <w:lang w:bidi="ar"/>
              </w:rPr>
              <w:t>91.5%</w:t>
            </w:r>
          </w:p>
        </w:tc>
        <w:tc>
          <w:tcPr>
            <w:tcW w:w="1735" w:type="dxa"/>
            <w:tcBorders>
              <w:top w:val="single" w:color="000000" w:sz="6" w:space="0"/>
              <w:left w:val="nil"/>
              <w:bottom w:val="nil"/>
              <w:right w:val="nil"/>
            </w:tcBorders>
            <w:noWrap/>
            <w:vAlign w:val="center"/>
          </w:tcPr>
          <w:p w14:paraId="0C5CBF1D">
            <w:pPr>
              <w:widowControl/>
              <w:spacing w:line="240" w:lineRule="auto"/>
              <w:jc w:val="center"/>
              <w:rPr>
                <w:color w:val="000000"/>
                <w:kern w:val="0"/>
                <w:sz w:val="21"/>
                <w:szCs w:val="21"/>
                <w:lang w:bidi="ar"/>
              </w:rPr>
            </w:pPr>
            <w:r>
              <w:rPr>
                <w:rStyle w:val="25"/>
                <w:kern w:val="0"/>
                <w:sz w:val="21"/>
                <w:szCs w:val="21"/>
                <w:lang w:bidi="ar"/>
              </w:rPr>
              <w:t>91.9%</w:t>
            </w:r>
          </w:p>
        </w:tc>
      </w:tr>
      <w:tr w14:paraId="2387DA5F">
        <w:tblPrEx>
          <w:tblCellMar>
            <w:top w:w="0" w:type="dxa"/>
            <w:left w:w="108" w:type="dxa"/>
            <w:bottom w:w="0" w:type="dxa"/>
            <w:right w:w="108" w:type="dxa"/>
          </w:tblCellMar>
        </w:tblPrEx>
        <w:trPr>
          <w:trHeight w:val="315" w:hRule="atLeast"/>
          <w:jc w:val="center"/>
        </w:trPr>
        <w:tc>
          <w:tcPr>
            <w:tcW w:w="2204" w:type="dxa"/>
            <w:tcBorders>
              <w:top w:val="nil"/>
              <w:left w:val="nil"/>
              <w:bottom w:val="nil"/>
              <w:right w:val="nil"/>
            </w:tcBorders>
            <w:noWrap/>
            <w:vAlign w:val="center"/>
          </w:tcPr>
          <w:p w14:paraId="2834883F">
            <w:pPr>
              <w:spacing w:line="240" w:lineRule="auto"/>
              <w:jc w:val="center"/>
              <w:rPr>
                <w:color w:val="000000"/>
                <w:sz w:val="21"/>
                <w:szCs w:val="21"/>
              </w:rPr>
            </w:pPr>
            <w:r>
              <w:rPr>
                <w:sz w:val="21"/>
                <w:szCs w:val="21"/>
              </w:rPr>
              <w:t>ResNet-50</w:t>
            </w:r>
          </w:p>
        </w:tc>
        <w:tc>
          <w:tcPr>
            <w:tcW w:w="1605" w:type="dxa"/>
            <w:tcBorders>
              <w:top w:val="nil"/>
              <w:left w:val="nil"/>
              <w:bottom w:val="nil"/>
              <w:right w:val="nil"/>
            </w:tcBorders>
            <w:noWrap/>
            <w:vAlign w:val="center"/>
          </w:tcPr>
          <w:p w14:paraId="025B901D">
            <w:pPr>
              <w:widowControl/>
              <w:spacing w:line="240" w:lineRule="auto"/>
              <w:jc w:val="center"/>
              <w:rPr>
                <w:color w:val="000000"/>
                <w:sz w:val="21"/>
                <w:szCs w:val="21"/>
              </w:rPr>
            </w:pPr>
            <w:r>
              <w:rPr>
                <w:kern w:val="0"/>
                <w:sz w:val="21"/>
                <w:szCs w:val="21"/>
                <w:lang w:bidi="ar"/>
              </w:rPr>
              <w:t>82.1%</w:t>
            </w:r>
          </w:p>
        </w:tc>
        <w:tc>
          <w:tcPr>
            <w:tcW w:w="1605" w:type="dxa"/>
            <w:tcBorders>
              <w:top w:val="nil"/>
              <w:left w:val="nil"/>
              <w:bottom w:val="nil"/>
              <w:right w:val="nil"/>
            </w:tcBorders>
            <w:noWrap/>
            <w:vAlign w:val="center"/>
          </w:tcPr>
          <w:p w14:paraId="0DB456FE">
            <w:pPr>
              <w:widowControl/>
              <w:spacing w:line="240" w:lineRule="auto"/>
              <w:jc w:val="center"/>
              <w:rPr>
                <w:color w:val="000000"/>
                <w:sz w:val="21"/>
                <w:szCs w:val="21"/>
              </w:rPr>
            </w:pPr>
            <w:r>
              <w:rPr>
                <w:kern w:val="0"/>
                <w:sz w:val="21"/>
                <w:szCs w:val="21"/>
                <w:lang w:bidi="ar"/>
              </w:rPr>
              <w:t>83.5%</w:t>
            </w:r>
          </w:p>
        </w:tc>
        <w:tc>
          <w:tcPr>
            <w:tcW w:w="1605" w:type="dxa"/>
            <w:tcBorders>
              <w:top w:val="nil"/>
              <w:left w:val="nil"/>
              <w:bottom w:val="nil"/>
              <w:right w:val="nil"/>
            </w:tcBorders>
            <w:noWrap/>
            <w:vAlign w:val="center"/>
          </w:tcPr>
          <w:p w14:paraId="5A7A196D">
            <w:pPr>
              <w:widowControl/>
              <w:spacing w:line="240" w:lineRule="auto"/>
              <w:jc w:val="center"/>
              <w:rPr>
                <w:color w:val="000000"/>
                <w:sz w:val="21"/>
                <w:szCs w:val="21"/>
              </w:rPr>
            </w:pPr>
            <w:r>
              <w:rPr>
                <w:kern w:val="0"/>
                <w:sz w:val="21"/>
                <w:szCs w:val="21"/>
                <w:lang w:bidi="ar"/>
              </w:rPr>
              <w:t>71.2%</w:t>
            </w:r>
          </w:p>
        </w:tc>
        <w:tc>
          <w:tcPr>
            <w:tcW w:w="1735" w:type="dxa"/>
            <w:tcBorders>
              <w:top w:val="nil"/>
              <w:left w:val="nil"/>
              <w:bottom w:val="nil"/>
              <w:right w:val="nil"/>
            </w:tcBorders>
            <w:noWrap/>
            <w:vAlign w:val="center"/>
          </w:tcPr>
          <w:p w14:paraId="192E628F">
            <w:pPr>
              <w:widowControl/>
              <w:spacing w:line="240" w:lineRule="auto"/>
              <w:jc w:val="center"/>
              <w:rPr>
                <w:color w:val="000000"/>
                <w:kern w:val="0"/>
                <w:sz w:val="21"/>
                <w:szCs w:val="21"/>
                <w:lang w:bidi="ar"/>
              </w:rPr>
            </w:pPr>
            <w:r>
              <w:rPr>
                <w:kern w:val="0"/>
                <w:sz w:val="21"/>
                <w:szCs w:val="21"/>
                <w:lang w:bidi="ar"/>
              </w:rPr>
              <w:t>76.8%</w:t>
            </w:r>
          </w:p>
        </w:tc>
      </w:tr>
      <w:tr w14:paraId="3877E5AF">
        <w:tblPrEx>
          <w:tblCellMar>
            <w:top w:w="0" w:type="dxa"/>
            <w:left w:w="108" w:type="dxa"/>
            <w:bottom w:w="0" w:type="dxa"/>
            <w:right w:w="108" w:type="dxa"/>
          </w:tblCellMar>
        </w:tblPrEx>
        <w:trPr>
          <w:trHeight w:val="330" w:hRule="atLeast"/>
          <w:jc w:val="center"/>
        </w:trPr>
        <w:tc>
          <w:tcPr>
            <w:tcW w:w="2204" w:type="dxa"/>
            <w:tcBorders>
              <w:top w:val="nil"/>
              <w:left w:val="nil"/>
              <w:bottom w:val="nil"/>
              <w:right w:val="nil"/>
            </w:tcBorders>
            <w:noWrap/>
            <w:vAlign w:val="center"/>
          </w:tcPr>
          <w:p w14:paraId="2DD140DC">
            <w:pPr>
              <w:spacing w:line="240" w:lineRule="auto"/>
              <w:jc w:val="center"/>
              <w:rPr>
                <w:color w:val="000000"/>
                <w:sz w:val="21"/>
                <w:szCs w:val="21"/>
              </w:rPr>
            </w:pPr>
            <w:r>
              <w:rPr>
                <w:sz w:val="21"/>
                <w:szCs w:val="21"/>
              </w:rPr>
              <w:t>EfficientNet-B4</w:t>
            </w:r>
          </w:p>
        </w:tc>
        <w:tc>
          <w:tcPr>
            <w:tcW w:w="1605" w:type="dxa"/>
            <w:tcBorders>
              <w:top w:val="nil"/>
              <w:left w:val="nil"/>
              <w:bottom w:val="nil"/>
              <w:right w:val="nil"/>
            </w:tcBorders>
            <w:noWrap/>
            <w:vAlign w:val="center"/>
          </w:tcPr>
          <w:p w14:paraId="4FB2034D">
            <w:pPr>
              <w:widowControl/>
              <w:spacing w:line="240" w:lineRule="auto"/>
              <w:jc w:val="center"/>
              <w:rPr>
                <w:color w:val="000000"/>
                <w:sz w:val="21"/>
                <w:szCs w:val="21"/>
              </w:rPr>
            </w:pPr>
            <w:r>
              <w:rPr>
                <w:kern w:val="0"/>
                <w:sz w:val="21"/>
                <w:szCs w:val="21"/>
                <w:lang w:bidi="ar"/>
              </w:rPr>
              <w:t>85.6%</w:t>
            </w:r>
          </w:p>
        </w:tc>
        <w:tc>
          <w:tcPr>
            <w:tcW w:w="1605" w:type="dxa"/>
            <w:tcBorders>
              <w:top w:val="nil"/>
              <w:left w:val="nil"/>
              <w:bottom w:val="nil"/>
              <w:right w:val="nil"/>
            </w:tcBorders>
            <w:noWrap/>
            <w:vAlign w:val="center"/>
          </w:tcPr>
          <w:p w14:paraId="7B357078">
            <w:pPr>
              <w:widowControl/>
              <w:spacing w:line="240" w:lineRule="auto"/>
              <w:jc w:val="center"/>
              <w:rPr>
                <w:color w:val="000000"/>
                <w:sz w:val="21"/>
                <w:szCs w:val="21"/>
              </w:rPr>
            </w:pPr>
            <w:r>
              <w:rPr>
                <w:kern w:val="0"/>
                <w:sz w:val="21"/>
                <w:szCs w:val="21"/>
                <w:lang w:bidi="ar"/>
              </w:rPr>
              <w:t>86.9%</w:t>
            </w:r>
          </w:p>
        </w:tc>
        <w:tc>
          <w:tcPr>
            <w:tcW w:w="1605" w:type="dxa"/>
            <w:tcBorders>
              <w:top w:val="nil"/>
              <w:left w:val="nil"/>
              <w:bottom w:val="nil"/>
              <w:right w:val="nil"/>
            </w:tcBorders>
            <w:noWrap/>
            <w:vAlign w:val="center"/>
          </w:tcPr>
          <w:p w14:paraId="4C28A115">
            <w:pPr>
              <w:widowControl/>
              <w:spacing w:line="240" w:lineRule="auto"/>
              <w:jc w:val="center"/>
              <w:rPr>
                <w:color w:val="000000"/>
                <w:sz w:val="21"/>
                <w:szCs w:val="21"/>
              </w:rPr>
            </w:pPr>
            <w:r>
              <w:rPr>
                <w:kern w:val="0"/>
                <w:sz w:val="21"/>
                <w:szCs w:val="21"/>
                <w:lang w:bidi="ar"/>
              </w:rPr>
              <w:t>75.4%</w:t>
            </w:r>
          </w:p>
        </w:tc>
        <w:tc>
          <w:tcPr>
            <w:tcW w:w="1735" w:type="dxa"/>
            <w:tcBorders>
              <w:top w:val="nil"/>
              <w:left w:val="nil"/>
              <w:bottom w:val="nil"/>
              <w:right w:val="nil"/>
            </w:tcBorders>
            <w:noWrap/>
            <w:vAlign w:val="center"/>
          </w:tcPr>
          <w:p w14:paraId="4DB87546">
            <w:pPr>
              <w:widowControl/>
              <w:spacing w:line="240" w:lineRule="auto"/>
              <w:jc w:val="center"/>
              <w:rPr>
                <w:color w:val="000000"/>
                <w:kern w:val="0"/>
                <w:sz w:val="21"/>
                <w:szCs w:val="21"/>
                <w:lang w:bidi="ar"/>
              </w:rPr>
            </w:pPr>
            <w:r>
              <w:rPr>
                <w:kern w:val="0"/>
                <w:sz w:val="21"/>
                <w:szCs w:val="21"/>
                <w:lang w:bidi="ar"/>
              </w:rPr>
              <w:t>80.2%</w:t>
            </w:r>
          </w:p>
        </w:tc>
      </w:tr>
      <w:tr w14:paraId="64E0FC85">
        <w:tblPrEx>
          <w:tblCellMar>
            <w:top w:w="0" w:type="dxa"/>
            <w:left w:w="108" w:type="dxa"/>
            <w:bottom w:w="0" w:type="dxa"/>
            <w:right w:w="108" w:type="dxa"/>
          </w:tblCellMar>
        </w:tblPrEx>
        <w:trPr>
          <w:trHeight w:val="330" w:hRule="atLeast"/>
          <w:jc w:val="center"/>
        </w:trPr>
        <w:tc>
          <w:tcPr>
            <w:tcW w:w="2204" w:type="dxa"/>
            <w:tcBorders>
              <w:top w:val="nil"/>
              <w:left w:val="nil"/>
              <w:bottom w:val="nil"/>
              <w:right w:val="nil"/>
            </w:tcBorders>
            <w:noWrap/>
            <w:vAlign w:val="center"/>
          </w:tcPr>
          <w:p w14:paraId="6AB32996">
            <w:pPr>
              <w:spacing w:line="240" w:lineRule="auto"/>
              <w:jc w:val="center"/>
              <w:rPr>
                <w:color w:val="000000"/>
                <w:kern w:val="0"/>
                <w:sz w:val="21"/>
                <w:szCs w:val="21"/>
                <w:lang w:bidi="ar"/>
              </w:rPr>
            </w:pPr>
            <w:r>
              <w:rPr>
                <w:sz w:val="21"/>
                <w:szCs w:val="21"/>
              </w:rPr>
              <w:t>ViT-Base</w:t>
            </w:r>
          </w:p>
        </w:tc>
        <w:tc>
          <w:tcPr>
            <w:tcW w:w="1605" w:type="dxa"/>
            <w:tcBorders>
              <w:top w:val="nil"/>
              <w:left w:val="nil"/>
              <w:bottom w:val="nil"/>
              <w:right w:val="nil"/>
            </w:tcBorders>
            <w:noWrap/>
            <w:vAlign w:val="center"/>
          </w:tcPr>
          <w:p w14:paraId="764F567A">
            <w:pPr>
              <w:widowControl/>
              <w:spacing w:line="240" w:lineRule="auto"/>
              <w:jc w:val="center"/>
              <w:rPr>
                <w:color w:val="000000"/>
                <w:kern w:val="0"/>
                <w:sz w:val="21"/>
                <w:szCs w:val="21"/>
                <w:lang w:bidi="ar"/>
              </w:rPr>
            </w:pPr>
            <w:r>
              <w:rPr>
                <w:kern w:val="0"/>
                <w:sz w:val="21"/>
                <w:szCs w:val="21"/>
                <w:lang w:bidi="ar"/>
              </w:rPr>
              <w:t>87.9%</w:t>
            </w:r>
          </w:p>
        </w:tc>
        <w:tc>
          <w:tcPr>
            <w:tcW w:w="1605" w:type="dxa"/>
            <w:tcBorders>
              <w:top w:val="nil"/>
              <w:left w:val="nil"/>
              <w:bottom w:val="nil"/>
              <w:right w:val="nil"/>
            </w:tcBorders>
            <w:noWrap/>
            <w:vAlign w:val="center"/>
          </w:tcPr>
          <w:p w14:paraId="5CB5713E">
            <w:pPr>
              <w:widowControl/>
              <w:spacing w:line="240" w:lineRule="auto"/>
              <w:jc w:val="center"/>
              <w:rPr>
                <w:color w:val="000000"/>
                <w:kern w:val="0"/>
                <w:sz w:val="21"/>
                <w:szCs w:val="21"/>
                <w:lang w:bidi="ar"/>
              </w:rPr>
            </w:pPr>
            <w:r>
              <w:rPr>
                <w:kern w:val="0"/>
                <w:sz w:val="21"/>
                <w:szCs w:val="21"/>
                <w:lang w:bidi="ar"/>
              </w:rPr>
              <w:t>88.3%</w:t>
            </w:r>
          </w:p>
        </w:tc>
        <w:tc>
          <w:tcPr>
            <w:tcW w:w="1605" w:type="dxa"/>
            <w:tcBorders>
              <w:top w:val="nil"/>
              <w:left w:val="nil"/>
              <w:bottom w:val="nil"/>
              <w:right w:val="nil"/>
            </w:tcBorders>
            <w:noWrap/>
            <w:vAlign w:val="center"/>
          </w:tcPr>
          <w:p w14:paraId="37C63928">
            <w:pPr>
              <w:widowControl/>
              <w:spacing w:line="240" w:lineRule="auto"/>
              <w:jc w:val="center"/>
              <w:rPr>
                <w:color w:val="000000"/>
                <w:kern w:val="0"/>
                <w:sz w:val="21"/>
                <w:szCs w:val="21"/>
                <w:lang w:bidi="ar"/>
              </w:rPr>
            </w:pPr>
            <w:r>
              <w:rPr>
                <w:kern w:val="0"/>
                <w:sz w:val="21"/>
                <w:szCs w:val="21"/>
                <w:lang w:bidi="ar"/>
              </w:rPr>
              <w:t>77.8%</w:t>
            </w:r>
          </w:p>
        </w:tc>
        <w:tc>
          <w:tcPr>
            <w:tcW w:w="1735" w:type="dxa"/>
            <w:tcBorders>
              <w:top w:val="nil"/>
              <w:left w:val="nil"/>
              <w:bottom w:val="nil"/>
              <w:right w:val="nil"/>
            </w:tcBorders>
            <w:noWrap/>
            <w:vAlign w:val="center"/>
          </w:tcPr>
          <w:p w14:paraId="4A8B8102">
            <w:pPr>
              <w:widowControl/>
              <w:spacing w:line="240" w:lineRule="auto"/>
              <w:jc w:val="center"/>
              <w:rPr>
                <w:color w:val="000000"/>
                <w:kern w:val="0"/>
                <w:sz w:val="21"/>
                <w:szCs w:val="21"/>
                <w:lang w:bidi="ar"/>
              </w:rPr>
            </w:pPr>
            <w:r>
              <w:rPr>
                <w:kern w:val="0"/>
                <w:sz w:val="21"/>
                <w:szCs w:val="21"/>
                <w:lang w:bidi="ar"/>
              </w:rPr>
              <w:t>82.4%</w:t>
            </w:r>
          </w:p>
        </w:tc>
      </w:tr>
      <w:tr w14:paraId="0D68A2E4">
        <w:tblPrEx>
          <w:tblCellMar>
            <w:top w:w="0" w:type="dxa"/>
            <w:left w:w="108" w:type="dxa"/>
            <w:bottom w:w="0" w:type="dxa"/>
            <w:right w:w="108" w:type="dxa"/>
          </w:tblCellMar>
        </w:tblPrEx>
        <w:trPr>
          <w:trHeight w:val="330" w:hRule="atLeast"/>
          <w:jc w:val="center"/>
        </w:trPr>
        <w:tc>
          <w:tcPr>
            <w:tcW w:w="2204" w:type="dxa"/>
            <w:tcBorders>
              <w:top w:val="nil"/>
              <w:left w:val="nil"/>
              <w:bottom w:val="single" w:color="000000" w:sz="12" w:space="0"/>
              <w:right w:val="nil"/>
            </w:tcBorders>
            <w:noWrap/>
            <w:vAlign w:val="center"/>
          </w:tcPr>
          <w:p w14:paraId="26446F82">
            <w:pPr>
              <w:spacing w:line="240" w:lineRule="auto"/>
              <w:jc w:val="center"/>
              <w:rPr>
                <w:color w:val="000000"/>
                <w:kern w:val="0"/>
                <w:sz w:val="21"/>
                <w:szCs w:val="21"/>
                <w:lang w:bidi="ar"/>
              </w:rPr>
            </w:pPr>
            <w:r>
              <w:rPr>
                <w:sz w:val="21"/>
                <w:szCs w:val="21"/>
              </w:rPr>
              <w:t>YOLOv7</w:t>
            </w:r>
          </w:p>
        </w:tc>
        <w:tc>
          <w:tcPr>
            <w:tcW w:w="1605" w:type="dxa"/>
            <w:tcBorders>
              <w:top w:val="nil"/>
              <w:left w:val="nil"/>
              <w:bottom w:val="single" w:color="000000" w:sz="12" w:space="0"/>
              <w:right w:val="nil"/>
            </w:tcBorders>
            <w:noWrap/>
            <w:vAlign w:val="center"/>
          </w:tcPr>
          <w:p w14:paraId="2A768500">
            <w:pPr>
              <w:widowControl/>
              <w:spacing w:line="240" w:lineRule="auto"/>
              <w:jc w:val="center"/>
              <w:rPr>
                <w:color w:val="000000"/>
                <w:kern w:val="0"/>
                <w:sz w:val="21"/>
                <w:szCs w:val="21"/>
                <w:lang w:bidi="ar"/>
              </w:rPr>
            </w:pPr>
            <w:r>
              <w:rPr>
                <w:kern w:val="0"/>
                <w:sz w:val="21"/>
                <w:szCs w:val="21"/>
                <w:lang w:bidi="ar"/>
              </w:rPr>
              <w:t>89.5%</w:t>
            </w:r>
          </w:p>
        </w:tc>
        <w:tc>
          <w:tcPr>
            <w:tcW w:w="1605" w:type="dxa"/>
            <w:tcBorders>
              <w:top w:val="nil"/>
              <w:left w:val="nil"/>
              <w:bottom w:val="single" w:color="000000" w:sz="12" w:space="0"/>
              <w:right w:val="nil"/>
            </w:tcBorders>
            <w:noWrap/>
            <w:vAlign w:val="center"/>
          </w:tcPr>
          <w:p w14:paraId="1FD92260">
            <w:pPr>
              <w:widowControl/>
              <w:spacing w:line="240" w:lineRule="auto"/>
              <w:jc w:val="center"/>
              <w:rPr>
                <w:color w:val="000000"/>
                <w:kern w:val="0"/>
                <w:sz w:val="21"/>
                <w:szCs w:val="21"/>
                <w:lang w:bidi="ar"/>
              </w:rPr>
            </w:pPr>
            <w:r>
              <w:rPr>
                <w:kern w:val="0"/>
                <w:sz w:val="21"/>
                <w:szCs w:val="21"/>
                <w:lang w:bidi="ar"/>
              </w:rPr>
              <w:t>87.2%</w:t>
            </w:r>
          </w:p>
        </w:tc>
        <w:tc>
          <w:tcPr>
            <w:tcW w:w="1605" w:type="dxa"/>
            <w:tcBorders>
              <w:top w:val="nil"/>
              <w:left w:val="nil"/>
              <w:bottom w:val="single" w:color="000000" w:sz="12" w:space="0"/>
              <w:right w:val="nil"/>
            </w:tcBorders>
            <w:noWrap/>
            <w:vAlign w:val="center"/>
          </w:tcPr>
          <w:p w14:paraId="68087A64">
            <w:pPr>
              <w:widowControl/>
              <w:spacing w:line="240" w:lineRule="auto"/>
              <w:jc w:val="center"/>
              <w:rPr>
                <w:color w:val="000000"/>
                <w:kern w:val="0"/>
                <w:sz w:val="21"/>
                <w:szCs w:val="21"/>
                <w:lang w:bidi="ar"/>
              </w:rPr>
            </w:pPr>
            <w:r>
              <w:rPr>
                <w:kern w:val="0"/>
                <w:sz w:val="21"/>
                <w:szCs w:val="21"/>
                <w:lang w:bidi="ar"/>
              </w:rPr>
              <w:t>83.1%</w:t>
            </w:r>
          </w:p>
        </w:tc>
        <w:tc>
          <w:tcPr>
            <w:tcW w:w="1735" w:type="dxa"/>
            <w:tcBorders>
              <w:top w:val="nil"/>
              <w:left w:val="nil"/>
              <w:bottom w:val="single" w:color="000000" w:sz="12" w:space="0"/>
              <w:right w:val="nil"/>
            </w:tcBorders>
            <w:noWrap/>
            <w:vAlign w:val="center"/>
          </w:tcPr>
          <w:p w14:paraId="284C2D0A">
            <w:pPr>
              <w:widowControl/>
              <w:spacing w:line="240" w:lineRule="auto"/>
              <w:jc w:val="center"/>
              <w:rPr>
                <w:color w:val="000000"/>
                <w:kern w:val="0"/>
                <w:sz w:val="21"/>
                <w:szCs w:val="21"/>
                <w:lang w:bidi="ar"/>
              </w:rPr>
            </w:pPr>
            <w:r>
              <w:rPr>
                <w:kern w:val="0"/>
                <w:sz w:val="21"/>
                <w:szCs w:val="21"/>
                <w:lang w:bidi="ar"/>
              </w:rPr>
              <w:t>84.9%</w:t>
            </w:r>
          </w:p>
        </w:tc>
      </w:tr>
    </w:tbl>
    <w:p w14:paraId="023DB888">
      <w:pPr>
        <w:spacing w:line="240" w:lineRule="auto"/>
        <w:jc w:val="center"/>
      </w:pPr>
    </w:p>
    <w:p w14:paraId="14DCF99F">
      <w:pPr>
        <w:spacing w:line="240" w:lineRule="auto"/>
        <w:ind w:firstLine="420"/>
        <w:jc w:val="center"/>
        <w:rPr>
          <w:sz w:val="21"/>
          <w:szCs w:val="21"/>
        </w:rPr>
      </w:pPr>
      <w:r>
        <w:rPr>
          <w:sz w:val="21"/>
          <w:szCs w:val="21"/>
        </w:rPr>
        <w:t>表</w:t>
      </w:r>
      <w:r>
        <w:rPr>
          <w:rFonts w:hint="eastAsia"/>
          <w:sz w:val="21"/>
          <w:szCs w:val="21"/>
        </w:rPr>
        <w:t>3</w:t>
      </w:r>
      <w:r>
        <w:rPr>
          <w:sz w:val="21"/>
          <w:szCs w:val="21"/>
        </w:rPr>
        <w:t>.</w:t>
      </w:r>
      <w:r>
        <w:rPr>
          <w:rFonts w:hint="eastAsia"/>
          <w:sz w:val="21"/>
          <w:szCs w:val="21"/>
        </w:rPr>
        <w:t>7</w:t>
      </w:r>
      <w:r>
        <w:rPr>
          <w:sz w:val="21"/>
          <w:szCs w:val="21"/>
        </w:rPr>
        <w:t xml:space="preserve"> </w:t>
      </w:r>
      <w:r>
        <w:rPr>
          <w:rFonts w:hint="eastAsia"/>
          <w:sz w:val="21"/>
          <w:szCs w:val="21"/>
        </w:rPr>
        <w:t>SATBTH数据集精度对比</w:t>
      </w:r>
    </w:p>
    <w:p w14:paraId="7C6115C9">
      <w:pPr>
        <w:spacing w:line="240" w:lineRule="auto"/>
        <w:ind w:firstLine="420"/>
        <w:jc w:val="center"/>
      </w:pPr>
      <w:r>
        <w:rPr>
          <w:sz w:val="21"/>
          <w:szCs w:val="21"/>
        </w:rPr>
        <w:t xml:space="preserve">Table </w:t>
      </w:r>
      <w:r>
        <w:rPr>
          <w:rFonts w:hint="eastAsia"/>
          <w:sz w:val="21"/>
          <w:szCs w:val="21"/>
        </w:rPr>
        <w:t>3</w:t>
      </w:r>
      <w:r>
        <w:rPr>
          <w:sz w:val="21"/>
          <w:szCs w:val="21"/>
        </w:rPr>
        <w:t>.</w:t>
      </w:r>
      <w:r>
        <w:rPr>
          <w:rFonts w:hint="eastAsia"/>
          <w:sz w:val="21"/>
          <w:szCs w:val="21"/>
        </w:rPr>
        <w:t>7 Model Accuracy Comparison on SATBTH Dataset</w:t>
      </w:r>
    </w:p>
    <w:tbl>
      <w:tblPr>
        <w:tblStyle w:val="22"/>
        <w:tblW w:w="8724" w:type="dxa"/>
        <w:jc w:val="center"/>
        <w:tblLayout w:type="fixed"/>
        <w:tblCellMar>
          <w:top w:w="0" w:type="dxa"/>
          <w:left w:w="108" w:type="dxa"/>
          <w:bottom w:w="0" w:type="dxa"/>
          <w:right w:w="108" w:type="dxa"/>
        </w:tblCellMar>
      </w:tblPr>
      <w:tblGrid>
        <w:gridCol w:w="2247"/>
        <w:gridCol w:w="1605"/>
        <w:gridCol w:w="1605"/>
        <w:gridCol w:w="1605"/>
        <w:gridCol w:w="1662"/>
      </w:tblGrid>
      <w:tr w14:paraId="6E86621B">
        <w:tblPrEx>
          <w:tblCellMar>
            <w:top w:w="0" w:type="dxa"/>
            <w:left w:w="108" w:type="dxa"/>
            <w:bottom w:w="0" w:type="dxa"/>
            <w:right w:w="108" w:type="dxa"/>
          </w:tblCellMar>
        </w:tblPrEx>
        <w:trPr>
          <w:trHeight w:val="234" w:hRule="atLeast"/>
          <w:jc w:val="center"/>
        </w:trPr>
        <w:tc>
          <w:tcPr>
            <w:tcW w:w="2247" w:type="dxa"/>
            <w:vMerge w:val="restart"/>
            <w:tcBorders>
              <w:top w:val="single" w:color="000000" w:sz="12" w:space="0"/>
              <w:left w:val="nil"/>
              <w:right w:val="nil"/>
            </w:tcBorders>
            <w:noWrap/>
            <w:vAlign w:val="center"/>
          </w:tcPr>
          <w:p w14:paraId="338DCCBC">
            <w:pPr>
              <w:spacing w:line="240" w:lineRule="auto"/>
              <w:jc w:val="center"/>
              <w:rPr>
                <w:rFonts w:hint="eastAsia" w:ascii="宋体" w:hAnsi="宋体" w:cs="宋体"/>
                <w:b/>
                <w:bCs/>
                <w:color w:val="000000"/>
                <w:sz w:val="21"/>
                <w:szCs w:val="21"/>
              </w:rPr>
            </w:pPr>
            <w:r>
              <w:rPr>
                <w:rFonts w:hint="eastAsia" w:ascii="宋体" w:hAnsi="宋体" w:cs="宋体"/>
                <w:b/>
                <w:bCs/>
                <w:sz w:val="21"/>
                <w:szCs w:val="21"/>
              </w:rPr>
              <w:t>模型</w:t>
            </w:r>
          </w:p>
        </w:tc>
        <w:tc>
          <w:tcPr>
            <w:tcW w:w="6477" w:type="dxa"/>
            <w:gridSpan w:val="4"/>
            <w:tcBorders>
              <w:top w:val="single" w:color="000000" w:sz="12" w:space="0"/>
              <w:left w:val="nil"/>
              <w:bottom w:val="single" w:color="000000" w:sz="6" w:space="0"/>
              <w:right w:val="nil"/>
            </w:tcBorders>
            <w:noWrap/>
            <w:vAlign w:val="center"/>
          </w:tcPr>
          <w:p w14:paraId="61F426EE">
            <w:pPr>
              <w:spacing w:line="240" w:lineRule="auto"/>
              <w:jc w:val="center"/>
              <w:rPr>
                <w:rFonts w:hint="eastAsia" w:ascii="宋体" w:hAnsi="宋体" w:cs="宋体"/>
                <w:b/>
                <w:bCs/>
                <w:color w:val="000000"/>
                <w:kern w:val="0"/>
                <w:sz w:val="21"/>
                <w:szCs w:val="21"/>
                <w:lang w:bidi="ar"/>
              </w:rPr>
            </w:pPr>
            <w:r>
              <w:rPr>
                <w:rFonts w:hint="eastAsia" w:ascii="宋体" w:hAnsi="宋体" w:cs="宋体"/>
                <w:b/>
                <w:bCs/>
                <w:color w:val="000000"/>
                <w:kern w:val="0"/>
                <w:sz w:val="21"/>
                <w:szCs w:val="21"/>
                <w:lang w:bidi="ar"/>
              </w:rPr>
              <w:t>SATBTH数据集</w:t>
            </w:r>
          </w:p>
        </w:tc>
      </w:tr>
      <w:tr w14:paraId="308BD9E0">
        <w:tblPrEx>
          <w:tblCellMar>
            <w:top w:w="0" w:type="dxa"/>
            <w:left w:w="108" w:type="dxa"/>
            <w:bottom w:w="0" w:type="dxa"/>
            <w:right w:w="108" w:type="dxa"/>
          </w:tblCellMar>
        </w:tblPrEx>
        <w:trPr>
          <w:trHeight w:val="234" w:hRule="atLeast"/>
          <w:jc w:val="center"/>
        </w:trPr>
        <w:tc>
          <w:tcPr>
            <w:tcW w:w="2247" w:type="dxa"/>
            <w:vMerge w:val="continue"/>
            <w:tcBorders>
              <w:left w:val="nil"/>
              <w:bottom w:val="single" w:color="000000" w:sz="6" w:space="0"/>
              <w:right w:val="nil"/>
            </w:tcBorders>
            <w:noWrap/>
            <w:vAlign w:val="center"/>
          </w:tcPr>
          <w:p w14:paraId="346EAA5C">
            <w:pPr>
              <w:spacing w:line="240" w:lineRule="auto"/>
              <w:jc w:val="center"/>
              <w:rPr>
                <w:rFonts w:hint="eastAsia" w:ascii="宋体" w:hAnsi="宋体" w:cs="宋体"/>
                <w:sz w:val="21"/>
                <w:szCs w:val="21"/>
              </w:rPr>
            </w:pPr>
          </w:p>
        </w:tc>
        <w:tc>
          <w:tcPr>
            <w:tcW w:w="1605" w:type="dxa"/>
            <w:tcBorders>
              <w:top w:val="single" w:color="000000" w:sz="6" w:space="0"/>
              <w:left w:val="nil"/>
              <w:bottom w:val="single" w:color="000000" w:sz="6" w:space="0"/>
              <w:right w:val="nil"/>
            </w:tcBorders>
            <w:noWrap/>
            <w:vAlign w:val="center"/>
          </w:tcPr>
          <w:p w14:paraId="148A4B57">
            <w:pPr>
              <w:spacing w:line="240" w:lineRule="auto"/>
              <w:jc w:val="center"/>
              <w:rPr>
                <w:rFonts w:hint="eastAsia" w:ascii="宋体" w:hAnsi="宋体" w:cs="宋体"/>
                <w:b/>
                <w:bCs/>
                <w:sz w:val="21"/>
                <w:szCs w:val="21"/>
              </w:rPr>
            </w:pPr>
            <w:r>
              <w:rPr>
                <w:rFonts w:hint="eastAsia" w:ascii="宋体" w:hAnsi="宋体" w:cs="宋体"/>
                <w:b/>
                <w:bCs/>
                <w:sz w:val="21"/>
                <w:szCs w:val="21"/>
              </w:rPr>
              <w:t>准确率</w:t>
            </w:r>
          </w:p>
        </w:tc>
        <w:tc>
          <w:tcPr>
            <w:tcW w:w="1605" w:type="dxa"/>
            <w:tcBorders>
              <w:top w:val="single" w:color="000000" w:sz="6" w:space="0"/>
              <w:left w:val="nil"/>
              <w:bottom w:val="single" w:color="000000" w:sz="6" w:space="0"/>
              <w:right w:val="nil"/>
            </w:tcBorders>
            <w:noWrap/>
            <w:vAlign w:val="center"/>
          </w:tcPr>
          <w:p w14:paraId="1878F9C3">
            <w:pPr>
              <w:spacing w:line="240" w:lineRule="auto"/>
              <w:jc w:val="center"/>
              <w:rPr>
                <w:rFonts w:hint="eastAsia" w:ascii="宋体" w:hAnsi="宋体" w:cs="宋体"/>
                <w:b/>
                <w:bCs/>
                <w:sz w:val="21"/>
                <w:szCs w:val="21"/>
              </w:rPr>
            </w:pPr>
            <w:r>
              <w:rPr>
                <w:rFonts w:hint="eastAsia" w:ascii="宋体" w:hAnsi="宋体" w:cs="宋体"/>
                <w:b/>
                <w:bCs/>
                <w:sz w:val="21"/>
                <w:szCs w:val="21"/>
              </w:rPr>
              <w:t>精确率</w:t>
            </w:r>
          </w:p>
        </w:tc>
        <w:tc>
          <w:tcPr>
            <w:tcW w:w="1605" w:type="dxa"/>
            <w:tcBorders>
              <w:top w:val="single" w:color="000000" w:sz="6" w:space="0"/>
              <w:left w:val="nil"/>
              <w:bottom w:val="single" w:color="000000" w:sz="6" w:space="0"/>
              <w:right w:val="nil"/>
            </w:tcBorders>
            <w:noWrap/>
            <w:vAlign w:val="center"/>
          </w:tcPr>
          <w:p w14:paraId="7412674F">
            <w:pPr>
              <w:spacing w:line="240" w:lineRule="auto"/>
              <w:jc w:val="center"/>
              <w:rPr>
                <w:rFonts w:hint="eastAsia" w:ascii="宋体" w:hAnsi="宋体" w:cs="宋体"/>
                <w:b/>
                <w:bCs/>
                <w:sz w:val="21"/>
                <w:szCs w:val="21"/>
              </w:rPr>
            </w:pPr>
            <w:r>
              <w:rPr>
                <w:rFonts w:hint="eastAsia" w:ascii="宋体" w:hAnsi="宋体" w:cs="宋体"/>
                <w:b/>
                <w:bCs/>
                <w:color w:val="000000"/>
                <w:sz w:val="21"/>
                <w:szCs w:val="21"/>
              </w:rPr>
              <w:t>召回率</w:t>
            </w:r>
          </w:p>
        </w:tc>
        <w:tc>
          <w:tcPr>
            <w:tcW w:w="1662" w:type="dxa"/>
            <w:tcBorders>
              <w:top w:val="single" w:color="000000" w:sz="6" w:space="0"/>
              <w:left w:val="nil"/>
              <w:bottom w:val="single" w:color="000000" w:sz="6" w:space="0"/>
              <w:right w:val="nil"/>
            </w:tcBorders>
            <w:noWrap/>
            <w:vAlign w:val="center"/>
          </w:tcPr>
          <w:p w14:paraId="011227C1">
            <w:pPr>
              <w:spacing w:line="240" w:lineRule="auto"/>
              <w:jc w:val="center"/>
              <w:rPr>
                <w:rFonts w:hint="eastAsia" w:ascii="宋体" w:hAnsi="宋体" w:cs="宋体"/>
                <w:b/>
                <w:bCs/>
                <w:sz w:val="21"/>
                <w:szCs w:val="21"/>
              </w:rPr>
            </w:pPr>
            <w:r>
              <w:rPr>
                <w:rFonts w:hint="eastAsia" w:ascii="宋体" w:hAnsi="宋体" w:cs="宋体"/>
                <w:b/>
                <w:bCs/>
                <w:sz w:val="21"/>
                <w:szCs w:val="21"/>
              </w:rPr>
              <w:t>F1值</w:t>
            </w:r>
          </w:p>
        </w:tc>
      </w:tr>
      <w:tr w14:paraId="55512EA6">
        <w:tblPrEx>
          <w:tblCellMar>
            <w:top w:w="0" w:type="dxa"/>
            <w:left w:w="108" w:type="dxa"/>
            <w:bottom w:w="0" w:type="dxa"/>
            <w:right w:w="108" w:type="dxa"/>
          </w:tblCellMar>
        </w:tblPrEx>
        <w:trPr>
          <w:trHeight w:val="315" w:hRule="atLeast"/>
          <w:jc w:val="center"/>
        </w:trPr>
        <w:tc>
          <w:tcPr>
            <w:tcW w:w="2247" w:type="dxa"/>
            <w:tcBorders>
              <w:top w:val="single" w:color="000000" w:sz="6" w:space="0"/>
              <w:left w:val="nil"/>
              <w:bottom w:val="nil"/>
              <w:right w:val="nil"/>
            </w:tcBorders>
            <w:noWrap/>
            <w:vAlign w:val="center"/>
          </w:tcPr>
          <w:p w14:paraId="00323A26">
            <w:pPr>
              <w:spacing w:line="240" w:lineRule="auto"/>
              <w:jc w:val="center"/>
              <w:rPr>
                <w:color w:val="000000"/>
                <w:sz w:val="21"/>
                <w:szCs w:val="21"/>
              </w:rPr>
            </w:pPr>
            <w:r>
              <w:rPr>
                <w:b/>
                <w:bCs/>
                <w:sz w:val="21"/>
                <w:szCs w:val="21"/>
              </w:rPr>
              <w:t>PGAHN(</w:t>
            </w:r>
            <w:r>
              <w:rPr>
                <w:rFonts w:hint="eastAsia"/>
                <w:b/>
                <w:bCs/>
                <w:sz w:val="21"/>
                <w:szCs w:val="21"/>
              </w:rPr>
              <w:t>本文</w:t>
            </w:r>
            <w:r>
              <w:rPr>
                <w:b/>
                <w:bCs/>
                <w:sz w:val="21"/>
                <w:szCs w:val="21"/>
              </w:rPr>
              <w:t>)</w:t>
            </w:r>
          </w:p>
        </w:tc>
        <w:tc>
          <w:tcPr>
            <w:tcW w:w="1605" w:type="dxa"/>
            <w:tcBorders>
              <w:top w:val="single" w:color="000000" w:sz="6" w:space="0"/>
              <w:left w:val="nil"/>
              <w:bottom w:val="nil"/>
              <w:right w:val="nil"/>
            </w:tcBorders>
            <w:noWrap/>
            <w:vAlign w:val="center"/>
          </w:tcPr>
          <w:p w14:paraId="21ED85A2">
            <w:pPr>
              <w:widowControl/>
              <w:spacing w:line="240" w:lineRule="auto"/>
              <w:jc w:val="center"/>
              <w:rPr>
                <w:color w:val="000000"/>
                <w:sz w:val="21"/>
                <w:szCs w:val="21"/>
              </w:rPr>
            </w:pPr>
            <w:r>
              <w:rPr>
                <w:rStyle w:val="25"/>
                <w:kern w:val="0"/>
                <w:sz w:val="21"/>
                <w:szCs w:val="21"/>
                <w:lang w:bidi="ar"/>
              </w:rPr>
              <w:t>89.7%</w:t>
            </w:r>
          </w:p>
        </w:tc>
        <w:tc>
          <w:tcPr>
            <w:tcW w:w="1605" w:type="dxa"/>
            <w:tcBorders>
              <w:top w:val="single" w:color="000000" w:sz="6" w:space="0"/>
              <w:left w:val="nil"/>
              <w:bottom w:val="nil"/>
              <w:right w:val="nil"/>
            </w:tcBorders>
            <w:noWrap/>
            <w:vAlign w:val="center"/>
          </w:tcPr>
          <w:p w14:paraId="302C4E11">
            <w:pPr>
              <w:widowControl/>
              <w:spacing w:line="240" w:lineRule="auto"/>
              <w:jc w:val="center"/>
              <w:rPr>
                <w:color w:val="000000"/>
                <w:sz w:val="21"/>
                <w:szCs w:val="21"/>
              </w:rPr>
            </w:pPr>
            <w:r>
              <w:rPr>
                <w:rStyle w:val="25"/>
                <w:kern w:val="0"/>
                <w:sz w:val="21"/>
                <w:szCs w:val="21"/>
                <w:lang w:bidi="ar"/>
              </w:rPr>
              <w:t>88.4%</w:t>
            </w:r>
          </w:p>
        </w:tc>
        <w:tc>
          <w:tcPr>
            <w:tcW w:w="1605" w:type="dxa"/>
            <w:tcBorders>
              <w:top w:val="single" w:color="000000" w:sz="6" w:space="0"/>
              <w:left w:val="nil"/>
              <w:bottom w:val="nil"/>
              <w:right w:val="nil"/>
            </w:tcBorders>
            <w:noWrap/>
            <w:vAlign w:val="center"/>
          </w:tcPr>
          <w:p w14:paraId="2EBBA0DB">
            <w:pPr>
              <w:widowControl/>
              <w:spacing w:line="240" w:lineRule="auto"/>
              <w:jc w:val="center"/>
              <w:rPr>
                <w:color w:val="000000"/>
                <w:sz w:val="21"/>
                <w:szCs w:val="21"/>
              </w:rPr>
            </w:pPr>
            <w:r>
              <w:rPr>
                <w:rStyle w:val="25"/>
                <w:kern w:val="0"/>
                <w:sz w:val="21"/>
                <w:szCs w:val="21"/>
                <w:lang w:bidi="ar"/>
              </w:rPr>
              <w:t>87.9%</w:t>
            </w:r>
          </w:p>
        </w:tc>
        <w:tc>
          <w:tcPr>
            <w:tcW w:w="1662" w:type="dxa"/>
            <w:tcBorders>
              <w:top w:val="single" w:color="000000" w:sz="6" w:space="0"/>
              <w:left w:val="nil"/>
              <w:bottom w:val="nil"/>
              <w:right w:val="nil"/>
            </w:tcBorders>
            <w:noWrap/>
            <w:vAlign w:val="center"/>
          </w:tcPr>
          <w:p w14:paraId="6F16B601">
            <w:pPr>
              <w:widowControl/>
              <w:spacing w:line="240" w:lineRule="auto"/>
              <w:jc w:val="center"/>
              <w:rPr>
                <w:color w:val="000000"/>
                <w:kern w:val="0"/>
                <w:sz w:val="21"/>
                <w:szCs w:val="21"/>
                <w:lang w:bidi="ar"/>
              </w:rPr>
            </w:pPr>
            <w:r>
              <w:rPr>
                <w:rStyle w:val="25"/>
                <w:kern w:val="0"/>
                <w:sz w:val="21"/>
                <w:szCs w:val="21"/>
                <w:lang w:bidi="ar"/>
              </w:rPr>
              <w:t>88.0%</w:t>
            </w:r>
          </w:p>
        </w:tc>
      </w:tr>
      <w:tr w14:paraId="7F372153">
        <w:tblPrEx>
          <w:tblCellMar>
            <w:top w:w="0" w:type="dxa"/>
            <w:left w:w="108" w:type="dxa"/>
            <w:bottom w:w="0" w:type="dxa"/>
            <w:right w:w="108" w:type="dxa"/>
          </w:tblCellMar>
        </w:tblPrEx>
        <w:trPr>
          <w:trHeight w:val="315" w:hRule="atLeast"/>
          <w:jc w:val="center"/>
        </w:trPr>
        <w:tc>
          <w:tcPr>
            <w:tcW w:w="2247" w:type="dxa"/>
            <w:tcBorders>
              <w:top w:val="nil"/>
              <w:left w:val="nil"/>
              <w:bottom w:val="nil"/>
              <w:right w:val="nil"/>
            </w:tcBorders>
            <w:noWrap/>
            <w:vAlign w:val="center"/>
          </w:tcPr>
          <w:p w14:paraId="2677764A">
            <w:pPr>
              <w:spacing w:line="240" w:lineRule="auto"/>
              <w:jc w:val="center"/>
              <w:rPr>
                <w:color w:val="000000"/>
                <w:sz w:val="21"/>
                <w:szCs w:val="21"/>
              </w:rPr>
            </w:pPr>
            <w:r>
              <w:rPr>
                <w:sz w:val="21"/>
                <w:szCs w:val="21"/>
              </w:rPr>
              <w:t>ResNet-50</w:t>
            </w:r>
          </w:p>
        </w:tc>
        <w:tc>
          <w:tcPr>
            <w:tcW w:w="1605" w:type="dxa"/>
            <w:tcBorders>
              <w:top w:val="nil"/>
              <w:left w:val="nil"/>
              <w:bottom w:val="nil"/>
              <w:right w:val="nil"/>
            </w:tcBorders>
            <w:noWrap/>
            <w:vAlign w:val="center"/>
          </w:tcPr>
          <w:p w14:paraId="5001C282">
            <w:pPr>
              <w:widowControl/>
              <w:spacing w:line="240" w:lineRule="auto"/>
              <w:jc w:val="center"/>
              <w:rPr>
                <w:color w:val="000000"/>
                <w:sz w:val="21"/>
                <w:szCs w:val="21"/>
              </w:rPr>
            </w:pPr>
            <w:r>
              <w:rPr>
                <w:kern w:val="0"/>
                <w:sz w:val="21"/>
                <w:szCs w:val="21"/>
                <w:lang w:bidi="ar"/>
              </w:rPr>
              <w:t>76.3%</w:t>
            </w:r>
          </w:p>
        </w:tc>
        <w:tc>
          <w:tcPr>
            <w:tcW w:w="1605" w:type="dxa"/>
            <w:tcBorders>
              <w:top w:val="nil"/>
              <w:left w:val="nil"/>
              <w:bottom w:val="nil"/>
              <w:right w:val="nil"/>
            </w:tcBorders>
            <w:noWrap/>
            <w:vAlign w:val="center"/>
          </w:tcPr>
          <w:p w14:paraId="6E8FD5F5">
            <w:pPr>
              <w:widowControl/>
              <w:spacing w:line="240" w:lineRule="auto"/>
              <w:jc w:val="center"/>
              <w:rPr>
                <w:color w:val="000000"/>
                <w:sz w:val="21"/>
                <w:szCs w:val="21"/>
              </w:rPr>
            </w:pPr>
            <w:r>
              <w:rPr>
                <w:kern w:val="0"/>
                <w:sz w:val="21"/>
                <w:szCs w:val="21"/>
                <w:lang w:bidi="ar"/>
              </w:rPr>
              <w:t>78.9%</w:t>
            </w:r>
          </w:p>
        </w:tc>
        <w:tc>
          <w:tcPr>
            <w:tcW w:w="1605" w:type="dxa"/>
            <w:tcBorders>
              <w:top w:val="nil"/>
              <w:left w:val="nil"/>
              <w:bottom w:val="nil"/>
              <w:right w:val="nil"/>
            </w:tcBorders>
            <w:noWrap/>
            <w:vAlign w:val="center"/>
          </w:tcPr>
          <w:p w14:paraId="1F1004F4">
            <w:pPr>
              <w:widowControl/>
              <w:spacing w:line="240" w:lineRule="auto"/>
              <w:jc w:val="center"/>
              <w:rPr>
                <w:color w:val="000000"/>
                <w:sz w:val="21"/>
                <w:szCs w:val="21"/>
              </w:rPr>
            </w:pPr>
            <w:r>
              <w:rPr>
                <w:kern w:val="0"/>
                <w:sz w:val="21"/>
                <w:szCs w:val="21"/>
                <w:lang w:bidi="ar"/>
              </w:rPr>
              <w:t>65.1%</w:t>
            </w:r>
          </w:p>
        </w:tc>
        <w:tc>
          <w:tcPr>
            <w:tcW w:w="1662" w:type="dxa"/>
            <w:tcBorders>
              <w:top w:val="nil"/>
              <w:left w:val="nil"/>
              <w:bottom w:val="nil"/>
              <w:right w:val="nil"/>
            </w:tcBorders>
            <w:noWrap/>
            <w:vAlign w:val="center"/>
          </w:tcPr>
          <w:p w14:paraId="449ABC50">
            <w:pPr>
              <w:widowControl/>
              <w:spacing w:line="240" w:lineRule="auto"/>
              <w:jc w:val="center"/>
              <w:rPr>
                <w:color w:val="000000"/>
                <w:kern w:val="0"/>
                <w:sz w:val="21"/>
                <w:szCs w:val="21"/>
                <w:lang w:bidi="ar"/>
              </w:rPr>
            </w:pPr>
            <w:r>
              <w:rPr>
                <w:kern w:val="0"/>
                <w:sz w:val="21"/>
                <w:szCs w:val="21"/>
                <w:lang w:bidi="ar"/>
              </w:rPr>
              <w:t>70.8%</w:t>
            </w:r>
          </w:p>
        </w:tc>
      </w:tr>
      <w:tr w14:paraId="5EDCE817">
        <w:tblPrEx>
          <w:tblCellMar>
            <w:top w:w="0" w:type="dxa"/>
            <w:left w:w="108" w:type="dxa"/>
            <w:bottom w:w="0" w:type="dxa"/>
            <w:right w:w="108" w:type="dxa"/>
          </w:tblCellMar>
        </w:tblPrEx>
        <w:trPr>
          <w:trHeight w:val="330" w:hRule="atLeast"/>
          <w:jc w:val="center"/>
        </w:trPr>
        <w:tc>
          <w:tcPr>
            <w:tcW w:w="2247" w:type="dxa"/>
            <w:tcBorders>
              <w:top w:val="nil"/>
              <w:left w:val="nil"/>
              <w:bottom w:val="nil"/>
              <w:right w:val="nil"/>
            </w:tcBorders>
            <w:noWrap/>
            <w:vAlign w:val="center"/>
          </w:tcPr>
          <w:p w14:paraId="01066C4F">
            <w:pPr>
              <w:spacing w:line="240" w:lineRule="auto"/>
              <w:jc w:val="center"/>
              <w:rPr>
                <w:color w:val="000000"/>
                <w:sz w:val="21"/>
                <w:szCs w:val="21"/>
              </w:rPr>
            </w:pPr>
            <w:r>
              <w:rPr>
                <w:sz w:val="21"/>
                <w:szCs w:val="21"/>
              </w:rPr>
              <w:t>EfficientNet-B4</w:t>
            </w:r>
          </w:p>
        </w:tc>
        <w:tc>
          <w:tcPr>
            <w:tcW w:w="1605" w:type="dxa"/>
            <w:tcBorders>
              <w:top w:val="nil"/>
              <w:left w:val="nil"/>
              <w:bottom w:val="nil"/>
              <w:right w:val="nil"/>
            </w:tcBorders>
            <w:noWrap/>
            <w:vAlign w:val="center"/>
          </w:tcPr>
          <w:p w14:paraId="6E75CF9D">
            <w:pPr>
              <w:widowControl/>
              <w:spacing w:line="240" w:lineRule="auto"/>
              <w:jc w:val="center"/>
              <w:rPr>
                <w:color w:val="000000"/>
                <w:sz w:val="21"/>
                <w:szCs w:val="21"/>
              </w:rPr>
            </w:pPr>
            <w:r>
              <w:rPr>
                <w:kern w:val="0"/>
                <w:sz w:val="21"/>
                <w:szCs w:val="21"/>
                <w:lang w:bidi="ar"/>
              </w:rPr>
              <w:t>80.2%</w:t>
            </w:r>
          </w:p>
        </w:tc>
        <w:tc>
          <w:tcPr>
            <w:tcW w:w="1605" w:type="dxa"/>
            <w:tcBorders>
              <w:top w:val="nil"/>
              <w:left w:val="nil"/>
              <w:bottom w:val="nil"/>
              <w:right w:val="nil"/>
            </w:tcBorders>
            <w:noWrap/>
            <w:vAlign w:val="center"/>
          </w:tcPr>
          <w:p w14:paraId="38AAADBA">
            <w:pPr>
              <w:widowControl/>
              <w:spacing w:line="240" w:lineRule="auto"/>
              <w:jc w:val="center"/>
              <w:rPr>
                <w:color w:val="000000"/>
                <w:sz w:val="21"/>
                <w:szCs w:val="21"/>
              </w:rPr>
            </w:pPr>
            <w:r>
              <w:rPr>
                <w:kern w:val="0"/>
                <w:sz w:val="21"/>
                <w:szCs w:val="21"/>
                <w:lang w:bidi="ar"/>
              </w:rPr>
              <w:t>82.1%</w:t>
            </w:r>
          </w:p>
        </w:tc>
        <w:tc>
          <w:tcPr>
            <w:tcW w:w="1605" w:type="dxa"/>
            <w:tcBorders>
              <w:top w:val="nil"/>
              <w:left w:val="nil"/>
              <w:bottom w:val="nil"/>
              <w:right w:val="nil"/>
            </w:tcBorders>
            <w:noWrap/>
            <w:vAlign w:val="center"/>
          </w:tcPr>
          <w:p w14:paraId="06D788F9">
            <w:pPr>
              <w:widowControl/>
              <w:spacing w:line="240" w:lineRule="auto"/>
              <w:jc w:val="center"/>
              <w:rPr>
                <w:color w:val="000000"/>
                <w:sz w:val="21"/>
                <w:szCs w:val="21"/>
              </w:rPr>
            </w:pPr>
            <w:r>
              <w:rPr>
                <w:kern w:val="0"/>
                <w:sz w:val="21"/>
                <w:szCs w:val="21"/>
                <w:lang w:bidi="ar"/>
              </w:rPr>
              <w:t>69.7%</w:t>
            </w:r>
          </w:p>
        </w:tc>
        <w:tc>
          <w:tcPr>
            <w:tcW w:w="1662" w:type="dxa"/>
            <w:tcBorders>
              <w:top w:val="nil"/>
              <w:left w:val="nil"/>
              <w:bottom w:val="nil"/>
              <w:right w:val="nil"/>
            </w:tcBorders>
            <w:noWrap/>
            <w:vAlign w:val="center"/>
          </w:tcPr>
          <w:p w14:paraId="15AE681D">
            <w:pPr>
              <w:widowControl/>
              <w:spacing w:line="240" w:lineRule="auto"/>
              <w:jc w:val="center"/>
              <w:rPr>
                <w:color w:val="000000"/>
                <w:kern w:val="0"/>
                <w:sz w:val="21"/>
                <w:szCs w:val="21"/>
                <w:lang w:bidi="ar"/>
              </w:rPr>
            </w:pPr>
            <w:r>
              <w:rPr>
                <w:kern w:val="0"/>
                <w:sz w:val="21"/>
                <w:szCs w:val="21"/>
                <w:lang w:bidi="ar"/>
              </w:rPr>
              <w:t>75.3%</w:t>
            </w:r>
          </w:p>
        </w:tc>
      </w:tr>
      <w:tr w14:paraId="3EEE55EF">
        <w:tblPrEx>
          <w:tblCellMar>
            <w:top w:w="0" w:type="dxa"/>
            <w:left w:w="108" w:type="dxa"/>
            <w:bottom w:w="0" w:type="dxa"/>
            <w:right w:w="108" w:type="dxa"/>
          </w:tblCellMar>
        </w:tblPrEx>
        <w:trPr>
          <w:trHeight w:val="330" w:hRule="atLeast"/>
          <w:jc w:val="center"/>
        </w:trPr>
        <w:tc>
          <w:tcPr>
            <w:tcW w:w="2247" w:type="dxa"/>
            <w:tcBorders>
              <w:top w:val="nil"/>
              <w:left w:val="nil"/>
              <w:bottom w:val="nil"/>
              <w:right w:val="nil"/>
            </w:tcBorders>
            <w:noWrap/>
            <w:vAlign w:val="center"/>
          </w:tcPr>
          <w:p w14:paraId="5BC0A61A">
            <w:pPr>
              <w:spacing w:line="240" w:lineRule="auto"/>
              <w:jc w:val="center"/>
              <w:rPr>
                <w:color w:val="000000"/>
                <w:kern w:val="0"/>
                <w:sz w:val="21"/>
                <w:szCs w:val="21"/>
                <w:lang w:bidi="ar"/>
              </w:rPr>
            </w:pPr>
            <w:r>
              <w:rPr>
                <w:sz w:val="21"/>
                <w:szCs w:val="21"/>
              </w:rPr>
              <w:t>ViT-Base</w:t>
            </w:r>
          </w:p>
        </w:tc>
        <w:tc>
          <w:tcPr>
            <w:tcW w:w="1605" w:type="dxa"/>
            <w:tcBorders>
              <w:top w:val="nil"/>
              <w:left w:val="nil"/>
              <w:bottom w:val="nil"/>
              <w:right w:val="nil"/>
            </w:tcBorders>
            <w:noWrap/>
            <w:vAlign w:val="center"/>
          </w:tcPr>
          <w:p w14:paraId="08B114EE">
            <w:pPr>
              <w:widowControl/>
              <w:spacing w:line="240" w:lineRule="auto"/>
              <w:jc w:val="center"/>
              <w:rPr>
                <w:color w:val="000000"/>
                <w:kern w:val="0"/>
                <w:sz w:val="21"/>
                <w:szCs w:val="21"/>
                <w:lang w:bidi="ar"/>
              </w:rPr>
            </w:pPr>
            <w:r>
              <w:rPr>
                <w:kern w:val="0"/>
                <w:sz w:val="21"/>
                <w:szCs w:val="21"/>
                <w:lang w:bidi="ar"/>
              </w:rPr>
              <w:t>83.6%</w:t>
            </w:r>
          </w:p>
        </w:tc>
        <w:tc>
          <w:tcPr>
            <w:tcW w:w="1605" w:type="dxa"/>
            <w:tcBorders>
              <w:top w:val="nil"/>
              <w:left w:val="nil"/>
              <w:bottom w:val="nil"/>
              <w:right w:val="nil"/>
            </w:tcBorders>
            <w:noWrap/>
            <w:vAlign w:val="center"/>
          </w:tcPr>
          <w:p w14:paraId="0C7CAE01">
            <w:pPr>
              <w:widowControl/>
              <w:spacing w:line="240" w:lineRule="auto"/>
              <w:jc w:val="center"/>
              <w:rPr>
                <w:color w:val="000000"/>
                <w:kern w:val="0"/>
                <w:sz w:val="21"/>
                <w:szCs w:val="21"/>
                <w:lang w:bidi="ar"/>
              </w:rPr>
            </w:pPr>
            <w:r>
              <w:rPr>
                <w:kern w:val="0"/>
                <w:sz w:val="21"/>
                <w:szCs w:val="21"/>
                <w:lang w:bidi="ar"/>
              </w:rPr>
              <w:t>84.2%</w:t>
            </w:r>
          </w:p>
        </w:tc>
        <w:tc>
          <w:tcPr>
            <w:tcW w:w="1605" w:type="dxa"/>
            <w:tcBorders>
              <w:top w:val="nil"/>
              <w:left w:val="nil"/>
              <w:bottom w:val="nil"/>
              <w:right w:val="nil"/>
            </w:tcBorders>
            <w:noWrap/>
            <w:vAlign w:val="center"/>
          </w:tcPr>
          <w:p w14:paraId="262C110A">
            <w:pPr>
              <w:widowControl/>
              <w:spacing w:line="240" w:lineRule="auto"/>
              <w:jc w:val="center"/>
              <w:rPr>
                <w:color w:val="000000"/>
                <w:kern w:val="0"/>
                <w:sz w:val="21"/>
                <w:szCs w:val="21"/>
                <w:lang w:bidi="ar"/>
              </w:rPr>
            </w:pPr>
            <w:r>
              <w:rPr>
                <w:kern w:val="0"/>
                <w:sz w:val="21"/>
                <w:szCs w:val="21"/>
                <w:lang w:bidi="ar"/>
              </w:rPr>
              <w:t>72.5%</w:t>
            </w:r>
          </w:p>
        </w:tc>
        <w:tc>
          <w:tcPr>
            <w:tcW w:w="1662" w:type="dxa"/>
            <w:tcBorders>
              <w:top w:val="nil"/>
              <w:left w:val="nil"/>
              <w:bottom w:val="nil"/>
              <w:right w:val="nil"/>
            </w:tcBorders>
            <w:noWrap/>
            <w:vAlign w:val="center"/>
          </w:tcPr>
          <w:p w14:paraId="03967AB6">
            <w:pPr>
              <w:widowControl/>
              <w:spacing w:line="240" w:lineRule="auto"/>
              <w:jc w:val="center"/>
              <w:rPr>
                <w:color w:val="000000"/>
                <w:kern w:val="0"/>
                <w:sz w:val="21"/>
                <w:szCs w:val="21"/>
                <w:lang w:bidi="ar"/>
              </w:rPr>
            </w:pPr>
            <w:r>
              <w:rPr>
                <w:kern w:val="0"/>
                <w:sz w:val="21"/>
                <w:szCs w:val="21"/>
                <w:lang w:bidi="ar"/>
              </w:rPr>
              <w:t>77.9%</w:t>
            </w:r>
          </w:p>
        </w:tc>
      </w:tr>
      <w:tr w14:paraId="0A3B3323">
        <w:tblPrEx>
          <w:tblCellMar>
            <w:top w:w="0" w:type="dxa"/>
            <w:left w:w="108" w:type="dxa"/>
            <w:bottom w:w="0" w:type="dxa"/>
            <w:right w:w="108" w:type="dxa"/>
          </w:tblCellMar>
        </w:tblPrEx>
        <w:trPr>
          <w:trHeight w:val="330" w:hRule="atLeast"/>
          <w:jc w:val="center"/>
        </w:trPr>
        <w:tc>
          <w:tcPr>
            <w:tcW w:w="2247" w:type="dxa"/>
            <w:tcBorders>
              <w:top w:val="nil"/>
              <w:left w:val="nil"/>
              <w:bottom w:val="single" w:color="000000" w:sz="12" w:space="0"/>
              <w:right w:val="nil"/>
            </w:tcBorders>
            <w:noWrap/>
            <w:vAlign w:val="center"/>
          </w:tcPr>
          <w:p w14:paraId="5863860B">
            <w:pPr>
              <w:spacing w:line="240" w:lineRule="auto"/>
              <w:jc w:val="center"/>
              <w:rPr>
                <w:color w:val="000000"/>
                <w:kern w:val="0"/>
                <w:sz w:val="21"/>
                <w:szCs w:val="21"/>
                <w:lang w:bidi="ar"/>
              </w:rPr>
            </w:pPr>
            <w:r>
              <w:rPr>
                <w:sz w:val="21"/>
                <w:szCs w:val="21"/>
              </w:rPr>
              <w:t>YOLOv7</w:t>
            </w:r>
          </w:p>
        </w:tc>
        <w:tc>
          <w:tcPr>
            <w:tcW w:w="1605" w:type="dxa"/>
            <w:tcBorders>
              <w:top w:val="nil"/>
              <w:left w:val="nil"/>
              <w:bottom w:val="single" w:color="000000" w:sz="12" w:space="0"/>
              <w:right w:val="nil"/>
            </w:tcBorders>
            <w:noWrap/>
            <w:vAlign w:val="center"/>
          </w:tcPr>
          <w:p w14:paraId="7D1A3420">
            <w:pPr>
              <w:widowControl/>
              <w:spacing w:line="240" w:lineRule="auto"/>
              <w:jc w:val="center"/>
              <w:rPr>
                <w:color w:val="000000"/>
                <w:kern w:val="0"/>
                <w:sz w:val="21"/>
                <w:szCs w:val="21"/>
                <w:lang w:bidi="ar"/>
              </w:rPr>
            </w:pPr>
            <w:r>
              <w:rPr>
                <w:kern w:val="0"/>
                <w:sz w:val="21"/>
                <w:szCs w:val="21"/>
                <w:lang w:bidi="ar"/>
              </w:rPr>
              <w:t>85.1%</w:t>
            </w:r>
          </w:p>
        </w:tc>
        <w:tc>
          <w:tcPr>
            <w:tcW w:w="1605" w:type="dxa"/>
            <w:tcBorders>
              <w:top w:val="nil"/>
              <w:left w:val="nil"/>
              <w:bottom w:val="single" w:color="000000" w:sz="12" w:space="0"/>
              <w:right w:val="nil"/>
            </w:tcBorders>
            <w:noWrap/>
            <w:vAlign w:val="center"/>
          </w:tcPr>
          <w:p w14:paraId="714EB18C">
            <w:pPr>
              <w:widowControl/>
              <w:spacing w:line="240" w:lineRule="auto"/>
              <w:jc w:val="center"/>
              <w:rPr>
                <w:color w:val="000000"/>
                <w:kern w:val="0"/>
                <w:sz w:val="21"/>
                <w:szCs w:val="21"/>
                <w:lang w:bidi="ar"/>
              </w:rPr>
            </w:pPr>
            <w:r>
              <w:rPr>
                <w:kern w:val="0"/>
                <w:sz w:val="21"/>
                <w:szCs w:val="21"/>
                <w:lang w:bidi="ar"/>
              </w:rPr>
              <w:t>82.6%</w:t>
            </w:r>
          </w:p>
        </w:tc>
        <w:tc>
          <w:tcPr>
            <w:tcW w:w="1605" w:type="dxa"/>
            <w:tcBorders>
              <w:top w:val="nil"/>
              <w:left w:val="nil"/>
              <w:bottom w:val="single" w:color="000000" w:sz="12" w:space="0"/>
              <w:right w:val="nil"/>
            </w:tcBorders>
            <w:noWrap/>
            <w:vAlign w:val="center"/>
          </w:tcPr>
          <w:p w14:paraId="72FE46DC">
            <w:pPr>
              <w:widowControl/>
              <w:spacing w:line="240" w:lineRule="auto"/>
              <w:jc w:val="center"/>
              <w:rPr>
                <w:color w:val="000000"/>
                <w:kern w:val="0"/>
                <w:sz w:val="21"/>
                <w:szCs w:val="21"/>
                <w:lang w:bidi="ar"/>
              </w:rPr>
            </w:pPr>
            <w:r>
              <w:rPr>
                <w:kern w:val="0"/>
                <w:sz w:val="21"/>
                <w:szCs w:val="21"/>
                <w:lang w:bidi="ar"/>
              </w:rPr>
              <w:t>78.4%</w:t>
            </w:r>
          </w:p>
        </w:tc>
        <w:tc>
          <w:tcPr>
            <w:tcW w:w="1662" w:type="dxa"/>
            <w:tcBorders>
              <w:top w:val="nil"/>
              <w:left w:val="nil"/>
              <w:bottom w:val="single" w:color="000000" w:sz="12" w:space="0"/>
              <w:right w:val="nil"/>
            </w:tcBorders>
            <w:noWrap/>
            <w:vAlign w:val="center"/>
          </w:tcPr>
          <w:p w14:paraId="1FF161A1">
            <w:pPr>
              <w:widowControl/>
              <w:spacing w:line="240" w:lineRule="auto"/>
              <w:jc w:val="center"/>
              <w:rPr>
                <w:color w:val="000000"/>
                <w:kern w:val="0"/>
                <w:sz w:val="21"/>
                <w:szCs w:val="21"/>
                <w:lang w:bidi="ar"/>
              </w:rPr>
            </w:pPr>
            <w:r>
              <w:rPr>
                <w:kern w:val="0"/>
                <w:sz w:val="21"/>
                <w:szCs w:val="21"/>
                <w:lang w:bidi="ar"/>
              </w:rPr>
              <w:t>80.3%</w:t>
            </w:r>
          </w:p>
        </w:tc>
      </w:tr>
    </w:tbl>
    <w:p w14:paraId="1C256A6F">
      <w:pPr>
        <w:ind w:firstLine="420"/>
        <w:jc w:val="left"/>
      </w:pPr>
    </w:p>
    <w:p w14:paraId="6270D7F3">
      <w:r>
        <w:rPr>
          <w:rFonts w:hint="eastAsia"/>
        </w:rPr>
        <w:drawing>
          <wp:inline distT="0" distB="0" distL="114300" distR="114300">
            <wp:extent cx="5267960" cy="2924810"/>
            <wp:effectExtent l="0" t="0" r="5080" b="1270"/>
            <wp:docPr id="26" name="图片 26" descr="第三章-3.7 模型精度对比-加大.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第三章-3.7 模型精度对比-加大.drawio"/>
                    <pic:cNvPicPr>
                      <a:picLocks noChangeAspect="1"/>
                    </pic:cNvPicPr>
                  </pic:nvPicPr>
                  <pic:blipFill>
                    <a:blip r:embed="rId130">
                      <a:extLst>
                        <a:ext uri="{96DAC541-7B7A-43D3-8B79-37D633B846F1}">
                          <asvg:svgBlip xmlns:asvg="http://schemas.microsoft.com/office/drawing/2016/SVG/main" r:embed="rId131"/>
                        </a:ext>
                      </a:extLst>
                    </a:blip>
                    <a:stretch>
                      <a:fillRect/>
                    </a:stretch>
                  </pic:blipFill>
                  <pic:spPr>
                    <a:xfrm>
                      <a:off x="0" y="0"/>
                      <a:ext cx="5267960" cy="2924810"/>
                    </a:xfrm>
                    <a:prstGeom prst="rect">
                      <a:avLst/>
                    </a:prstGeom>
                  </pic:spPr>
                </pic:pic>
              </a:graphicData>
            </a:graphic>
          </wp:inline>
        </w:drawing>
      </w:r>
    </w:p>
    <w:p w14:paraId="1E1964E3">
      <w:pPr>
        <w:jc w:val="center"/>
        <w:rPr>
          <w:sz w:val="21"/>
          <w:szCs w:val="21"/>
        </w:rPr>
      </w:pPr>
      <w:r>
        <w:rPr>
          <w:sz w:val="21"/>
          <w:szCs w:val="21"/>
        </w:rPr>
        <w:t>图</w:t>
      </w:r>
      <w:r>
        <w:rPr>
          <w:rFonts w:hint="eastAsia"/>
          <w:sz w:val="21"/>
          <w:szCs w:val="21"/>
        </w:rPr>
        <w:t>3</w:t>
      </w:r>
      <w:r>
        <w:rPr>
          <w:sz w:val="21"/>
          <w:szCs w:val="21"/>
        </w:rPr>
        <w:t>.</w:t>
      </w:r>
      <w:r>
        <w:rPr>
          <w:rFonts w:hint="eastAsia"/>
          <w:sz w:val="21"/>
          <w:szCs w:val="21"/>
        </w:rPr>
        <w:t>7</w:t>
      </w:r>
      <w:r>
        <w:rPr>
          <w:sz w:val="21"/>
          <w:szCs w:val="21"/>
        </w:rPr>
        <w:t xml:space="preserve"> </w:t>
      </w:r>
      <w:r>
        <w:rPr>
          <w:rFonts w:ascii="宋体" w:hAnsi="宋体" w:cs="宋体"/>
        </w:rPr>
        <w:t>模型</w:t>
      </w:r>
      <w:r>
        <w:rPr>
          <w:rFonts w:hint="eastAsia" w:ascii="宋体" w:hAnsi="宋体" w:cs="宋体"/>
        </w:rPr>
        <w:t>精度</w:t>
      </w:r>
      <w:r>
        <w:rPr>
          <w:rFonts w:ascii="宋体" w:hAnsi="宋体" w:cs="宋体"/>
        </w:rPr>
        <w:t>对比柱状图</w:t>
      </w:r>
    </w:p>
    <w:p w14:paraId="4F40299D">
      <w:pPr>
        <w:jc w:val="center"/>
        <w:rPr>
          <w:sz w:val="21"/>
          <w:szCs w:val="21"/>
        </w:rPr>
      </w:pPr>
      <w:r>
        <w:rPr>
          <w:sz w:val="21"/>
          <w:szCs w:val="21"/>
        </w:rPr>
        <w:t>Figure</w:t>
      </w:r>
      <w:r>
        <w:rPr>
          <w:rFonts w:hint="eastAsia"/>
          <w:sz w:val="21"/>
          <w:szCs w:val="21"/>
        </w:rPr>
        <w:t xml:space="preserve"> 3.7 Histogram of Comparing Model Accuracy Comparison </w:t>
      </w:r>
    </w:p>
    <w:p w14:paraId="6B893B02">
      <w:pPr>
        <w:jc w:val="center"/>
        <w:rPr>
          <w:sz w:val="21"/>
          <w:szCs w:val="21"/>
        </w:rPr>
      </w:pPr>
    </w:p>
    <w:p w14:paraId="0AA9A6CD">
      <w:pPr>
        <w:ind w:firstLine="420"/>
        <w:jc w:val="left"/>
        <w:rPr>
          <w:sz w:val="21"/>
          <w:szCs w:val="21"/>
        </w:rPr>
      </w:pPr>
      <w:r>
        <w:rPr>
          <w:rFonts w:hint="eastAsia"/>
        </w:rPr>
        <w:t>从整体精度上看，在针对MSVD、INATURALIST和SATBTH数据集对比4个模型的评价指标中，PGAHN模型在关键指标如准确率、召回率及F1值均表现出非常明显的优越性，具有良好的泛化能力与计算效率。其中，MSVD数据集与ViT-Base对比，PGAHN比提升F1值7.6%，提升细粒度动作识别精度。INATURALIST数据集，相似参数量下对比EfficientNet-B4模型，叶片边缘识别精度提升7.2%。SATBTH数据集，样例较小，但可以看到PGAHN对比YOLOv7的准确率，提升4.6%。</w:t>
      </w:r>
    </w:p>
    <w:p w14:paraId="2970CFAE">
      <w:pPr>
        <w:numPr>
          <w:ilvl w:val="0"/>
          <w:numId w:val="6"/>
        </w:numPr>
        <w:ind w:firstLine="420"/>
      </w:pPr>
      <w:r>
        <w:rPr>
          <w:rFonts w:hint="eastAsia"/>
        </w:rPr>
        <w:t>不同模态对比实验</w:t>
      </w:r>
    </w:p>
    <w:p w14:paraId="67DC0B71">
      <w:pPr>
        <w:ind w:firstLine="420"/>
      </w:pPr>
      <w:r>
        <w:rPr>
          <w:rFonts w:hint="eastAsia"/>
        </w:rPr>
        <w:t>本文选择在</w:t>
      </w:r>
      <w:r>
        <w:t>SATBTH数据集上设计对比实验分析多模态</w:t>
      </w:r>
      <w:r>
        <w:rPr>
          <w:rFonts w:hint="eastAsia"/>
        </w:rPr>
        <w:t>融合</w:t>
      </w:r>
      <w:r>
        <w:t>策略的有效性。首先确保每张古树图像与对应的文本描述（树龄、生态属性</w:t>
      </w:r>
      <w:r>
        <w:rPr>
          <w:rFonts w:hint="eastAsia"/>
        </w:rPr>
        <w:t>和</w:t>
      </w:r>
      <w:r>
        <w:t>历史背景）严格配对，剔除不完整样本，最终保留1200组图文数据。采用分层抽样策略，按树种稀有程度划分训练集（70%）、验证集（15%）和测试集（15%）。PGAHN-Image</w:t>
      </w:r>
      <w:r>
        <w:rPr>
          <w:rFonts w:hint="eastAsia"/>
        </w:rPr>
        <w:t>表示</w:t>
      </w:r>
      <w:r>
        <w:t>仅使用图像</w:t>
      </w:r>
      <w:r>
        <w:rPr>
          <w:rFonts w:hint="eastAsia"/>
        </w:rPr>
        <w:t>模态</w:t>
      </w:r>
      <w:r>
        <w:t>分支（PNAS</w:t>
      </w:r>
      <w:r>
        <w:rPr>
          <w:rFonts w:hint="eastAsia"/>
        </w:rPr>
        <w:t>和</w:t>
      </w:r>
      <w:r>
        <w:t>CBAM）</w:t>
      </w:r>
      <w:r>
        <w:rPr>
          <w:rFonts w:hint="eastAsia"/>
        </w:rPr>
        <w:t>，</w:t>
      </w:r>
      <w:r>
        <w:t>关闭文本输入与跨模态注意力模块</w:t>
      </w:r>
      <w:r>
        <w:rPr>
          <w:rFonts w:hint="eastAsia"/>
        </w:rPr>
        <w:t>；</w:t>
      </w:r>
      <w:r>
        <w:t>PGAHN-Text</w:t>
      </w:r>
      <w:r>
        <w:rPr>
          <w:rFonts w:hint="eastAsia"/>
        </w:rPr>
        <w:t>表示</w:t>
      </w:r>
      <w:r>
        <w:t>仅使用文本</w:t>
      </w:r>
      <w:r>
        <w:rPr>
          <w:rFonts w:hint="eastAsia"/>
        </w:rPr>
        <w:t>模态</w:t>
      </w:r>
      <w:r>
        <w:t>分支（BER</w:t>
      </w:r>
      <w:r>
        <w:rPr>
          <w:rFonts w:hint="eastAsia"/>
        </w:rPr>
        <w:t>T和</w:t>
      </w:r>
      <w:r>
        <w:t>全连接层）</w:t>
      </w:r>
      <w:r>
        <w:rPr>
          <w:rFonts w:hint="eastAsia"/>
        </w:rPr>
        <w:t>，</w:t>
      </w:r>
      <w:r>
        <w:t>关闭图像输入。</w:t>
      </w:r>
    </w:p>
    <w:p w14:paraId="7FAFE7F5">
      <w:pPr>
        <w:ind w:firstLine="420"/>
      </w:pPr>
      <w:r>
        <w:rPr>
          <w:rFonts w:hint="eastAsia"/>
        </w:rPr>
        <w:t>实验结果如</w:t>
      </w:r>
      <w:r>
        <w:t>表3.8</w:t>
      </w:r>
      <w:r>
        <w:rPr>
          <w:rFonts w:hint="eastAsia"/>
        </w:rPr>
        <w:t>和图3.8所示。多模态数据融合的</w:t>
      </w:r>
      <w:r>
        <w:t>PGAHN模型在召回率上较单模态图像模型提升12.3%，表明文本描述（如“树皮裂纹密集”）能够引导模型关注图像中的细微判别性特征。文本模态单独使用时性能较弱（F1=73.1%），但与图像融合后，两者呈现显著协同效应，尤其在树龄跨度大、形态相似的树种（如楠木与香樟）中，F1值提升18.2%。多模态模型对常见树种的识别性能（F1=93.8%）同样优于单模态，说明跨模态对齐不仅缓解了数据稀缺问题，还增强了全局特征表示能力。</w:t>
      </w:r>
    </w:p>
    <w:p w14:paraId="1A629027">
      <w:pPr>
        <w:spacing w:line="240" w:lineRule="auto"/>
      </w:pPr>
    </w:p>
    <w:p w14:paraId="5240DC3E">
      <w:pPr>
        <w:spacing w:line="240" w:lineRule="auto"/>
        <w:jc w:val="center"/>
        <w:rPr>
          <w:sz w:val="21"/>
          <w:szCs w:val="21"/>
        </w:rPr>
      </w:pPr>
      <w:r>
        <w:rPr>
          <w:sz w:val="21"/>
          <w:szCs w:val="21"/>
        </w:rPr>
        <w:t>表</w:t>
      </w:r>
      <w:r>
        <w:rPr>
          <w:rFonts w:hint="eastAsia"/>
          <w:sz w:val="21"/>
          <w:szCs w:val="21"/>
        </w:rPr>
        <w:t>3</w:t>
      </w:r>
      <w:r>
        <w:rPr>
          <w:sz w:val="21"/>
          <w:szCs w:val="21"/>
        </w:rPr>
        <w:t>.</w:t>
      </w:r>
      <w:r>
        <w:rPr>
          <w:rFonts w:hint="eastAsia"/>
          <w:sz w:val="21"/>
          <w:szCs w:val="21"/>
        </w:rPr>
        <w:t>8 SATBTH数据集多模态融合精度对比</w:t>
      </w:r>
    </w:p>
    <w:p w14:paraId="1D4E1995">
      <w:pPr>
        <w:spacing w:line="240" w:lineRule="auto"/>
        <w:jc w:val="center"/>
      </w:pPr>
      <w:r>
        <w:rPr>
          <w:sz w:val="21"/>
          <w:szCs w:val="21"/>
        </w:rPr>
        <w:t xml:space="preserve">Table </w:t>
      </w:r>
      <w:r>
        <w:rPr>
          <w:rFonts w:hint="eastAsia"/>
          <w:sz w:val="21"/>
          <w:szCs w:val="21"/>
        </w:rPr>
        <w:t>3</w:t>
      </w:r>
      <w:r>
        <w:rPr>
          <w:sz w:val="21"/>
          <w:szCs w:val="21"/>
        </w:rPr>
        <w:t>.</w:t>
      </w:r>
      <w:r>
        <w:rPr>
          <w:rFonts w:hint="eastAsia"/>
          <w:sz w:val="21"/>
          <w:szCs w:val="21"/>
        </w:rPr>
        <w:t>8 Comparison of Multi modal Fusion Accuracy on SATBTH Dataset</w:t>
      </w:r>
    </w:p>
    <w:tbl>
      <w:tblPr>
        <w:tblStyle w:val="22"/>
        <w:tblW w:w="8688" w:type="dxa"/>
        <w:jc w:val="center"/>
        <w:tblLayout w:type="fixed"/>
        <w:tblCellMar>
          <w:top w:w="0" w:type="dxa"/>
          <w:left w:w="108" w:type="dxa"/>
          <w:bottom w:w="0" w:type="dxa"/>
          <w:right w:w="108" w:type="dxa"/>
        </w:tblCellMar>
      </w:tblPr>
      <w:tblGrid>
        <w:gridCol w:w="1737"/>
        <w:gridCol w:w="1737"/>
        <w:gridCol w:w="1737"/>
        <w:gridCol w:w="1737"/>
        <w:gridCol w:w="1740"/>
      </w:tblGrid>
      <w:tr w14:paraId="234DEE38">
        <w:tblPrEx>
          <w:tblCellMar>
            <w:top w:w="0" w:type="dxa"/>
            <w:left w:w="108" w:type="dxa"/>
            <w:bottom w:w="0" w:type="dxa"/>
            <w:right w:w="108" w:type="dxa"/>
          </w:tblCellMar>
        </w:tblPrEx>
        <w:trPr>
          <w:trHeight w:val="567" w:hRule="atLeast"/>
          <w:jc w:val="center"/>
        </w:trPr>
        <w:tc>
          <w:tcPr>
            <w:tcW w:w="1737" w:type="dxa"/>
            <w:tcBorders>
              <w:top w:val="single" w:color="000000" w:sz="12" w:space="0"/>
              <w:left w:val="nil"/>
              <w:bottom w:val="single" w:color="000000" w:sz="6" w:space="0"/>
              <w:right w:val="nil"/>
            </w:tcBorders>
            <w:noWrap/>
            <w:vAlign w:val="center"/>
          </w:tcPr>
          <w:p w14:paraId="5838218C">
            <w:pPr>
              <w:spacing w:line="240" w:lineRule="auto"/>
              <w:jc w:val="center"/>
              <w:rPr>
                <w:rFonts w:hint="eastAsia" w:ascii="宋体" w:hAnsi="宋体" w:cs="宋体"/>
                <w:b/>
                <w:bCs/>
                <w:sz w:val="21"/>
                <w:szCs w:val="21"/>
              </w:rPr>
            </w:pPr>
            <w:r>
              <w:rPr>
                <w:rFonts w:hint="eastAsia" w:ascii="宋体" w:hAnsi="宋体" w:cs="宋体"/>
                <w:b/>
                <w:bCs/>
                <w:sz w:val="21"/>
                <w:szCs w:val="21"/>
              </w:rPr>
              <w:t>模型</w:t>
            </w:r>
          </w:p>
        </w:tc>
        <w:tc>
          <w:tcPr>
            <w:tcW w:w="1737" w:type="dxa"/>
            <w:tcBorders>
              <w:top w:val="single" w:color="000000" w:sz="12" w:space="0"/>
              <w:left w:val="nil"/>
              <w:bottom w:val="single" w:color="000000" w:sz="6" w:space="0"/>
              <w:right w:val="nil"/>
            </w:tcBorders>
            <w:noWrap/>
            <w:vAlign w:val="center"/>
          </w:tcPr>
          <w:p w14:paraId="7C6BEF71">
            <w:pPr>
              <w:spacing w:line="240" w:lineRule="auto"/>
              <w:jc w:val="center"/>
              <w:rPr>
                <w:rFonts w:hint="eastAsia" w:ascii="宋体" w:hAnsi="宋体" w:cs="宋体"/>
                <w:b/>
                <w:bCs/>
                <w:sz w:val="21"/>
                <w:szCs w:val="21"/>
              </w:rPr>
            </w:pPr>
            <w:r>
              <w:rPr>
                <w:rFonts w:hint="eastAsia" w:ascii="宋体" w:hAnsi="宋体" w:cs="宋体"/>
                <w:b/>
                <w:bCs/>
                <w:sz w:val="21"/>
                <w:szCs w:val="21"/>
              </w:rPr>
              <w:t>准确率</w:t>
            </w:r>
          </w:p>
        </w:tc>
        <w:tc>
          <w:tcPr>
            <w:tcW w:w="1737" w:type="dxa"/>
            <w:tcBorders>
              <w:top w:val="single" w:color="000000" w:sz="12" w:space="0"/>
              <w:left w:val="nil"/>
              <w:bottom w:val="single" w:color="000000" w:sz="6" w:space="0"/>
              <w:right w:val="nil"/>
            </w:tcBorders>
            <w:noWrap/>
            <w:vAlign w:val="center"/>
          </w:tcPr>
          <w:p w14:paraId="53CDBE5B">
            <w:pPr>
              <w:spacing w:line="240" w:lineRule="auto"/>
              <w:jc w:val="center"/>
              <w:rPr>
                <w:rFonts w:hint="eastAsia" w:ascii="宋体" w:hAnsi="宋体" w:cs="宋体"/>
                <w:b/>
                <w:bCs/>
                <w:sz w:val="21"/>
                <w:szCs w:val="21"/>
              </w:rPr>
            </w:pPr>
            <w:r>
              <w:rPr>
                <w:rFonts w:hint="eastAsia" w:ascii="宋体" w:hAnsi="宋体" w:cs="宋体"/>
                <w:b/>
                <w:bCs/>
                <w:sz w:val="21"/>
                <w:szCs w:val="21"/>
              </w:rPr>
              <w:t>精确率</w:t>
            </w:r>
          </w:p>
        </w:tc>
        <w:tc>
          <w:tcPr>
            <w:tcW w:w="1737" w:type="dxa"/>
            <w:tcBorders>
              <w:top w:val="single" w:color="000000" w:sz="12" w:space="0"/>
              <w:left w:val="nil"/>
              <w:bottom w:val="single" w:color="000000" w:sz="6" w:space="0"/>
              <w:right w:val="nil"/>
            </w:tcBorders>
            <w:noWrap/>
            <w:vAlign w:val="center"/>
          </w:tcPr>
          <w:p w14:paraId="170C9016">
            <w:pPr>
              <w:spacing w:line="240" w:lineRule="auto"/>
              <w:jc w:val="center"/>
              <w:rPr>
                <w:rFonts w:hint="eastAsia" w:ascii="宋体" w:hAnsi="宋体" w:cs="宋体"/>
                <w:b/>
                <w:bCs/>
                <w:sz w:val="21"/>
                <w:szCs w:val="21"/>
              </w:rPr>
            </w:pPr>
            <w:r>
              <w:rPr>
                <w:rFonts w:hint="eastAsia" w:ascii="宋体" w:hAnsi="宋体" w:cs="宋体"/>
                <w:b/>
                <w:bCs/>
                <w:sz w:val="21"/>
                <w:szCs w:val="21"/>
              </w:rPr>
              <w:t>召回率</w:t>
            </w:r>
          </w:p>
        </w:tc>
        <w:tc>
          <w:tcPr>
            <w:tcW w:w="1740" w:type="dxa"/>
            <w:tcBorders>
              <w:top w:val="single" w:color="000000" w:sz="12" w:space="0"/>
              <w:left w:val="nil"/>
              <w:bottom w:val="single" w:color="000000" w:sz="6" w:space="0"/>
              <w:right w:val="nil"/>
            </w:tcBorders>
            <w:noWrap/>
            <w:vAlign w:val="center"/>
          </w:tcPr>
          <w:p w14:paraId="58006C77">
            <w:pPr>
              <w:spacing w:line="240" w:lineRule="auto"/>
              <w:jc w:val="center"/>
              <w:rPr>
                <w:rFonts w:hint="eastAsia" w:ascii="宋体" w:hAnsi="宋体" w:cs="宋体"/>
                <w:b/>
                <w:bCs/>
                <w:kern w:val="0"/>
                <w:sz w:val="21"/>
                <w:szCs w:val="21"/>
                <w:lang w:bidi="ar"/>
              </w:rPr>
            </w:pPr>
            <w:r>
              <w:rPr>
                <w:b/>
                <w:bCs/>
                <w:sz w:val="21"/>
                <w:szCs w:val="21"/>
              </w:rPr>
              <w:t>F1</w:t>
            </w:r>
            <w:r>
              <w:rPr>
                <w:rFonts w:hint="eastAsia" w:ascii="宋体" w:hAnsi="宋体" w:cs="宋体"/>
                <w:b/>
                <w:bCs/>
                <w:sz w:val="21"/>
                <w:szCs w:val="21"/>
              </w:rPr>
              <w:t>值</w:t>
            </w:r>
          </w:p>
        </w:tc>
      </w:tr>
      <w:tr w14:paraId="1A7B73C5">
        <w:tblPrEx>
          <w:tblCellMar>
            <w:top w:w="0" w:type="dxa"/>
            <w:left w:w="108" w:type="dxa"/>
            <w:bottom w:w="0" w:type="dxa"/>
            <w:right w:w="108" w:type="dxa"/>
          </w:tblCellMar>
        </w:tblPrEx>
        <w:trPr>
          <w:trHeight w:val="567" w:hRule="atLeast"/>
          <w:jc w:val="center"/>
        </w:trPr>
        <w:tc>
          <w:tcPr>
            <w:tcW w:w="1737" w:type="dxa"/>
            <w:tcBorders>
              <w:top w:val="single" w:color="000000" w:sz="6" w:space="0"/>
              <w:left w:val="nil"/>
              <w:bottom w:val="nil"/>
              <w:right w:val="nil"/>
            </w:tcBorders>
            <w:noWrap/>
            <w:vAlign w:val="center"/>
          </w:tcPr>
          <w:p w14:paraId="7FB89DC7">
            <w:pPr>
              <w:widowControl/>
              <w:spacing w:line="240" w:lineRule="auto"/>
              <w:jc w:val="center"/>
              <w:rPr>
                <w:kern w:val="0"/>
                <w:sz w:val="21"/>
                <w:szCs w:val="21"/>
              </w:rPr>
            </w:pPr>
            <w:r>
              <w:rPr>
                <w:kern w:val="0"/>
                <w:sz w:val="21"/>
                <w:szCs w:val="21"/>
              </w:rPr>
              <w:t>PGAHN-Image</w:t>
            </w:r>
          </w:p>
        </w:tc>
        <w:tc>
          <w:tcPr>
            <w:tcW w:w="1737" w:type="dxa"/>
            <w:tcBorders>
              <w:top w:val="single" w:color="000000" w:sz="6" w:space="0"/>
              <w:left w:val="nil"/>
              <w:bottom w:val="nil"/>
              <w:right w:val="nil"/>
            </w:tcBorders>
            <w:noWrap/>
            <w:vAlign w:val="center"/>
          </w:tcPr>
          <w:p w14:paraId="6889C76A">
            <w:pPr>
              <w:widowControl/>
              <w:spacing w:line="240" w:lineRule="auto"/>
              <w:jc w:val="center"/>
              <w:rPr>
                <w:kern w:val="0"/>
                <w:sz w:val="21"/>
                <w:szCs w:val="21"/>
              </w:rPr>
            </w:pPr>
            <w:r>
              <w:rPr>
                <w:kern w:val="0"/>
                <w:sz w:val="21"/>
                <w:szCs w:val="21"/>
              </w:rPr>
              <w:t>89.7%</w:t>
            </w:r>
          </w:p>
        </w:tc>
        <w:tc>
          <w:tcPr>
            <w:tcW w:w="1737" w:type="dxa"/>
            <w:tcBorders>
              <w:top w:val="single" w:color="000000" w:sz="6" w:space="0"/>
              <w:left w:val="nil"/>
              <w:bottom w:val="nil"/>
              <w:right w:val="nil"/>
            </w:tcBorders>
            <w:noWrap/>
            <w:vAlign w:val="center"/>
          </w:tcPr>
          <w:p w14:paraId="08B40B8C">
            <w:pPr>
              <w:widowControl/>
              <w:spacing w:line="240" w:lineRule="auto"/>
              <w:jc w:val="center"/>
              <w:rPr>
                <w:kern w:val="0"/>
                <w:sz w:val="21"/>
                <w:szCs w:val="21"/>
              </w:rPr>
            </w:pPr>
            <w:r>
              <w:rPr>
                <w:kern w:val="0"/>
                <w:sz w:val="21"/>
                <w:szCs w:val="21"/>
              </w:rPr>
              <w:t>88.0%</w:t>
            </w:r>
          </w:p>
        </w:tc>
        <w:tc>
          <w:tcPr>
            <w:tcW w:w="1737" w:type="dxa"/>
            <w:tcBorders>
              <w:top w:val="single" w:color="000000" w:sz="6" w:space="0"/>
              <w:left w:val="nil"/>
              <w:bottom w:val="nil"/>
              <w:right w:val="nil"/>
            </w:tcBorders>
            <w:noWrap/>
            <w:vAlign w:val="center"/>
          </w:tcPr>
          <w:p w14:paraId="7E2BABC2">
            <w:pPr>
              <w:widowControl/>
              <w:spacing w:line="240" w:lineRule="auto"/>
              <w:jc w:val="center"/>
              <w:rPr>
                <w:kern w:val="0"/>
                <w:sz w:val="21"/>
                <w:szCs w:val="21"/>
              </w:rPr>
            </w:pPr>
            <w:r>
              <w:rPr>
                <w:kern w:val="0"/>
                <w:sz w:val="21"/>
                <w:szCs w:val="21"/>
              </w:rPr>
              <w:t>68.2%</w:t>
            </w:r>
          </w:p>
        </w:tc>
        <w:tc>
          <w:tcPr>
            <w:tcW w:w="1740" w:type="dxa"/>
            <w:tcBorders>
              <w:top w:val="single" w:color="000000" w:sz="6" w:space="0"/>
              <w:left w:val="nil"/>
              <w:bottom w:val="nil"/>
              <w:right w:val="nil"/>
            </w:tcBorders>
            <w:noWrap/>
            <w:vAlign w:val="center"/>
          </w:tcPr>
          <w:p w14:paraId="6C6930A1">
            <w:pPr>
              <w:widowControl/>
              <w:spacing w:line="240" w:lineRule="auto"/>
              <w:jc w:val="center"/>
              <w:rPr>
                <w:kern w:val="0"/>
                <w:sz w:val="21"/>
                <w:szCs w:val="21"/>
              </w:rPr>
            </w:pPr>
            <w:r>
              <w:rPr>
                <w:kern w:val="0"/>
                <w:sz w:val="21"/>
                <w:szCs w:val="21"/>
              </w:rPr>
              <w:t>91.5%</w:t>
            </w:r>
          </w:p>
        </w:tc>
      </w:tr>
      <w:tr w14:paraId="00CBEAB7">
        <w:tblPrEx>
          <w:tblCellMar>
            <w:top w:w="0" w:type="dxa"/>
            <w:left w:w="108" w:type="dxa"/>
            <w:bottom w:w="0" w:type="dxa"/>
            <w:right w:w="108" w:type="dxa"/>
          </w:tblCellMar>
        </w:tblPrEx>
        <w:trPr>
          <w:trHeight w:val="567" w:hRule="atLeast"/>
          <w:jc w:val="center"/>
        </w:trPr>
        <w:tc>
          <w:tcPr>
            <w:tcW w:w="1737" w:type="dxa"/>
            <w:tcBorders>
              <w:top w:val="nil"/>
              <w:left w:val="nil"/>
              <w:bottom w:val="nil"/>
              <w:right w:val="nil"/>
            </w:tcBorders>
            <w:noWrap/>
            <w:vAlign w:val="center"/>
          </w:tcPr>
          <w:p w14:paraId="0D1519F9">
            <w:pPr>
              <w:widowControl/>
              <w:spacing w:line="240" w:lineRule="auto"/>
              <w:jc w:val="center"/>
              <w:rPr>
                <w:kern w:val="0"/>
                <w:sz w:val="21"/>
                <w:szCs w:val="21"/>
              </w:rPr>
            </w:pPr>
            <w:r>
              <w:rPr>
                <w:kern w:val="0"/>
                <w:sz w:val="21"/>
                <w:szCs w:val="21"/>
              </w:rPr>
              <w:t>PGAHN-Text</w:t>
            </w:r>
          </w:p>
        </w:tc>
        <w:tc>
          <w:tcPr>
            <w:tcW w:w="1737" w:type="dxa"/>
            <w:tcBorders>
              <w:top w:val="nil"/>
              <w:left w:val="nil"/>
              <w:bottom w:val="nil"/>
              <w:right w:val="nil"/>
            </w:tcBorders>
            <w:noWrap/>
            <w:vAlign w:val="center"/>
          </w:tcPr>
          <w:p w14:paraId="7D920AEB">
            <w:pPr>
              <w:widowControl/>
              <w:spacing w:line="240" w:lineRule="auto"/>
              <w:jc w:val="center"/>
              <w:rPr>
                <w:kern w:val="0"/>
                <w:sz w:val="21"/>
                <w:szCs w:val="21"/>
              </w:rPr>
            </w:pPr>
            <w:r>
              <w:rPr>
                <w:kern w:val="0"/>
                <w:sz w:val="21"/>
                <w:szCs w:val="21"/>
              </w:rPr>
              <w:t>75.4%</w:t>
            </w:r>
          </w:p>
        </w:tc>
        <w:tc>
          <w:tcPr>
            <w:tcW w:w="1737" w:type="dxa"/>
            <w:tcBorders>
              <w:top w:val="nil"/>
              <w:left w:val="nil"/>
              <w:bottom w:val="nil"/>
              <w:right w:val="nil"/>
            </w:tcBorders>
            <w:noWrap/>
            <w:vAlign w:val="center"/>
          </w:tcPr>
          <w:p w14:paraId="66B9D2AE">
            <w:pPr>
              <w:widowControl/>
              <w:spacing w:line="240" w:lineRule="auto"/>
              <w:jc w:val="center"/>
              <w:rPr>
                <w:kern w:val="0"/>
                <w:sz w:val="21"/>
                <w:szCs w:val="21"/>
              </w:rPr>
            </w:pPr>
            <w:r>
              <w:rPr>
                <w:kern w:val="0"/>
                <w:sz w:val="21"/>
                <w:szCs w:val="21"/>
              </w:rPr>
              <w:t>73.1%</w:t>
            </w:r>
          </w:p>
        </w:tc>
        <w:tc>
          <w:tcPr>
            <w:tcW w:w="1737" w:type="dxa"/>
            <w:tcBorders>
              <w:top w:val="nil"/>
              <w:left w:val="nil"/>
              <w:bottom w:val="nil"/>
              <w:right w:val="nil"/>
            </w:tcBorders>
            <w:noWrap/>
            <w:vAlign w:val="center"/>
          </w:tcPr>
          <w:p w14:paraId="01D43A0D">
            <w:pPr>
              <w:widowControl/>
              <w:spacing w:line="240" w:lineRule="auto"/>
              <w:jc w:val="center"/>
              <w:rPr>
                <w:kern w:val="0"/>
                <w:sz w:val="21"/>
                <w:szCs w:val="21"/>
              </w:rPr>
            </w:pPr>
            <w:r>
              <w:rPr>
                <w:kern w:val="0"/>
                <w:sz w:val="21"/>
                <w:szCs w:val="21"/>
              </w:rPr>
              <w:t>54.7%</w:t>
            </w:r>
          </w:p>
        </w:tc>
        <w:tc>
          <w:tcPr>
            <w:tcW w:w="1740" w:type="dxa"/>
            <w:tcBorders>
              <w:top w:val="nil"/>
              <w:left w:val="nil"/>
              <w:bottom w:val="nil"/>
              <w:right w:val="nil"/>
            </w:tcBorders>
            <w:noWrap/>
            <w:vAlign w:val="center"/>
          </w:tcPr>
          <w:p w14:paraId="45C3BA39">
            <w:pPr>
              <w:widowControl/>
              <w:spacing w:line="240" w:lineRule="auto"/>
              <w:jc w:val="center"/>
              <w:rPr>
                <w:kern w:val="0"/>
                <w:sz w:val="21"/>
                <w:szCs w:val="21"/>
              </w:rPr>
            </w:pPr>
            <w:r>
              <w:rPr>
                <w:kern w:val="0"/>
                <w:sz w:val="21"/>
                <w:szCs w:val="21"/>
              </w:rPr>
              <w:t>80.3%</w:t>
            </w:r>
          </w:p>
        </w:tc>
      </w:tr>
      <w:tr w14:paraId="34E19707">
        <w:tblPrEx>
          <w:tblCellMar>
            <w:top w:w="0" w:type="dxa"/>
            <w:left w:w="108" w:type="dxa"/>
            <w:bottom w:w="0" w:type="dxa"/>
            <w:right w:w="108" w:type="dxa"/>
          </w:tblCellMar>
        </w:tblPrEx>
        <w:trPr>
          <w:trHeight w:val="567" w:hRule="atLeast"/>
          <w:jc w:val="center"/>
        </w:trPr>
        <w:tc>
          <w:tcPr>
            <w:tcW w:w="1737" w:type="dxa"/>
            <w:tcBorders>
              <w:top w:val="nil"/>
              <w:left w:val="nil"/>
              <w:bottom w:val="single" w:color="000000" w:sz="12" w:space="0"/>
              <w:right w:val="nil"/>
            </w:tcBorders>
            <w:noWrap/>
            <w:vAlign w:val="center"/>
          </w:tcPr>
          <w:p w14:paraId="29F815F8">
            <w:pPr>
              <w:widowControl/>
              <w:spacing w:line="240" w:lineRule="auto"/>
              <w:jc w:val="center"/>
              <w:rPr>
                <w:b/>
                <w:bCs/>
                <w:kern w:val="0"/>
                <w:sz w:val="21"/>
                <w:szCs w:val="21"/>
                <w:lang w:bidi="ar"/>
              </w:rPr>
            </w:pPr>
            <w:r>
              <w:rPr>
                <w:rFonts w:hint="eastAsia"/>
                <w:b/>
                <w:bCs/>
                <w:sz w:val="21"/>
                <w:szCs w:val="21"/>
              </w:rPr>
              <w:t>PGAHN（本文）</w:t>
            </w:r>
          </w:p>
        </w:tc>
        <w:tc>
          <w:tcPr>
            <w:tcW w:w="1737" w:type="dxa"/>
            <w:tcBorders>
              <w:top w:val="nil"/>
              <w:left w:val="nil"/>
              <w:bottom w:val="single" w:color="000000" w:sz="12" w:space="0"/>
              <w:right w:val="nil"/>
            </w:tcBorders>
            <w:noWrap/>
            <w:vAlign w:val="center"/>
          </w:tcPr>
          <w:p w14:paraId="2D6F9A5F">
            <w:pPr>
              <w:widowControl/>
              <w:spacing w:line="240" w:lineRule="auto"/>
              <w:jc w:val="center"/>
              <w:rPr>
                <w:kern w:val="0"/>
                <w:sz w:val="21"/>
                <w:szCs w:val="21"/>
              </w:rPr>
            </w:pPr>
            <w:r>
              <w:rPr>
                <w:b/>
                <w:bCs/>
                <w:kern w:val="0"/>
                <w:sz w:val="21"/>
                <w:szCs w:val="21"/>
              </w:rPr>
              <w:t>92.6%</w:t>
            </w:r>
          </w:p>
        </w:tc>
        <w:tc>
          <w:tcPr>
            <w:tcW w:w="1737" w:type="dxa"/>
            <w:tcBorders>
              <w:top w:val="nil"/>
              <w:left w:val="nil"/>
              <w:bottom w:val="single" w:color="000000" w:sz="12" w:space="0"/>
              <w:right w:val="nil"/>
            </w:tcBorders>
            <w:noWrap/>
            <w:vAlign w:val="center"/>
          </w:tcPr>
          <w:p w14:paraId="2D81F43C">
            <w:pPr>
              <w:widowControl/>
              <w:spacing w:line="240" w:lineRule="auto"/>
              <w:jc w:val="center"/>
              <w:rPr>
                <w:kern w:val="0"/>
                <w:sz w:val="21"/>
                <w:szCs w:val="21"/>
              </w:rPr>
            </w:pPr>
            <w:r>
              <w:rPr>
                <w:b/>
                <w:bCs/>
                <w:kern w:val="0"/>
                <w:sz w:val="21"/>
                <w:szCs w:val="21"/>
              </w:rPr>
              <w:t>91.3%</w:t>
            </w:r>
          </w:p>
        </w:tc>
        <w:tc>
          <w:tcPr>
            <w:tcW w:w="1737" w:type="dxa"/>
            <w:tcBorders>
              <w:top w:val="nil"/>
              <w:left w:val="nil"/>
              <w:bottom w:val="single" w:color="000000" w:sz="12" w:space="0"/>
              <w:right w:val="nil"/>
            </w:tcBorders>
            <w:noWrap/>
            <w:vAlign w:val="center"/>
          </w:tcPr>
          <w:p w14:paraId="6D836917">
            <w:pPr>
              <w:widowControl/>
              <w:spacing w:line="240" w:lineRule="auto"/>
              <w:jc w:val="center"/>
              <w:rPr>
                <w:kern w:val="0"/>
                <w:sz w:val="21"/>
                <w:szCs w:val="21"/>
              </w:rPr>
            </w:pPr>
            <w:r>
              <w:rPr>
                <w:b/>
                <w:bCs/>
                <w:kern w:val="0"/>
                <w:sz w:val="21"/>
                <w:szCs w:val="21"/>
              </w:rPr>
              <w:t>80.5%</w:t>
            </w:r>
          </w:p>
        </w:tc>
        <w:tc>
          <w:tcPr>
            <w:tcW w:w="1740" w:type="dxa"/>
            <w:tcBorders>
              <w:top w:val="nil"/>
              <w:left w:val="nil"/>
              <w:bottom w:val="single" w:color="000000" w:sz="12" w:space="0"/>
              <w:right w:val="nil"/>
            </w:tcBorders>
            <w:noWrap/>
            <w:vAlign w:val="center"/>
          </w:tcPr>
          <w:p w14:paraId="65637DE5">
            <w:pPr>
              <w:widowControl/>
              <w:spacing w:line="240" w:lineRule="auto"/>
              <w:jc w:val="center"/>
              <w:rPr>
                <w:kern w:val="0"/>
                <w:sz w:val="21"/>
                <w:szCs w:val="21"/>
              </w:rPr>
            </w:pPr>
            <w:r>
              <w:rPr>
                <w:b/>
                <w:bCs/>
                <w:kern w:val="0"/>
                <w:sz w:val="21"/>
                <w:szCs w:val="21"/>
              </w:rPr>
              <w:t>93.8%</w:t>
            </w:r>
          </w:p>
        </w:tc>
      </w:tr>
    </w:tbl>
    <w:p w14:paraId="4D6BC368">
      <w:pPr>
        <w:spacing w:line="240" w:lineRule="auto"/>
      </w:pPr>
    </w:p>
    <w:p w14:paraId="3A343AC8">
      <w:pPr>
        <w:spacing w:line="240" w:lineRule="auto"/>
        <w:jc w:val="center"/>
      </w:pPr>
      <w:r>
        <w:drawing>
          <wp:inline distT="0" distB="0" distL="114300" distR="114300">
            <wp:extent cx="5269230" cy="2634615"/>
            <wp:effectExtent l="0" t="0" r="3810" b="1905"/>
            <wp:docPr id="17"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0"/>
                    <pic:cNvPicPr>
                      <a:picLocks noChangeAspect="1"/>
                    </pic:cNvPicPr>
                  </pic:nvPicPr>
                  <pic:blipFill>
                    <a:blip r:embed="rId132"/>
                    <a:stretch>
                      <a:fillRect/>
                    </a:stretch>
                  </pic:blipFill>
                  <pic:spPr>
                    <a:xfrm>
                      <a:off x="0" y="0"/>
                      <a:ext cx="5269230" cy="2634615"/>
                    </a:xfrm>
                    <a:prstGeom prst="rect">
                      <a:avLst/>
                    </a:prstGeom>
                    <a:noFill/>
                    <a:ln>
                      <a:noFill/>
                    </a:ln>
                  </pic:spPr>
                </pic:pic>
              </a:graphicData>
            </a:graphic>
          </wp:inline>
        </w:drawing>
      </w:r>
    </w:p>
    <w:p w14:paraId="00BFE7DF">
      <w:pPr>
        <w:jc w:val="center"/>
        <w:rPr>
          <w:sz w:val="21"/>
          <w:szCs w:val="21"/>
        </w:rPr>
      </w:pPr>
      <w:r>
        <w:rPr>
          <w:sz w:val="21"/>
          <w:szCs w:val="21"/>
        </w:rPr>
        <w:t>图</w:t>
      </w:r>
      <w:r>
        <w:rPr>
          <w:rFonts w:hint="eastAsia"/>
          <w:sz w:val="21"/>
          <w:szCs w:val="21"/>
        </w:rPr>
        <w:t>3</w:t>
      </w:r>
      <w:r>
        <w:rPr>
          <w:sz w:val="21"/>
          <w:szCs w:val="21"/>
        </w:rPr>
        <w:t>.</w:t>
      </w:r>
      <w:r>
        <w:rPr>
          <w:rFonts w:hint="eastAsia"/>
          <w:sz w:val="21"/>
          <w:szCs w:val="21"/>
        </w:rPr>
        <w:t>8</w:t>
      </w:r>
      <w:r>
        <w:rPr>
          <w:sz w:val="21"/>
          <w:szCs w:val="21"/>
        </w:rPr>
        <w:t xml:space="preserve"> </w:t>
      </w:r>
      <w:r>
        <w:rPr>
          <w:rFonts w:ascii="宋体" w:hAnsi="宋体" w:cs="宋体"/>
          <w:sz w:val="21"/>
          <w:szCs w:val="21"/>
        </w:rPr>
        <w:t>模型</w:t>
      </w:r>
      <w:r>
        <w:rPr>
          <w:rFonts w:hint="eastAsia" w:ascii="宋体" w:hAnsi="宋体" w:cs="宋体"/>
          <w:sz w:val="21"/>
          <w:szCs w:val="21"/>
        </w:rPr>
        <w:t>精度</w:t>
      </w:r>
      <w:r>
        <w:rPr>
          <w:rFonts w:ascii="宋体" w:hAnsi="宋体" w:cs="宋体"/>
          <w:sz w:val="21"/>
          <w:szCs w:val="21"/>
        </w:rPr>
        <w:t>对比柱状图</w:t>
      </w:r>
    </w:p>
    <w:p w14:paraId="5D2F07FD">
      <w:pPr>
        <w:jc w:val="center"/>
      </w:pPr>
      <w:r>
        <w:rPr>
          <w:sz w:val="21"/>
          <w:szCs w:val="21"/>
        </w:rPr>
        <w:t>Figure</w:t>
      </w:r>
      <w:r>
        <w:rPr>
          <w:rFonts w:hint="eastAsia"/>
          <w:sz w:val="21"/>
          <w:szCs w:val="21"/>
        </w:rPr>
        <w:t xml:space="preserve"> 3.8 Histogram of Comparison of Multi modal Fusion Accuracy on SATBTH Dataset</w:t>
      </w:r>
    </w:p>
    <w:p w14:paraId="705254AB">
      <w:pPr>
        <w:ind w:firstLine="420"/>
      </w:pPr>
    </w:p>
    <w:p w14:paraId="21870EAC">
      <w:pPr>
        <w:ind w:firstLine="420"/>
      </w:pPr>
      <w:r>
        <w:rPr>
          <w:rFonts w:hint="eastAsia"/>
        </w:rPr>
        <w:t>综上所述，</w:t>
      </w:r>
      <w:r>
        <w:t>基于对模型参数量、推理速度、识别精度的多维度对比分析可以看出</w:t>
      </w:r>
      <w:r>
        <w:rPr>
          <w:rFonts w:hint="eastAsia"/>
        </w:rPr>
        <w:t>多模态数据融合的</w:t>
      </w:r>
      <w:r>
        <w:t>PGAHN模型在不失轻量化优势的基础上，可以较好地兼顾模型的推理速度以及识别精度，可在更符合实际场景对古树名木的识别速度与精准度要求</w:t>
      </w:r>
      <w:r>
        <w:rPr>
          <w:rFonts w:hint="eastAsia"/>
        </w:rPr>
        <w:t>。此外，多模态对比实验表明，PGAHN通过图像与文本的深度融合，显著提升了古树名木识别的精度与健壮性。跨模态注意力机制能够自适应关联图文关键信息，尤其在样本稀缺、特征模糊的场景下表现出色，</w:t>
      </w:r>
      <w:r>
        <w:t>为古树名木保护管理工作提供更多的技术支持。</w:t>
      </w:r>
    </w:p>
    <w:p w14:paraId="554A9B59">
      <w:pPr>
        <w:pStyle w:val="4"/>
      </w:pPr>
      <w:bookmarkStart w:id="138" w:name="_Toc211470795"/>
      <w:bookmarkStart w:id="139" w:name="_Toc8339"/>
      <w:r>
        <w:t>3.</w:t>
      </w:r>
      <w:r>
        <w:rPr>
          <w:rFonts w:hint="eastAsia"/>
        </w:rPr>
        <w:t>4</w:t>
      </w:r>
      <w:r>
        <w:t>.</w:t>
      </w:r>
      <w:r>
        <w:rPr>
          <w:rFonts w:hint="eastAsia"/>
        </w:rPr>
        <w:t>3消融实验</w:t>
      </w:r>
      <w:bookmarkEnd w:id="138"/>
      <w:bookmarkEnd w:id="139"/>
    </w:p>
    <w:p w14:paraId="2A368E62">
      <w:pPr>
        <w:ind w:firstLine="480" w:firstLineChars="200"/>
      </w:pPr>
      <w:r>
        <w:t>为了深入探究各个改进模块对</w:t>
      </w:r>
      <w:r>
        <w:rPr>
          <w:rFonts w:hint="eastAsia"/>
        </w:rPr>
        <w:t>多模态</w:t>
      </w:r>
      <w:bookmarkStart w:id="140" w:name="OLE_LINK61"/>
      <w:r>
        <w:rPr>
          <w:rFonts w:hint="eastAsia"/>
        </w:rPr>
        <w:t>数据融合的PGAHN</w:t>
      </w:r>
      <w:bookmarkEnd w:id="140"/>
      <w:r>
        <w:t>的</w:t>
      </w:r>
      <w:r>
        <w:rPr>
          <w:rFonts w:hint="eastAsia"/>
        </w:rPr>
        <w:t>古树名木</w:t>
      </w:r>
      <w:r>
        <w:t>识别模型性能的</w:t>
      </w:r>
      <w:r>
        <w:rPr>
          <w:rFonts w:hint="eastAsia"/>
        </w:rPr>
        <w:t>有效性</w:t>
      </w:r>
      <w:r>
        <w:t>，</w:t>
      </w:r>
      <w:r>
        <w:rPr>
          <w:rFonts w:hint="eastAsia"/>
        </w:rPr>
        <w:t>在保证其他实验环境和参数不变的情况下，在MSVD数据集通</w:t>
      </w:r>
      <w:r>
        <w:t>过逐步添加不同的改进模块，对比不同模块组合下模型的性能表现，从而分析各模块的有效性和作用机制。</w:t>
      </w:r>
    </w:p>
    <w:p w14:paraId="0A011268">
      <w:pPr>
        <w:ind w:firstLine="420"/>
      </w:pPr>
      <w:r>
        <w:rPr>
          <w:rFonts w:hint="eastAsia"/>
        </w:rPr>
        <w:t>如表3.9和图3.8所示，展示多模态数据融合的PGAHN模型消融实验结果。</w:t>
      </w:r>
    </w:p>
    <w:p w14:paraId="662BDA39">
      <w:pPr>
        <w:ind w:firstLine="420"/>
      </w:pPr>
      <w:r>
        <w:rPr>
          <w:rFonts w:hint="eastAsia"/>
        </w:rPr>
        <w:t>第一，</w:t>
      </w:r>
      <w:r>
        <w:t>以原始PNAS模型作为</w:t>
      </w:r>
      <w:r>
        <w:rPr>
          <w:rFonts w:hint="eastAsia"/>
        </w:rPr>
        <w:t>基础网络结构模型</w:t>
      </w:r>
      <w:r>
        <w:t>，模型</w:t>
      </w:r>
      <w:r>
        <w:rPr>
          <w:rFonts w:hint="eastAsia"/>
        </w:rPr>
        <w:t>针对</w:t>
      </w:r>
      <w:r>
        <w:t>古树名木识别任务的准确率可达76.5%，F1为43.2%。接下来增加Focal</w:t>
      </w:r>
      <w:r>
        <w:rPr>
          <w:rFonts w:hint="eastAsia"/>
        </w:rPr>
        <w:t xml:space="preserve"> </w:t>
      </w:r>
      <w:r>
        <w:t>Loss模块，调节聚焦参数</w:t>
      </w:r>
      <m:oMath>
        <m:r>
          <m:rPr>
            <m:sty m:val="p"/>
          </m:rPr>
          <w:rPr>
            <w:rFonts w:ascii="DejaVu Math TeX Gyre" w:hAnsi="DejaVu Math TeX Gyre"/>
          </w:rPr>
          <m:t>γ</m:t>
        </m:r>
      </m:oMath>
      <w:r>
        <w:t>=2.0，降低易区分的样本权重，加强对稀有古树的区分。从消融实验结果来看，加入Focal</w:t>
      </w:r>
      <w:r>
        <w:rPr>
          <w:rFonts w:hint="eastAsia"/>
        </w:rPr>
        <w:t xml:space="preserve"> </w:t>
      </w:r>
      <w:r>
        <w:t>Loss模块之后，模型的准确率可达到81.1%，提升了4.6个百分点，F1达到57.8%，提升了14.6个百分点，证明了Focal</w:t>
      </w:r>
      <w:r>
        <w:rPr>
          <w:rFonts w:hint="eastAsia"/>
        </w:rPr>
        <w:t xml:space="preserve"> </w:t>
      </w:r>
      <w:r>
        <w:t>Loss模块能有效缓解样本不均衡问题，使模型更加注意稀有古树样本，提高模型对于稀有类别的区分能力。</w:t>
      </w:r>
    </w:p>
    <w:p w14:paraId="3B5FB09F">
      <w:pPr>
        <w:ind w:firstLine="420"/>
      </w:pPr>
      <w:r>
        <w:t>第二，加入Focal</w:t>
      </w:r>
      <w:r>
        <w:rPr>
          <w:rFonts w:hint="eastAsia"/>
        </w:rPr>
        <w:t xml:space="preserve"> </w:t>
      </w:r>
      <w:r>
        <w:t>Loss模块的基础上再加入GHM模块。GHM模块基于动态统计梯度的密度分布</w:t>
      </w:r>
      <w:r>
        <w:rPr>
          <w:rFonts w:hint="eastAsia"/>
        </w:rPr>
        <w:t>，</w:t>
      </w:r>
      <w:r>
        <w:t>来消除异常样本对于模型训练的影响，实现梯度的均衡化。通过对比可以看到，当加入GHM模块后，模型准确率可以提高到83.4%，比只加入Focal</w:t>
      </w:r>
      <w:r>
        <w:rPr>
          <w:rFonts w:hint="eastAsia"/>
        </w:rPr>
        <w:t xml:space="preserve"> </w:t>
      </w:r>
      <w:r>
        <w:t>Loss模块后增加2.3个百分点，</w:t>
      </w:r>
      <w:r>
        <w:rPr>
          <w:rFonts w:hint="eastAsia"/>
        </w:rPr>
        <w:t>F1值</w:t>
      </w:r>
      <w:r>
        <w:t>达到62.1%，相比只加入Focal</w:t>
      </w:r>
      <w:r>
        <w:rPr>
          <w:rFonts w:hint="eastAsia"/>
        </w:rPr>
        <w:t xml:space="preserve"> </w:t>
      </w:r>
      <w:r>
        <w:t>Loss模块时提高了4.3个百分点，说明GHM模块有效的优化了模型训练，减少了异常样本的影响，能进一步改善模型在稀有类别样本上的性能。</w:t>
      </w:r>
    </w:p>
    <w:p w14:paraId="61079D86">
      <w:pPr>
        <w:ind w:firstLine="420"/>
      </w:pPr>
      <w:r>
        <w:t>第三，在加入Focal</w:t>
      </w:r>
      <w:r>
        <w:rPr>
          <w:rFonts w:hint="eastAsia"/>
        </w:rPr>
        <w:t xml:space="preserve"> </w:t>
      </w:r>
      <w:r>
        <w:t>Loss和GHM模块后，加入CBAM。CBAM模块是对特征在通道和空间上进行了自适应校正，使模型对古树名木中较为重要的特征有所增强，也避免了复杂背景的影响。模型在加入CBAM模块后，模型准确率提升至89.2%，较之前提升了5.8%，F1值提升至73.6%，较之前提升了11.5%，充分说明CBAM模块对古树名木特征提取能力和识别能力提升的有效性，使模型可以对古树名木能够有较好的准确的识别，并且对相似树种之间有较好的区分作用。</w:t>
      </w:r>
    </w:p>
    <w:p w14:paraId="7C330EBE">
      <w:pPr>
        <w:ind w:firstLine="480" w:firstLineChars="200"/>
      </w:pPr>
      <w:r>
        <w:t>最后，采用PGAHN即Focal</w:t>
      </w:r>
      <w:r>
        <w:rPr>
          <w:rFonts w:hint="eastAsia"/>
        </w:rPr>
        <w:t xml:space="preserve"> </w:t>
      </w:r>
      <w:r>
        <w:t>Loss</w:t>
      </w:r>
      <w:r>
        <w:rPr>
          <w:rFonts w:hint="eastAsia"/>
        </w:rPr>
        <w:t>+</w:t>
      </w:r>
      <w:r>
        <w:t>GHM</w:t>
      </w:r>
      <w:r>
        <w:rPr>
          <w:rFonts w:hint="eastAsia"/>
        </w:rPr>
        <w:t>+</w:t>
      </w:r>
      <w:r>
        <w:t>CBAM，并通过渐进式优化的策略实现模块间协同，</w:t>
      </w:r>
      <w:r>
        <w:rPr>
          <w:rFonts w:hint="eastAsia"/>
        </w:rPr>
        <w:t>实现</w:t>
      </w:r>
      <w:r>
        <w:t>模型性能最佳</w:t>
      </w:r>
      <w:r>
        <w:rPr>
          <w:rFonts w:hint="eastAsia"/>
        </w:rPr>
        <w:t>。</w:t>
      </w:r>
      <w:r>
        <w:t>准确率达到93.7%，F1值达85.4%这表明各改进模块相互配合作用，共同提升了模型效果，使PGAHN模型较好地完成识别古树名木任务，显著提高了对古树名木识别的准确程度和识别稀有</w:t>
      </w:r>
      <w:r>
        <w:rPr>
          <w:rFonts w:hint="eastAsia"/>
        </w:rPr>
        <w:t>品种</w:t>
      </w:r>
      <w:r>
        <w:t>的能力。</w:t>
      </w:r>
    </w:p>
    <w:p w14:paraId="4DC992E6">
      <w:pPr>
        <w:jc w:val="center"/>
        <w:rPr>
          <w:sz w:val="21"/>
          <w:szCs w:val="21"/>
        </w:rPr>
      </w:pPr>
    </w:p>
    <w:p w14:paraId="49154F68">
      <w:pPr>
        <w:jc w:val="center"/>
        <w:rPr>
          <w:sz w:val="21"/>
          <w:szCs w:val="21"/>
        </w:rPr>
      </w:pPr>
      <w:r>
        <w:rPr>
          <w:sz w:val="21"/>
          <w:szCs w:val="21"/>
        </w:rPr>
        <w:t>表</w:t>
      </w:r>
      <w:r>
        <w:rPr>
          <w:rFonts w:hint="eastAsia"/>
          <w:sz w:val="21"/>
          <w:szCs w:val="21"/>
        </w:rPr>
        <w:t>3</w:t>
      </w:r>
      <w:r>
        <w:rPr>
          <w:sz w:val="21"/>
          <w:szCs w:val="21"/>
        </w:rPr>
        <w:t>.</w:t>
      </w:r>
      <w:r>
        <w:rPr>
          <w:rFonts w:hint="eastAsia"/>
          <w:sz w:val="21"/>
          <w:szCs w:val="21"/>
        </w:rPr>
        <w:t>9</w:t>
      </w:r>
      <w:r>
        <w:rPr>
          <w:sz w:val="21"/>
          <w:szCs w:val="21"/>
        </w:rPr>
        <w:t xml:space="preserve"> </w:t>
      </w:r>
      <w:r>
        <w:rPr>
          <w:rFonts w:hint="eastAsia"/>
          <w:sz w:val="21"/>
          <w:szCs w:val="21"/>
        </w:rPr>
        <w:t>消融实验</w:t>
      </w:r>
    </w:p>
    <w:p w14:paraId="5194180E">
      <w:pPr>
        <w:jc w:val="center"/>
      </w:pPr>
      <w:r>
        <w:rPr>
          <w:sz w:val="21"/>
          <w:szCs w:val="21"/>
        </w:rPr>
        <w:t xml:space="preserve">Table </w:t>
      </w:r>
      <w:r>
        <w:rPr>
          <w:rFonts w:hint="eastAsia"/>
          <w:sz w:val="21"/>
          <w:szCs w:val="21"/>
        </w:rPr>
        <w:t>3</w:t>
      </w:r>
      <w:r>
        <w:rPr>
          <w:sz w:val="21"/>
          <w:szCs w:val="21"/>
        </w:rPr>
        <w:t>.</w:t>
      </w:r>
      <w:r>
        <w:rPr>
          <w:rFonts w:hint="eastAsia"/>
          <w:sz w:val="21"/>
          <w:szCs w:val="21"/>
        </w:rPr>
        <w:t>9 Ablation Experiment</w:t>
      </w:r>
    </w:p>
    <w:tbl>
      <w:tblPr>
        <w:tblStyle w:val="22"/>
        <w:tblW w:w="8694" w:type="dxa"/>
        <w:jc w:val="center"/>
        <w:tblLayout w:type="fixed"/>
        <w:tblCellMar>
          <w:top w:w="0" w:type="dxa"/>
          <w:left w:w="108" w:type="dxa"/>
          <w:bottom w:w="0" w:type="dxa"/>
          <w:right w:w="108" w:type="dxa"/>
        </w:tblCellMar>
      </w:tblPr>
      <w:tblGrid>
        <w:gridCol w:w="1738"/>
        <w:gridCol w:w="1738"/>
        <w:gridCol w:w="1738"/>
        <w:gridCol w:w="1738"/>
        <w:gridCol w:w="1742"/>
      </w:tblGrid>
      <w:tr w14:paraId="53DF2DE2">
        <w:tblPrEx>
          <w:tblCellMar>
            <w:top w:w="0" w:type="dxa"/>
            <w:left w:w="108" w:type="dxa"/>
            <w:bottom w:w="0" w:type="dxa"/>
            <w:right w:w="108" w:type="dxa"/>
          </w:tblCellMar>
        </w:tblPrEx>
        <w:trPr>
          <w:trHeight w:val="90" w:hRule="atLeast"/>
          <w:jc w:val="center"/>
        </w:trPr>
        <w:tc>
          <w:tcPr>
            <w:tcW w:w="1738" w:type="dxa"/>
            <w:tcBorders>
              <w:top w:val="single" w:color="000000" w:sz="12" w:space="0"/>
              <w:left w:val="nil"/>
              <w:bottom w:val="single" w:color="000000" w:sz="6" w:space="0"/>
              <w:right w:val="nil"/>
            </w:tcBorders>
            <w:noWrap/>
            <w:vAlign w:val="center"/>
          </w:tcPr>
          <w:p w14:paraId="396BB1AB">
            <w:pPr>
              <w:jc w:val="center"/>
              <w:rPr>
                <w:rFonts w:hint="eastAsia" w:ascii="宋体" w:hAnsi="宋体" w:cs="宋体"/>
                <w:b/>
                <w:bCs/>
                <w:color w:val="000000"/>
                <w:sz w:val="21"/>
                <w:szCs w:val="21"/>
              </w:rPr>
            </w:pPr>
            <w:r>
              <w:rPr>
                <w:rFonts w:hint="eastAsia" w:ascii="宋体" w:hAnsi="宋体" w:cs="宋体"/>
                <w:b/>
                <w:bCs/>
                <w:sz w:val="21"/>
                <w:szCs w:val="21"/>
              </w:rPr>
              <w:t>模型</w:t>
            </w:r>
          </w:p>
        </w:tc>
        <w:tc>
          <w:tcPr>
            <w:tcW w:w="1738" w:type="dxa"/>
            <w:tcBorders>
              <w:top w:val="single" w:color="000000" w:sz="12" w:space="0"/>
              <w:left w:val="nil"/>
              <w:bottom w:val="single" w:color="000000" w:sz="6" w:space="0"/>
              <w:right w:val="nil"/>
            </w:tcBorders>
            <w:noWrap/>
            <w:vAlign w:val="center"/>
          </w:tcPr>
          <w:p w14:paraId="738BCC21">
            <w:pPr>
              <w:jc w:val="center"/>
              <w:rPr>
                <w:rFonts w:hint="eastAsia" w:ascii="宋体" w:hAnsi="宋体" w:cs="宋体"/>
                <w:b/>
                <w:bCs/>
                <w:color w:val="000000"/>
                <w:sz w:val="21"/>
                <w:szCs w:val="21"/>
              </w:rPr>
            </w:pPr>
            <w:r>
              <w:rPr>
                <w:rFonts w:hint="eastAsia" w:ascii="宋体" w:hAnsi="宋体" w:cs="宋体"/>
                <w:b/>
                <w:bCs/>
                <w:sz w:val="21"/>
                <w:szCs w:val="21"/>
              </w:rPr>
              <w:t>准确率</w:t>
            </w:r>
          </w:p>
        </w:tc>
        <w:tc>
          <w:tcPr>
            <w:tcW w:w="1738" w:type="dxa"/>
            <w:tcBorders>
              <w:top w:val="single" w:color="000000" w:sz="12" w:space="0"/>
              <w:left w:val="nil"/>
              <w:bottom w:val="single" w:color="000000" w:sz="6" w:space="0"/>
              <w:right w:val="nil"/>
            </w:tcBorders>
            <w:noWrap/>
            <w:vAlign w:val="center"/>
          </w:tcPr>
          <w:p w14:paraId="5522F41D">
            <w:pPr>
              <w:jc w:val="center"/>
              <w:rPr>
                <w:rFonts w:hint="eastAsia" w:ascii="宋体" w:hAnsi="宋体" w:cs="宋体"/>
                <w:b/>
                <w:bCs/>
                <w:color w:val="000000"/>
                <w:sz w:val="21"/>
                <w:szCs w:val="21"/>
              </w:rPr>
            </w:pPr>
            <w:r>
              <w:rPr>
                <w:rFonts w:hint="eastAsia" w:ascii="宋体" w:hAnsi="宋体" w:cs="宋体"/>
                <w:b/>
                <w:bCs/>
                <w:sz w:val="21"/>
                <w:szCs w:val="21"/>
              </w:rPr>
              <w:t>精确率</w:t>
            </w:r>
          </w:p>
        </w:tc>
        <w:tc>
          <w:tcPr>
            <w:tcW w:w="1738" w:type="dxa"/>
            <w:tcBorders>
              <w:top w:val="single" w:color="000000" w:sz="12" w:space="0"/>
              <w:left w:val="nil"/>
              <w:bottom w:val="single" w:color="000000" w:sz="6" w:space="0"/>
              <w:right w:val="nil"/>
            </w:tcBorders>
            <w:noWrap/>
            <w:vAlign w:val="center"/>
          </w:tcPr>
          <w:p w14:paraId="38FBEC8E">
            <w:pPr>
              <w:jc w:val="center"/>
              <w:rPr>
                <w:rFonts w:hint="eastAsia" w:ascii="宋体" w:hAnsi="宋体" w:cs="宋体"/>
                <w:b/>
                <w:bCs/>
                <w:color w:val="000000"/>
                <w:sz w:val="21"/>
                <w:szCs w:val="21"/>
              </w:rPr>
            </w:pPr>
            <w:r>
              <w:rPr>
                <w:rFonts w:hint="eastAsia" w:ascii="宋体" w:hAnsi="宋体" w:cs="宋体"/>
                <w:b/>
                <w:bCs/>
                <w:color w:val="000000"/>
                <w:sz w:val="21"/>
                <w:szCs w:val="21"/>
              </w:rPr>
              <w:t>召回率</w:t>
            </w:r>
          </w:p>
        </w:tc>
        <w:tc>
          <w:tcPr>
            <w:tcW w:w="1742" w:type="dxa"/>
            <w:tcBorders>
              <w:top w:val="single" w:color="000000" w:sz="12" w:space="0"/>
              <w:left w:val="nil"/>
              <w:bottom w:val="single" w:color="000000" w:sz="6" w:space="0"/>
              <w:right w:val="nil"/>
            </w:tcBorders>
            <w:noWrap/>
            <w:vAlign w:val="center"/>
          </w:tcPr>
          <w:p w14:paraId="33AECC44">
            <w:pPr>
              <w:jc w:val="center"/>
              <w:rPr>
                <w:rFonts w:hint="eastAsia" w:ascii="宋体" w:hAnsi="宋体" w:cs="宋体"/>
                <w:b/>
                <w:bCs/>
                <w:color w:val="000000"/>
                <w:kern w:val="0"/>
                <w:sz w:val="21"/>
                <w:szCs w:val="21"/>
                <w:lang w:bidi="ar"/>
              </w:rPr>
            </w:pPr>
            <w:r>
              <w:rPr>
                <w:b/>
                <w:bCs/>
                <w:sz w:val="21"/>
                <w:szCs w:val="21"/>
              </w:rPr>
              <w:t>F1</w:t>
            </w:r>
            <w:r>
              <w:rPr>
                <w:rFonts w:hint="eastAsia" w:ascii="宋体" w:hAnsi="宋体" w:cs="宋体"/>
                <w:b/>
                <w:bCs/>
                <w:sz w:val="21"/>
                <w:szCs w:val="21"/>
              </w:rPr>
              <w:t>值</w:t>
            </w:r>
          </w:p>
        </w:tc>
      </w:tr>
      <w:tr w14:paraId="14174AF6">
        <w:tblPrEx>
          <w:tblCellMar>
            <w:top w:w="0" w:type="dxa"/>
            <w:left w:w="108" w:type="dxa"/>
            <w:bottom w:w="0" w:type="dxa"/>
            <w:right w:w="108" w:type="dxa"/>
          </w:tblCellMar>
        </w:tblPrEx>
        <w:trPr>
          <w:trHeight w:val="315" w:hRule="atLeast"/>
          <w:jc w:val="center"/>
        </w:trPr>
        <w:tc>
          <w:tcPr>
            <w:tcW w:w="1738" w:type="dxa"/>
            <w:tcBorders>
              <w:top w:val="single" w:color="000000" w:sz="6" w:space="0"/>
              <w:left w:val="nil"/>
              <w:bottom w:val="nil"/>
              <w:right w:val="nil"/>
            </w:tcBorders>
            <w:noWrap/>
            <w:vAlign w:val="center"/>
          </w:tcPr>
          <w:p w14:paraId="33F0277F">
            <w:pPr>
              <w:widowControl/>
              <w:spacing w:line="240" w:lineRule="auto"/>
              <w:jc w:val="center"/>
              <w:rPr>
                <w:color w:val="000000"/>
                <w:sz w:val="21"/>
                <w:szCs w:val="21"/>
              </w:rPr>
            </w:pPr>
            <w:r>
              <w:rPr>
                <w:kern w:val="0"/>
                <w:sz w:val="21"/>
                <w:szCs w:val="21"/>
              </w:rPr>
              <w:t>PNAS</w:t>
            </w:r>
            <w:r>
              <w:rPr>
                <w:rFonts w:hint="eastAsia"/>
                <w:kern w:val="0"/>
                <w:sz w:val="21"/>
                <w:szCs w:val="21"/>
              </w:rPr>
              <w:t>(</w:t>
            </w:r>
            <w:r>
              <w:rPr>
                <w:kern w:val="0"/>
                <w:sz w:val="21"/>
                <w:szCs w:val="21"/>
              </w:rPr>
              <w:t>Baseline</w:t>
            </w:r>
            <w:r>
              <w:rPr>
                <w:rFonts w:hint="eastAsia"/>
                <w:kern w:val="0"/>
                <w:sz w:val="21"/>
                <w:szCs w:val="21"/>
              </w:rPr>
              <w:t>)</w:t>
            </w:r>
          </w:p>
        </w:tc>
        <w:tc>
          <w:tcPr>
            <w:tcW w:w="1738" w:type="dxa"/>
            <w:tcBorders>
              <w:top w:val="single" w:color="000000" w:sz="6" w:space="0"/>
              <w:left w:val="nil"/>
              <w:bottom w:val="nil"/>
              <w:right w:val="nil"/>
            </w:tcBorders>
            <w:noWrap/>
            <w:vAlign w:val="center"/>
          </w:tcPr>
          <w:p w14:paraId="1F27F84C">
            <w:pPr>
              <w:widowControl/>
              <w:spacing w:line="240" w:lineRule="auto"/>
              <w:jc w:val="center"/>
              <w:rPr>
                <w:color w:val="000000"/>
                <w:sz w:val="21"/>
                <w:szCs w:val="21"/>
              </w:rPr>
            </w:pPr>
            <w:r>
              <w:rPr>
                <w:kern w:val="0"/>
                <w:sz w:val="21"/>
                <w:szCs w:val="21"/>
              </w:rPr>
              <w:t>76.5%</w:t>
            </w:r>
          </w:p>
        </w:tc>
        <w:tc>
          <w:tcPr>
            <w:tcW w:w="1738" w:type="dxa"/>
            <w:tcBorders>
              <w:top w:val="single" w:color="000000" w:sz="6" w:space="0"/>
              <w:left w:val="nil"/>
              <w:bottom w:val="nil"/>
              <w:right w:val="nil"/>
            </w:tcBorders>
            <w:noWrap/>
            <w:vAlign w:val="center"/>
          </w:tcPr>
          <w:p w14:paraId="5B6D482F">
            <w:pPr>
              <w:widowControl/>
              <w:spacing w:line="240" w:lineRule="auto"/>
              <w:jc w:val="center"/>
              <w:rPr>
                <w:color w:val="000000"/>
                <w:sz w:val="21"/>
                <w:szCs w:val="21"/>
              </w:rPr>
            </w:pPr>
            <w:r>
              <w:rPr>
                <w:kern w:val="0"/>
                <w:sz w:val="21"/>
                <w:szCs w:val="21"/>
              </w:rPr>
              <w:t>79.2%</w:t>
            </w:r>
          </w:p>
        </w:tc>
        <w:tc>
          <w:tcPr>
            <w:tcW w:w="1738" w:type="dxa"/>
            <w:tcBorders>
              <w:top w:val="single" w:color="000000" w:sz="6" w:space="0"/>
              <w:left w:val="nil"/>
              <w:bottom w:val="nil"/>
              <w:right w:val="nil"/>
            </w:tcBorders>
            <w:noWrap/>
            <w:vAlign w:val="center"/>
          </w:tcPr>
          <w:p w14:paraId="0A772558">
            <w:pPr>
              <w:widowControl/>
              <w:spacing w:line="240" w:lineRule="auto"/>
              <w:jc w:val="center"/>
              <w:rPr>
                <w:color w:val="000000"/>
                <w:sz w:val="21"/>
                <w:szCs w:val="21"/>
              </w:rPr>
            </w:pPr>
            <w:r>
              <w:rPr>
                <w:kern w:val="0"/>
                <w:sz w:val="21"/>
                <w:szCs w:val="21"/>
              </w:rPr>
              <w:t>63.4%</w:t>
            </w:r>
          </w:p>
        </w:tc>
        <w:tc>
          <w:tcPr>
            <w:tcW w:w="1742" w:type="dxa"/>
            <w:tcBorders>
              <w:top w:val="single" w:color="000000" w:sz="6" w:space="0"/>
              <w:left w:val="nil"/>
              <w:bottom w:val="nil"/>
              <w:right w:val="nil"/>
            </w:tcBorders>
            <w:noWrap/>
            <w:vAlign w:val="center"/>
          </w:tcPr>
          <w:p w14:paraId="17E05486">
            <w:pPr>
              <w:widowControl/>
              <w:spacing w:line="240" w:lineRule="auto"/>
              <w:jc w:val="center"/>
              <w:rPr>
                <w:color w:val="000000"/>
                <w:kern w:val="0"/>
                <w:sz w:val="21"/>
                <w:szCs w:val="21"/>
                <w:lang w:bidi="ar"/>
              </w:rPr>
            </w:pPr>
            <w:r>
              <w:rPr>
                <w:kern w:val="0"/>
                <w:sz w:val="21"/>
                <w:szCs w:val="21"/>
              </w:rPr>
              <w:t>43.2%</w:t>
            </w:r>
          </w:p>
        </w:tc>
      </w:tr>
      <w:tr w14:paraId="4F75F5AE">
        <w:tblPrEx>
          <w:tblCellMar>
            <w:top w:w="0" w:type="dxa"/>
            <w:left w:w="108" w:type="dxa"/>
            <w:bottom w:w="0" w:type="dxa"/>
            <w:right w:w="108" w:type="dxa"/>
          </w:tblCellMar>
        </w:tblPrEx>
        <w:trPr>
          <w:trHeight w:val="315" w:hRule="atLeast"/>
          <w:jc w:val="center"/>
        </w:trPr>
        <w:tc>
          <w:tcPr>
            <w:tcW w:w="1738" w:type="dxa"/>
            <w:tcBorders>
              <w:top w:val="nil"/>
              <w:left w:val="nil"/>
              <w:bottom w:val="nil"/>
              <w:right w:val="nil"/>
            </w:tcBorders>
            <w:noWrap/>
            <w:vAlign w:val="center"/>
          </w:tcPr>
          <w:p w14:paraId="5CA36E45">
            <w:pPr>
              <w:widowControl/>
              <w:spacing w:line="240" w:lineRule="auto"/>
              <w:jc w:val="center"/>
              <w:rPr>
                <w:color w:val="000000"/>
                <w:sz w:val="21"/>
                <w:szCs w:val="21"/>
              </w:rPr>
            </w:pPr>
            <w:r>
              <w:rPr>
                <w:kern w:val="0"/>
                <w:sz w:val="21"/>
                <w:szCs w:val="21"/>
              </w:rPr>
              <w:t>+Focal Loss</w:t>
            </w:r>
          </w:p>
        </w:tc>
        <w:tc>
          <w:tcPr>
            <w:tcW w:w="1738" w:type="dxa"/>
            <w:tcBorders>
              <w:top w:val="nil"/>
              <w:left w:val="nil"/>
              <w:bottom w:val="nil"/>
              <w:right w:val="nil"/>
            </w:tcBorders>
            <w:noWrap/>
            <w:vAlign w:val="center"/>
          </w:tcPr>
          <w:p w14:paraId="04CA4209">
            <w:pPr>
              <w:widowControl/>
              <w:spacing w:line="240" w:lineRule="auto"/>
              <w:jc w:val="center"/>
              <w:rPr>
                <w:color w:val="000000"/>
                <w:sz w:val="21"/>
                <w:szCs w:val="21"/>
              </w:rPr>
            </w:pPr>
            <w:r>
              <w:rPr>
                <w:kern w:val="0"/>
                <w:sz w:val="21"/>
                <w:szCs w:val="21"/>
              </w:rPr>
              <w:t>81.1%</w:t>
            </w:r>
          </w:p>
        </w:tc>
        <w:tc>
          <w:tcPr>
            <w:tcW w:w="1738" w:type="dxa"/>
            <w:tcBorders>
              <w:top w:val="nil"/>
              <w:left w:val="nil"/>
              <w:bottom w:val="nil"/>
              <w:right w:val="nil"/>
            </w:tcBorders>
            <w:noWrap/>
            <w:vAlign w:val="center"/>
          </w:tcPr>
          <w:p w14:paraId="5E53F523">
            <w:pPr>
              <w:widowControl/>
              <w:spacing w:line="240" w:lineRule="auto"/>
              <w:jc w:val="center"/>
              <w:rPr>
                <w:color w:val="000000"/>
                <w:sz w:val="21"/>
                <w:szCs w:val="21"/>
              </w:rPr>
            </w:pPr>
            <w:r>
              <w:rPr>
                <w:kern w:val="0"/>
                <w:sz w:val="21"/>
                <w:szCs w:val="21"/>
              </w:rPr>
              <w:t>82.7%</w:t>
            </w:r>
          </w:p>
        </w:tc>
        <w:tc>
          <w:tcPr>
            <w:tcW w:w="1738" w:type="dxa"/>
            <w:tcBorders>
              <w:top w:val="nil"/>
              <w:left w:val="nil"/>
              <w:bottom w:val="nil"/>
              <w:right w:val="nil"/>
            </w:tcBorders>
            <w:noWrap/>
            <w:vAlign w:val="center"/>
          </w:tcPr>
          <w:p w14:paraId="55F01D73">
            <w:pPr>
              <w:widowControl/>
              <w:spacing w:line="240" w:lineRule="auto"/>
              <w:jc w:val="center"/>
              <w:rPr>
                <w:color w:val="000000"/>
                <w:sz w:val="21"/>
                <w:szCs w:val="21"/>
              </w:rPr>
            </w:pPr>
            <w:r>
              <w:rPr>
                <w:kern w:val="0"/>
                <w:sz w:val="21"/>
                <w:szCs w:val="21"/>
              </w:rPr>
              <w:t>72.8%</w:t>
            </w:r>
          </w:p>
        </w:tc>
        <w:tc>
          <w:tcPr>
            <w:tcW w:w="1742" w:type="dxa"/>
            <w:tcBorders>
              <w:top w:val="nil"/>
              <w:left w:val="nil"/>
              <w:bottom w:val="nil"/>
              <w:right w:val="nil"/>
            </w:tcBorders>
            <w:noWrap/>
            <w:vAlign w:val="center"/>
          </w:tcPr>
          <w:p w14:paraId="77A6A788">
            <w:pPr>
              <w:widowControl/>
              <w:spacing w:line="240" w:lineRule="auto"/>
              <w:jc w:val="center"/>
              <w:rPr>
                <w:color w:val="000000"/>
                <w:kern w:val="0"/>
                <w:sz w:val="21"/>
                <w:szCs w:val="21"/>
                <w:lang w:bidi="ar"/>
              </w:rPr>
            </w:pPr>
            <w:r>
              <w:rPr>
                <w:kern w:val="0"/>
                <w:sz w:val="21"/>
                <w:szCs w:val="21"/>
              </w:rPr>
              <w:t>57.8%</w:t>
            </w:r>
          </w:p>
        </w:tc>
      </w:tr>
      <w:tr w14:paraId="5F3D971F">
        <w:tblPrEx>
          <w:tblCellMar>
            <w:top w:w="0" w:type="dxa"/>
            <w:left w:w="108" w:type="dxa"/>
            <w:bottom w:w="0" w:type="dxa"/>
            <w:right w:w="108" w:type="dxa"/>
          </w:tblCellMar>
        </w:tblPrEx>
        <w:trPr>
          <w:trHeight w:val="330" w:hRule="atLeast"/>
          <w:jc w:val="center"/>
        </w:trPr>
        <w:tc>
          <w:tcPr>
            <w:tcW w:w="1738" w:type="dxa"/>
            <w:tcBorders>
              <w:top w:val="nil"/>
              <w:left w:val="nil"/>
              <w:bottom w:val="nil"/>
              <w:right w:val="nil"/>
            </w:tcBorders>
            <w:noWrap/>
            <w:vAlign w:val="center"/>
          </w:tcPr>
          <w:p w14:paraId="7B5EF5FD">
            <w:pPr>
              <w:widowControl/>
              <w:spacing w:line="240" w:lineRule="auto"/>
              <w:jc w:val="center"/>
              <w:rPr>
                <w:color w:val="000000"/>
                <w:sz w:val="21"/>
                <w:szCs w:val="21"/>
              </w:rPr>
            </w:pPr>
            <w:r>
              <w:rPr>
                <w:kern w:val="0"/>
                <w:sz w:val="21"/>
                <w:szCs w:val="21"/>
              </w:rPr>
              <w:t>+Focal Loss+GHM</w:t>
            </w:r>
          </w:p>
        </w:tc>
        <w:tc>
          <w:tcPr>
            <w:tcW w:w="1738" w:type="dxa"/>
            <w:tcBorders>
              <w:top w:val="nil"/>
              <w:left w:val="nil"/>
              <w:bottom w:val="nil"/>
              <w:right w:val="nil"/>
            </w:tcBorders>
            <w:noWrap/>
            <w:vAlign w:val="center"/>
          </w:tcPr>
          <w:p w14:paraId="050FECB1">
            <w:pPr>
              <w:widowControl/>
              <w:spacing w:line="240" w:lineRule="auto"/>
              <w:jc w:val="center"/>
              <w:rPr>
                <w:color w:val="000000"/>
                <w:sz w:val="21"/>
                <w:szCs w:val="21"/>
              </w:rPr>
            </w:pPr>
            <w:r>
              <w:rPr>
                <w:kern w:val="0"/>
                <w:sz w:val="21"/>
                <w:szCs w:val="21"/>
              </w:rPr>
              <w:t>83.4%</w:t>
            </w:r>
          </w:p>
        </w:tc>
        <w:tc>
          <w:tcPr>
            <w:tcW w:w="1738" w:type="dxa"/>
            <w:tcBorders>
              <w:top w:val="nil"/>
              <w:left w:val="nil"/>
              <w:bottom w:val="nil"/>
              <w:right w:val="nil"/>
            </w:tcBorders>
            <w:noWrap/>
            <w:vAlign w:val="center"/>
          </w:tcPr>
          <w:p w14:paraId="4EF7E67E">
            <w:pPr>
              <w:widowControl/>
              <w:spacing w:line="240" w:lineRule="auto"/>
              <w:jc w:val="center"/>
              <w:rPr>
                <w:color w:val="000000"/>
                <w:sz w:val="21"/>
                <w:szCs w:val="21"/>
              </w:rPr>
            </w:pPr>
            <w:r>
              <w:rPr>
                <w:kern w:val="0"/>
                <w:sz w:val="21"/>
                <w:szCs w:val="21"/>
              </w:rPr>
              <w:t>85.1%</w:t>
            </w:r>
          </w:p>
        </w:tc>
        <w:tc>
          <w:tcPr>
            <w:tcW w:w="1738" w:type="dxa"/>
            <w:tcBorders>
              <w:top w:val="nil"/>
              <w:left w:val="nil"/>
              <w:bottom w:val="nil"/>
              <w:right w:val="nil"/>
            </w:tcBorders>
            <w:noWrap/>
            <w:vAlign w:val="center"/>
          </w:tcPr>
          <w:p w14:paraId="17523F5A">
            <w:pPr>
              <w:widowControl/>
              <w:spacing w:line="240" w:lineRule="auto"/>
              <w:jc w:val="center"/>
              <w:rPr>
                <w:color w:val="000000"/>
                <w:sz w:val="21"/>
                <w:szCs w:val="21"/>
              </w:rPr>
            </w:pPr>
            <w:r>
              <w:rPr>
                <w:kern w:val="0"/>
                <w:sz w:val="21"/>
                <w:szCs w:val="21"/>
              </w:rPr>
              <w:t>76.2%</w:t>
            </w:r>
          </w:p>
        </w:tc>
        <w:tc>
          <w:tcPr>
            <w:tcW w:w="1742" w:type="dxa"/>
            <w:tcBorders>
              <w:top w:val="nil"/>
              <w:left w:val="nil"/>
              <w:bottom w:val="nil"/>
              <w:right w:val="nil"/>
            </w:tcBorders>
            <w:noWrap/>
            <w:vAlign w:val="center"/>
          </w:tcPr>
          <w:p w14:paraId="49550F6D">
            <w:pPr>
              <w:widowControl/>
              <w:spacing w:line="240" w:lineRule="auto"/>
              <w:jc w:val="center"/>
              <w:rPr>
                <w:color w:val="000000"/>
                <w:kern w:val="0"/>
                <w:sz w:val="21"/>
                <w:szCs w:val="21"/>
                <w:lang w:bidi="ar"/>
              </w:rPr>
            </w:pPr>
            <w:r>
              <w:rPr>
                <w:kern w:val="0"/>
                <w:sz w:val="21"/>
                <w:szCs w:val="21"/>
              </w:rPr>
              <w:t>62.1%</w:t>
            </w:r>
          </w:p>
        </w:tc>
      </w:tr>
      <w:tr w14:paraId="142C617C">
        <w:tblPrEx>
          <w:tblCellMar>
            <w:top w:w="0" w:type="dxa"/>
            <w:left w:w="108" w:type="dxa"/>
            <w:bottom w:w="0" w:type="dxa"/>
            <w:right w:w="108" w:type="dxa"/>
          </w:tblCellMar>
        </w:tblPrEx>
        <w:trPr>
          <w:trHeight w:val="330" w:hRule="atLeast"/>
          <w:jc w:val="center"/>
        </w:trPr>
        <w:tc>
          <w:tcPr>
            <w:tcW w:w="1738" w:type="dxa"/>
            <w:tcBorders>
              <w:top w:val="nil"/>
              <w:left w:val="nil"/>
              <w:bottom w:val="nil"/>
              <w:right w:val="nil"/>
            </w:tcBorders>
            <w:noWrap/>
            <w:vAlign w:val="center"/>
          </w:tcPr>
          <w:p w14:paraId="58DB67E3">
            <w:pPr>
              <w:widowControl/>
              <w:spacing w:line="240" w:lineRule="auto"/>
              <w:jc w:val="center"/>
              <w:rPr>
                <w:kern w:val="0"/>
                <w:sz w:val="21"/>
                <w:szCs w:val="21"/>
              </w:rPr>
            </w:pPr>
            <w:r>
              <w:rPr>
                <w:kern w:val="0"/>
                <w:sz w:val="21"/>
                <w:szCs w:val="21"/>
              </w:rPr>
              <w:t>+Focal Loss</w:t>
            </w:r>
          </w:p>
          <w:p w14:paraId="742D5151">
            <w:pPr>
              <w:widowControl/>
              <w:spacing w:line="240" w:lineRule="auto"/>
              <w:jc w:val="center"/>
              <w:rPr>
                <w:color w:val="000000"/>
                <w:kern w:val="0"/>
                <w:sz w:val="21"/>
                <w:szCs w:val="21"/>
                <w:lang w:bidi="ar"/>
              </w:rPr>
            </w:pPr>
            <w:r>
              <w:rPr>
                <w:kern w:val="0"/>
                <w:sz w:val="21"/>
                <w:szCs w:val="21"/>
              </w:rPr>
              <w:t>+GHM+CBAM</w:t>
            </w:r>
          </w:p>
        </w:tc>
        <w:tc>
          <w:tcPr>
            <w:tcW w:w="1738" w:type="dxa"/>
            <w:tcBorders>
              <w:top w:val="nil"/>
              <w:left w:val="nil"/>
              <w:bottom w:val="nil"/>
              <w:right w:val="nil"/>
            </w:tcBorders>
            <w:noWrap/>
            <w:vAlign w:val="center"/>
          </w:tcPr>
          <w:p w14:paraId="0995992C">
            <w:pPr>
              <w:widowControl/>
              <w:spacing w:line="240" w:lineRule="auto"/>
              <w:jc w:val="center"/>
              <w:rPr>
                <w:color w:val="000000"/>
                <w:kern w:val="0"/>
                <w:sz w:val="21"/>
                <w:szCs w:val="21"/>
                <w:lang w:bidi="ar"/>
              </w:rPr>
            </w:pPr>
            <w:r>
              <w:rPr>
                <w:kern w:val="0"/>
                <w:sz w:val="21"/>
                <w:szCs w:val="21"/>
              </w:rPr>
              <w:t>89.2%</w:t>
            </w:r>
          </w:p>
        </w:tc>
        <w:tc>
          <w:tcPr>
            <w:tcW w:w="1738" w:type="dxa"/>
            <w:tcBorders>
              <w:top w:val="nil"/>
              <w:left w:val="nil"/>
              <w:bottom w:val="nil"/>
              <w:right w:val="nil"/>
            </w:tcBorders>
            <w:noWrap/>
            <w:vAlign w:val="center"/>
          </w:tcPr>
          <w:p w14:paraId="4B21F37E">
            <w:pPr>
              <w:widowControl/>
              <w:spacing w:line="240" w:lineRule="auto"/>
              <w:jc w:val="center"/>
              <w:rPr>
                <w:color w:val="000000"/>
                <w:kern w:val="0"/>
                <w:sz w:val="21"/>
                <w:szCs w:val="21"/>
                <w:lang w:bidi="ar"/>
              </w:rPr>
            </w:pPr>
            <w:r>
              <w:rPr>
                <w:kern w:val="0"/>
                <w:sz w:val="21"/>
                <w:szCs w:val="21"/>
              </w:rPr>
              <w:t>90.6%</w:t>
            </w:r>
          </w:p>
        </w:tc>
        <w:tc>
          <w:tcPr>
            <w:tcW w:w="1738" w:type="dxa"/>
            <w:tcBorders>
              <w:top w:val="nil"/>
              <w:left w:val="nil"/>
              <w:bottom w:val="nil"/>
              <w:right w:val="nil"/>
            </w:tcBorders>
            <w:noWrap/>
            <w:vAlign w:val="center"/>
          </w:tcPr>
          <w:p w14:paraId="7086FFB0">
            <w:pPr>
              <w:widowControl/>
              <w:spacing w:line="240" w:lineRule="auto"/>
              <w:jc w:val="center"/>
              <w:rPr>
                <w:color w:val="000000"/>
                <w:kern w:val="0"/>
                <w:sz w:val="21"/>
                <w:szCs w:val="21"/>
                <w:lang w:bidi="ar"/>
              </w:rPr>
            </w:pPr>
            <w:r>
              <w:rPr>
                <w:kern w:val="0"/>
                <w:sz w:val="21"/>
                <w:szCs w:val="21"/>
              </w:rPr>
              <w:t>84.7%</w:t>
            </w:r>
          </w:p>
        </w:tc>
        <w:tc>
          <w:tcPr>
            <w:tcW w:w="1742" w:type="dxa"/>
            <w:tcBorders>
              <w:top w:val="nil"/>
              <w:left w:val="nil"/>
              <w:bottom w:val="nil"/>
              <w:right w:val="nil"/>
            </w:tcBorders>
            <w:noWrap/>
            <w:vAlign w:val="center"/>
          </w:tcPr>
          <w:p w14:paraId="060BF7C1">
            <w:pPr>
              <w:widowControl/>
              <w:spacing w:line="240" w:lineRule="auto"/>
              <w:jc w:val="center"/>
              <w:rPr>
                <w:color w:val="000000"/>
                <w:kern w:val="0"/>
                <w:sz w:val="21"/>
                <w:szCs w:val="21"/>
                <w:lang w:bidi="ar"/>
              </w:rPr>
            </w:pPr>
            <w:r>
              <w:rPr>
                <w:kern w:val="0"/>
                <w:sz w:val="21"/>
                <w:szCs w:val="21"/>
              </w:rPr>
              <w:t>73.6%</w:t>
            </w:r>
          </w:p>
        </w:tc>
      </w:tr>
      <w:tr w14:paraId="4DAA9F34">
        <w:tblPrEx>
          <w:tblCellMar>
            <w:top w:w="0" w:type="dxa"/>
            <w:left w:w="108" w:type="dxa"/>
            <w:bottom w:w="0" w:type="dxa"/>
            <w:right w:w="108" w:type="dxa"/>
          </w:tblCellMar>
        </w:tblPrEx>
        <w:trPr>
          <w:trHeight w:val="330" w:hRule="atLeast"/>
          <w:jc w:val="center"/>
        </w:trPr>
        <w:tc>
          <w:tcPr>
            <w:tcW w:w="1738" w:type="dxa"/>
            <w:tcBorders>
              <w:top w:val="nil"/>
              <w:left w:val="nil"/>
              <w:bottom w:val="single" w:color="000000" w:sz="12" w:space="0"/>
              <w:right w:val="nil"/>
            </w:tcBorders>
            <w:noWrap/>
            <w:vAlign w:val="center"/>
          </w:tcPr>
          <w:p w14:paraId="05A498A2">
            <w:pPr>
              <w:widowControl/>
              <w:spacing w:line="240" w:lineRule="auto"/>
              <w:jc w:val="center"/>
              <w:rPr>
                <w:b/>
                <w:bCs/>
                <w:color w:val="000000"/>
                <w:kern w:val="0"/>
                <w:sz w:val="21"/>
                <w:szCs w:val="21"/>
                <w:lang w:bidi="ar"/>
              </w:rPr>
            </w:pPr>
            <w:r>
              <w:rPr>
                <w:rFonts w:hint="eastAsia"/>
                <w:b/>
                <w:bCs/>
                <w:sz w:val="21"/>
                <w:szCs w:val="21"/>
              </w:rPr>
              <w:t>PGAHN（本文）</w:t>
            </w:r>
          </w:p>
        </w:tc>
        <w:tc>
          <w:tcPr>
            <w:tcW w:w="1738" w:type="dxa"/>
            <w:tcBorders>
              <w:top w:val="nil"/>
              <w:left w:val="nil"/>
              <w:bottom w:val="single" w:color="000000" w:sz="12" w:space="0"/>
              <w:right w:val="nil"/>
            </w:tcBorders>
            <w:noWrap/>
            <w:vAlign w:val="center"/>
          </w:tcPr>
          <w:p w14:paraId="16803660">
            <w:pPr>
              <w:widowControl/>
              <w:spacing w:line="240" w:lineRule="auto"/>
              <w:jc w:val="center"/>
              <w:rPr>
                <w:b/>
                <w:bCs/>
                <w:color w:val="000000"/>
                <w:kern w:val="0"/>
                <w:sz w:val="21"/>
                <w:szCs w:val="21"/>
                <w:lang w:bidi="ar"/>
              </w:rPr>
            </w:pPr>
            <w:r>
              <w:rPr>
                <w:b/>
                <w:bCs/>
                <w:kern w:val="0"/>
                <w:sz w:val="21"/>
                <w:szCs w:val="21"/>
              </w:rPr>
              <w:t>93.7%</w:t>
            </w:r>
          </w:p>
        </w:tc>
        <w:tc>
          <w:tcPr>
            <w:tcW w:w="1738" w:type="dxa"/>
            <w:tcBorders>
              <w:top w:val="nil"/>
              <w:left w:val="nil"/>
              <w:bottom w:val="single" w:color="000000" w:sz="12" w:space="0"/>
              <w:right w:val="nil"/>
            </w:tcBorders>
            <w:noWrap/>
            <w:vAlign w:val="center"/>
          </w:tcPr>
          <w:p w14:paraId="4FB2CB34">
            <w:pPr>
              <w:widowControl/>
              <w:spacing w:line="240" w:lineRule="auto"/>
              <w:jc w:val="center"/>
              <w:rPr>
                <w:b/>
                <w:bCs/>
                <w:color w:val="000000"/>
                <w:kern w:val="0"/>
                <w:sz w:val="21"/>
                <w:szCs w:val="21"/>
                <w:lang w:bidi="ar"/>
              </w:rPr>
            </w:pPr>
            <w:r>
              <w:rPr>
                <w:b/>
                <w:bCs/>
                <w:kern w:val="0"/>
                <w:sz w:val="21"/>
                <w:szCs w:val="21"/>
              </w:rPr>
              <w:t>92.5%</w:t>
            </w:r>
          </w:p>
        </w:tc>
        <w:tc>
          <w:tcPr>
            <w:tcW w:w="1738" w:type="dxa"/>
            <w:tcBorders>
              <w:top w:val="nil"/>
              <w:left w:val="nil"/>
              <w:bottom w:val="single" w:color="000000" w:sz="12" w:space="0"/>
              <w:right w:val="nil"/>
            </w:tcBorders>
            <w:noWrap/>
            <w:vAlign w:val="center"/>
          </w:tcPr>
          <w:p w14:paraId="192A6AED">
            <w:pPr>
              <w:widowControl/>
              <w:spacing w:line="240" w:lineRule="auto"/>
              <w:jc w:val="center"/>
              <w:rPr>
                <w:b/>
                <w:bCs/>
                <w:color w:val="000000"/>
                <w:kern w:val="0"/>
                <w:sz w:val="21"/>
                <w:szCs w:val="21"/>
                <w:lang w:bidi="ar"/>
              </w:rPr>
            </w:pPr>
            <w:r>
              <w:rPr>
                <w:b/>
                <w:bCs/>
                <w:kern w:val="0"/>
                <w:sz w:val="21"/>
                <w:szCs w:val="21"/>
              </w:rPr>
              <w:t>89.1%</w:t>
            </w:r>
          </w:p>
        </w:tc>
        <w:tc>
          <w:tcPr>
            <w:tcW w:w="1742" w:type="dxa"/>
            <w:tcBorders>
              <w:top w:val="nil"/>
              <w:left w:val="nil"/>
              <w:bottom w:val="single" w:color="000000" w:sz="12" w:space="0"/>
              <w:right w:val="nil"/>
            </w:tcBorders>
            <w:noWrap/>
            <w:vAlign w:val="center"/>
          </w:tcPr>
          <w:p w14:paraId="0B54C232">
            <w:pPr>
              <w:widowControl/>
              <w:spacing w:line="240" w:lineRule="auto"/>
              <w:jc w:val="center"/>
              <w:rPr>
                <w:b/>
                <w:bCs/>
                <w:color w:val="000000"/>
                <w:kern w:val="0"/>
                <w:sz w:val="21"/>
                <w:szCs w:val="21"/>
                <w:lang w:bidi="ar"/>
              </w:rPr>
            </w:pPr>
            <w:r>
              <w:rPr>
                <w:b/>
                <w:bCs/>
                <w:kern w:val="0"/>
                <w:sz w:val="21"/>
                <w:szCs w:val="21"/>
              </w:rPr>
              <w:t>85.4%</w:t>
            </w:r>
          </w:p>
        </w:tc>
      </w:tr>
    </w:tbl>
    <w:p w14:paraId="25AA59B8"/>
    <w:p w14:paraId="1340BACB">
      <w:r>
        <w:drawing>
          <wp:inline distT="0" distB="0" distL="114300" distR="114300">
            <wp:extent cx="5267325" cy="2633980"/>
            <wp:effectExtent l="0" t="0" r="15875" b="7620"/>
            <wp:docPr id="5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7"/>
                    <pic:cNvPicPr>
                      <a:picLocks noChangeAspect="1"/>
                    </pic:cNvPicPr>
                  </pic:nvPicPr>
                  <pic:blipFill>
                    <a:blip r:embed="rId133"/>
                    <a:stretch>
                      <a:fillRect/>
                    </a:stretch>
                  </pic:blipFill>
                  <pic:spPr>
                    <a:xfrm>
                      <a:off x="0" y="0"/>
                      <a:ext cx="5267325" cy="2633980"/>
                    </a:xfrm>
                    <a:prstGeom prst="rect">
                      <a:avLst/>
                    </a:prstGeom>
                    <a:noFill/>
                    <a:ln>
                      <a:noFill/>
                    </a:ln>
                  </pic:spPr>
                </pic:pic>
              </a:graphicData>
            </a:graphic>
          </wp:inline>
        </w:drawing>
      </w:r>
    </w:p>
    <w:p w14:paraId="354AB425">
      <w:pPr>
        <w:jc w:val="center"/>
        <w:rPr>
          <w:rFonts w:hint="eastAsia" w:ascii="宋体" w:hAnsi="宋体" w:cs="宋体"/>
          <w:sz w:val="21"/>
          <w:szCs w:val="21"/>
        </w:rPr>
      </w:pPr>
      <w:r>
        <w:rPr>
          <w:sz w:val="21"/>
          <w:szCs w:val="21"/>
        </w:rPr>
        <w:t>图</w:t>
      </w:r>
      <w:r>
        <w:rPr>
          <w:rFonts w:hint="eastAsia"/>
          <w:sz w:val="21"/>
          <w:szCs w:val="21"/>
        </w:rPr>
        <w:t>3</w:t>
      </w:r>
      <w:r>
        <w:rPr>
          <w:sz w:val="21"/>
          <w:szCs w:val="21"/>
        </w:rPr>
        <w:t>.</w:t>
      </w:r>
      <w:r>
        <w:rPr>
          <w:rFonts w:hint="eastAsia"/>
          <w:sz w:val="21"/>
          <w:szCs w:val="21"/>
        </w:rPr>
        <w:t>8</w:t>
      </w:r>
      <w:r>
        <w:rPr>
          <w:sz w:val="21"/>
          <w:szCs w:val="21"/>
        </w:rPr>
        <w:t xml:space="preserve"> </w:t>
      </w:r>
      <w:r>
        <w:rPr>
          <w:rFonts w:hint="eastAsia"/>
          <w:sz w:val="21"/>
          <w:szCs w:val="21"/>
        </w:rPr>
        <w:t>消融实验柱状图</w:t>
      </w:r>
    </w:p>
    <w:p w14:paraId="0DEDC457">
      <w:pPr>
        <w:jc w:val="center"/>
        <w:rPr>
          <w:sz w:val="21"/>
          <w:szCs w:val="21"/>
        </w:rPr>
      </w:pPr>
      <w:r>
        <w:rPr>
          <w:sz w:val="21"/>
          <w:szCs w:val="21"/>
        </w:rPr>
        <w:t>Figure</w:t>
      </w:r>
      <w:r>
        <w:rPr>
          <w:rFonts w:hint="eastAsia"/>
          <w:sz w:val="21"/>
          <w:szCs w:val="21"/>
        </w:rPr>
        <w:t xml:space="preserve"> 3.8 Histogram of Ablation Experiment</w:t>
      </w:r>
    </w:p>
    <w:p w14:paraId="7591E95C">
      <w:pPr>
        <w:jc w:val="center"/>
        <w:rPr>
          <w:sz w:val="21"/>
          <w:szCs w:val="21"/>
        </w:rPr>
      </w:pPr>
    </w:p>
    <w:p w14:paraId="79B2719E">
      <w:pPr>
        <w:pStyle w:val="3"/>
        <w:spacing w:before="193"/>
      </w:pPr>
      <w:bookmarkStart w:id="141" w:name="_Toc18827"/>
      <w:bookmarkStart w:id="142" w:name="_Toc211470796"/>
      <w:r>
        <w:rPr>
          <w:rFonts w:hint="eastAsia"/>
        </w:rPr>
        <w:t>3.5 本章小节</w:t>
      </w:r>
      <w:bookmarkEnd w:id="141"/>
      <w:bookmarkEnd w:id="142"/>
    </w:p>
    <w:p w14:paraId="4DBDBCB3">
      <w:pPr>
        <w:ind w:firstLine="420"/>
        <w:sectPr>
          <w:headerReference r:id="rId19" w:type="default"/>
          <w:pgSz w:w="11906" w:h="16838"/>
          <w:pgMar w:top="1701" w:right="1417" w:bottom="1417" w:left="1701" w:header="1134" w:footer="1134" w:gutter="0"/>
          <w:cols w:space="0" w:num="1"/>
          <w:docGrid w:type="lines" w:linePitch="387" w:charSpace="0"/>
        </w:sectPr>
      </w:pPr>
      <w:r>
        <w:rPr>
          <w:rFonts w:hint="eastAsia"/>
        </w:rPr>
        <w:t>本章围绕古树名木识别中的复杂背景干扰与模态特征不均衡问题，提出了多模态数据融合的PGAHN模型。该模型整体结构由图像/文本编码器、通道和空间注意力模块、多模态特征融合等模块组成。在技术方法上，模型采用PNAS机制自动优化结构，结合Focal Loss与GHM机制缓解类别不平衡问题，并引入CBAM注意力模块增强古树关键特征的提取能力。同时，通过统一语义空间建模实现图像与文本信息的高效对齐与多模态识别。实验部分，分别在MSVD、INATURALIST与SATBTHR三个公开数据集上进行性能和精度对比，在SATBTHR上设计多模态融合对比以及在MSVD上设计消融实验，验证模型各模块对整体性能的影响和有效性。实验结果表明，PGAHN模型在性能方面均优于现有方法，而多模态数据融合的PGAHN模型性能也优于基于单模态数据的PGAHN模型，为后续系统实现与实用化部署提供了可靠的模型支撑</w:t>
      </w:r>
      <w:bookmarkEnd w:id="90"/>
      <w:bookmarkEnd w:id="91"/>
      <w:bookmarkEnd w:id="92"/>
      <w:r>
        <w:rPr>
          <w:rFonts w:hint="eastAsia"/>
        </w:rPr>
        <w:t>。</w:t>
      </w:r>
    </w:p>
    <w:p w14:paraId="02FCF413">
      <w:pPr>
        <w:pStyle w:val="2"/>
        <w:spacing w:before="193" w:after="193"/>
      </w:pPr>
      <w:bookmarkStart w:id="143" w:name="_Toc5835"/>
      <w:bookmarkStart w:id="144" w:name="_Toc211470797"/>
      <w:r>
        <w:rPr>
          <w:rFonts w:hint="eastAsia"/>
        </w:rPr>
        <w:t>4古树名木</w:t>
      </w:r>
      <w:r>
        <w:rPr>
          <w:rFonts w:hint="eastAsia"/>
          <w:color w:val="000000" w:themeColor="text1"/>
          <w14:textFill>
            <w14:solidFill>
              <w14:schemeClr w14:val="tx1"/>
            </w14:solidFill>
          </w14:textFill>
        </w:rPr>
        <w:t>识别</w:t>
      </w:r>
      <w:r>
        <w:t>系统</w:t>
      </w:r>
      <w:r>
        <w:rPr>
          <w:rFonts w:hint="eastAsia"/>
        </w:rPr>
        <w:t>研建</w:t>
      </w:r>
      <w:bookmarkEnd w:id="143"/>
      <w:bookmarkEnd w:id="144"/>
    </w:p>
    <w:p w14:paraId="3D2C3699">
      <w:pPr>
        <w:ind w:firstLine="420"/>
      </w:pPr>
      <w:r>
        <w:t>本章将结合第三章PGAHN模型</w:t>
      </w:r>
      <w:r>
        <w:rPr>
          <w:rFonts w:hint="eastAsia"/>
        </w:rPr>
        <w:t>，针对</w:t>
      </w:r>
      <w:r>
        <w:t>古树名木保护</w:t>
      </w:r>
      <w:r>
        <w:rPr>
          <w:rFonts w:hint="eastAsia"/>
        </w:rPr>
        <w:t>和</w:t>
      </w:r>
      <w:r>
        <w:t>管理中存在的识别难等实际问题</w:t>
      </w:r>
      <w:r>
        <w:rPr>
          <w:rFonts w:hint="eastAsia"/>
        </w:rPr>
        <w:t>，</w:t>
      </w:r>
      <w:r>
        <w:t>设计实现一套</w:t>
      </w:r>
      <w:r>
        <w:rPr>
          <w:rFonts w:hint="eastAsia"/>
        </w:rPr>
        <w:t>基于单模态数据的</w:t>
      </w:r>
      <w:r>
        <w:t>古树名木</w:t>
      </w:r>
      <w:r>
        <w:rPr>
          <w:rFonts w:hint="eastAsia"/>
        </w:rPr>
        <w:t>识别</w:t>
      </w:r>
      <w:r>
        <w:t>系统</w:t>
      </w:r>
      <w:r>
        <w:rPr>
          <w:rFonts w:hint="eastAsia"/>
        </w:rPr>
        <w:t>。</w:t>
      </w:r>
      <w:r>
        <w:t>以</w:t>
      </w:r>
      <w:r>
        <w:rPr>
          <w:rFonts w:hint="eastAsia"/>
        </w:rPr>
        <w:t>系统</w:t>
      </w:r>
      <w:r>
        <w:t>需求分析、</w:t>
      </w:r>
      <w:r>
        <w:rPr>
          <w:rFonts w:hint="eastAsia"/>
        </w:rPr>
        <w:t>系统概要</w:t>
      </w:r>
      <w:r>
        <w:t>设计、数据库设计以及关键功能模块</w:t>
      </w:r>
      <w:r>
        <w:rPr>
          <w:rFonts w:hint="eastAsia"/>
        </w:rPr>
        <w:t>设计</w:t>
      </w:r>
      <w:r>
        <w:t>作为切入点，通过建立图与文本识别，信息管理为一体的</w:t>
      </w:r>
      <w:r>
        <w:rPr>
          <w:rFonts w:hint="eastAsia"/>
        </w:rPr>
        <w:t>系统平台</w:t>
      </w:r>
      <w:r>
        <w:t>。本系统采用Browser/Server（B/S）架构</w:t>
      </w:r>
      <w:r>
        <w:rPr>
          <w:rFonts w:hint="eastAsia"/>
        </w:rPr>
        <w:t>设计</w:t>
      </w:r>
      <w:r>
        <w:t>古树名木</w:t>
      </w:r>
      <w:r>
        <w:rPr>
          <w:rFonts w:hint="eastAsia"/>
        </w:rPr>
        <w:t>识别</w:t>
      </w:r>
      <w:r>
        <w:t>功能以及系统管理员的资源管理等功能。</w:t>
      </w:r>
    </w:p>
    <w:p w14:paraId="6437602D">
      <w:pPr>
        <w:pStyle w:val="3"/>
        <w:spacing w:before="193"/>
      </w:pPr>
      <w:bookmarkStart w:id="145" w:name="_Toc10250"/>
      <w:bookmarkStart w:id="146" w:name="_Toc6561"/>
      <w:bookmarkStart w:id="147" w:name="_Toc211470798"/>
      <w:r>
        <w:rPr>
          <w:rFonts w:hint="eastAsia"/>
        </w:rPr>
        <w:t>4</w:t>
      </w:r>
      <w:r>
        <w:t>.1系统需求分析</w:t>
      </w:r>
      <w:bookmarkEnd w:id="145"/>
      <w:bookmarkEnd w:id="146"/>
      <w:bookmarkEnd w:id="147"/>
    </w:p>
    <w:p w14:paraId="3B7191F6">
      <w:pPr>
        <w:ind w:firstLine="420"/>
      </w:pPr>
      <w:r>
        <w:rPr>
          <w:rFonts w:hint="eastAsia"/>
        </w:rPr>
        <w:t>传统的人工识别、管理方式效率低下，无法满足现代化管理需求，因此开发一套高效精准的古树名木识别系统具有重要的现实意义。本章主要运用现代信息技术设计并实现古树名木识别系统，以实现古树名木保护及管理工作的高效化与智能化。本系统主要分为前端展示界面及后端管理部分，系统包括图像上传、图像识别以及用户信息管理等功能。本节将对该系统进行了详细的需求分析，并确定该系统的开发目的及主要功能。拟从功能性与非功能性两个角度对其进行详尽的阐述，从而为其在实际应用中的应用奠定基础。</w:t>
      </w:r>
    </w:p>
    <w:p w14:paraId="0EF96EA0">
      <w:pPr>
        <w:pStyle w:val="4"/>
      </w:pPr>
      <w:bookmarkStart w:id="148" w:name="_Toc25165"/>
      <w:bookmarkStart w:id="149" w:name="_Toc211470799"/>
      <w:bookmarkStart w:id="150" w:name="_Toc21759"/>
      <w:r>
        <w:rPr>
          <w:rFonts w:hint="eastAsia"/>
        </w:rPr>
        <w:t>4</w:t>
      </w:r>
      <w:r>
        <w:t>.1.1</w:t>
      </w:r>
      <w:r>
        <w:rPr>
          <w:rFonts w:hint="eastAsia"/>
        </w:rPr>
        <w:t>功能性</w:t>
      </w:r>
      <w:r>
        <w:t>需求分析</w:t>
      </w:r>
      <w:bookmarkEnd w:id="148"/>
      <w:bookmarkEnd w:id="149"/>
      <w:bookmarkEnd w:id="150"/>
    </w:p>
    <w:p w14:paraId="1215A4F4">
      <w:pPr>
        <w:ind w:firstLine="420"/>
      </w:pPr>
      <w:r>
        <w:rPr>
          <w:rFonts w:hint="eastAsia"/>
        </w:rPr>
        <w:t>本系统的使用功能需求考虑如下，传统的方式使用手工进行识别和管理存在效率低、准确率不高等现象；用户在现有网页系统或小程序中不能高效快速地获取到需要的古树名木目标信息。为此研发一种基于深度学习技术的古树名木信息管理及识别系统，有着非常重要的现实意义。</w:t>
      </w:r>
    </w:p>
    <w:p w14:paraId="6365DA4A">
      <w:pPr>
        <w:ind w:firstLine="420"/>
      </w:pPr>
      <w:r>
        <w:rPr>
          <w:rFonts w:hint="eastAsia"/>
        </w:rPr>
        <w:t>本系统的设计目标主要是通过古树名木图像上传、图像识别和图像信息管理等功能，提高古树名木保护和管理工作的效率和水平。具体而言，系统应具备管理古树名木信息和快速识别、用户管理和权限控制等主要功能。根据需求分析和实际业务情况，古树名木识别系统角色分为用户端和管理员端两大角色，在系统中完成不同角色、不同权限的设置，是为了满足用户不同的古树知识需求，并为了系统的安全性、维护的便捷性等需求所作的必要划分。古树名木识别系统总流程为：管理员进行古树名木管理及维护系统，包括古树名木信息管理、古树名木图像管理、用户管理和权限管理等功能。用户端进行用户登陆注册、用户信息管理、古树名木信息图像上传和古树名木识别等功能。</w:t>
      </w:r>
      <w:r>
        <w:t>系统整体用例图</w:t>
      </w:r>
      <w:r>
        <w:rPr>
          <w:rFonts w:hint="eastAsia"/>
        </w:rPr>
        <w:t>如图4.1所示。</w:t>
      </w:r>
    </w:p>
    <w:p w14:paraId="557424D2">
      <w:pPr>
        <w:ind w:firstLine="420"/>
      </w:pPr>
    </w:p>
    <w:p w14:paraId="63B56142">
      <w:pPr>
        <w:pStyle w:val="46"/>
        <w:spacing w:line="300" w:lineRule="auto"/>
        <w:jc w:val="center"/>
      </w:pPr>
      <w:r>
        <w:rPr>
          <w:rFonts w:hint="eastAsia"/>
        </w:rPr>
        <w:drawing>
          <wp:inline distT="0" distB="0" distL="114300" distR="114300">
            <wp:extent cx="5269230" cy="2707005"/>
            <wp:effectExtent l="0" t="0" r="3810" b="5715"/>
            <wp:docPr id="51" name="图片 51" descr="第四章-图4.1 系统整体用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第四章-图4.1 系统整体用例图.drawio"/>
                    <pic:cNvPicPr>
                      <a:picLocks noChangeAspect="1"/>
                    </pic:cNvPicPr>
                  </pic:nvPicPr>
                  <pic:blipFill>
                    <a:blip r:embed="rId134">
                      <a:extLst>
                        <a:ext uri="{96DAC541-7B7A-43D3-8B79-37D633B846F1}">
                          <asvg:svgBlip xmlns:asvg="http://schemas.microsoft.com/office/drawing/2016/SVG/main" r:embed="rId135"/>
                        </a:ext>
                      </a:extLst>
                    </a:blip>
                    <a:stretch>
                      <a:fillRect/>
                    </a:stretch>
                  </pic:blipFill>
                  <pic:spPr>
                    <a:xfrm>
                      <a:off x="0" y="0"/>
                      <a:ext cx="5269230" cy="2707005"/>
                    </a:xfrm>
                    <a:prstGeom prst="rect">
                      <a:avLst/>
                    </a:prstGeom>
                  </pic:spPr>
                </pic:pic>
              </a:graphicData>
            </a:graphic>
          </wp:inline>
        </w:drawing>
      </w:r>
    </w:p>
    <w:p w14:paraId="4060FA11">
      <w:pPr>
        <w:pStyle w:val="46"/>
        <w:spacing w:line="300" w:lineRule="auto"/>
        <w:jc w:val="center"/>
        <w:rPr>
          <w:sz w:val="21"/>
          <w:szCs w:val="21"/>
        </w:rPr>
      </w:pPr>
      <w:r>
        <w:rPr>
          <w:rFonts w:hint="eastAsia"/>
          <w:sz w:val="21"/>
          <w:szCs w:val="21"/>
        </w:rPr>
        <w:t xml:space="preserve">图 </w:t>
      </w:r>
      <w:r>
        <w:rPr>
          <w:sz w:val="21"/>
          <w:szCs w:val="21"/>
        </w:rPr>
        <w:t xml:space="preserve">4.1 </w:t>
      </w:r>
      <w:r>
        <w:rPr>
          <w:rFonts w:hint="eastAsia"/>
          <w:sz w:val="21"/>
          <w:szCs w:val="21"/>
        </w:rPr>
        <w:t>系统整体用例图</w:t>
      </w:r>
    </w:p>
    <w:p w14:paraId="636636E4">
      <w:pPr>
        <w:pStyle w:val="46"/>
        <w:spacing w:line="300" w:lineRule="auto"/>
        <w:jc w:val="center"/>
        <w:rPr>
          <w:sz w:val="21"/>
          <w:szCs w:val="21"/>
        </w:rPr>
      </w:pPr>
      <w:r>
        <w:rPr>
          <w:sz w:val="21"/>
          <w:szCs w:val="21"/>
        </w:rPr>
        <w:t xml:space="preserve">Figure 4.1 Overall </w:t>
      </w:r>
      <w:r>
        <w:rPr>
          <w:rFonts w:hint="eastAsia"/>
          <w:sz w:val="21"/>
          <w:szCs w:val="21"/>
        </w:rPr>
        <w:t>U</w:t>
      </w:r>
      <w:r>
        <w:rPr>
          <w:sz w:val="21"/>
          <w:szCs w:val="21"/>
        </w:rPr>
        <w:t xml:space="preserve">ser </w:t>
      </w:r>
      <w:r>
        <w:rPr>
          <w:rFonts w:hint="eastAsia"/>
          <w:sz w:val="21"/>
          <w:szCs w:val="21"/>
        </w:rPr>
        <w:t>C</w:t>
      </w:r>
      <w:r>
        <w:rPr>
          <w:sz w:val="21"/>
          <w:szCs w:val="21"/>
        </w:rPr>
        <w:t xml:space="preserve">ase </w:t>
      </w:r>
      <w:r>
        <w:rPr>
          <w:rFonts w:hint="eastAsia"/>
          <w:sz w:val="21"/>
          <w:szCs w:val="21"/>
        </w:rPr>
        <w:t>D</w:t>
      </w:r>
      <w:r>
        <w:rPr>
          <w:sz w:val="21"/>
          <w:szCs w:val="21"/>
        </w:rPr>
        <w:t xml:space="preserve">iagram of </w:t>
      </w:r>
      <w:r>
        <w:rPr>
          <w:rFonts w:hint="eastAsia"/>
          <w:sz w:val="21"/>
          <w:szCs w:val="21"/>
        </w:rPr>
        <w:t>T</w:t>
      </w:r>
      <w:r>
        <w:rPr>
          <w:sz w:val="21"/>
          <w:szCs w:val="21"/>
        </w:rPr>
        <w:t xml:space="preserve">he </w:t>
      </w:r>
      <w:r>
        <w:rPr>
          <w:rFonts w:hint="eastAsia"/>
          <w:sz w:val="21"/>
          <w:szCs w:val="21"/>
        </w:rPr>
        <w:t>S</w:t>
      </w:r>
      <w:r>
        <w:rPr>
          <w:sz w:val="21"/>
          <w:szCs w:val="21"/>
        </w:rPr>
        <w:t>ystem</w:t>
      </w:r>
    </w:p>
    <w:p w14:paraId="6354A510">
      <w:pPr>
        <w:pStyle w:val="46"/>
        <w:spacing w:line="300" w:lineRule="auto"/>
      </w:pPr>
    </w:p>
    <w:p w14:paraId="414D47A8">
      <w:pPr>
        <w:ind w:firstLine="420"/>
      </w:pPr>
      <w:bookmarkStart w:id="151" w:name="_Toc7430"/>
      <w:r>
        <w:t>管理</w:t>
      </w:r>
      <w:r>
        <w:rPr>
          <w:rFonts w:hint="eastAsia"/>
        </w:rPr>
        <w:t>员</w:t>
      </w:r>
      <w:r>
        <w:t>端：</w:t>
      </w:r>
    </w:p>
    <w:p w14:paraId="4CC2C0A3">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）古树名木识别功能</w:t>
      </w:r>
    </w:p>
    <w:p w14:paraId="6665076D">
      <w:pPr>
        <w:ind w:firstLine="420"/>
        <w:rPr>
          <w:rFonts w:hint="eastAsia" w:ascii="宋体" w:hAnsi="宋体" w:cs="宋体"/>
        </w:rPr>
      </w:pPr>
      <w:r>
        <w:rPr>
          <w:rFonts w:hint="eastAsia" w:ascii="宋体" w:hAnsi="宋体" w:cs="宋体"/>
        </w:rPr>
        <w:t>系统可将用户上传的古树名木图片进行自动识别，返回古树树种、树龄、生长状态等。系统集成</w:t>
      </w:r>
      <w:r>
        <w:rPr>
          <w:rFonts w:hint="eastAsia"/>
        </w:rPr>
        <w:t>PGAHN</w:t>
      </w:r>
      <w:r>
        <w:rPr>
          <w:rFonts w:hint="eastAsia" w:ascii="宋体" w:hAnsi="宋体" w:cs="宋体"/>
        </w:rPr>
        <w:t>算法，实现图片上传、图片特征提取、分类识别等功能，并返回树种、树龄和生长状态等识别信息。系统可视化识别结果，展现树种名称、图片和树种特征描述等结果信息。</w:t>
      </w:r>
    </w:p>
    <w:p w14:paraId="4CDAD51C">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）古树名木信息管理功能</w:t>
      </w:r>
    </w:p>
    <w:p w14:paraId="022E7E53">
      <w:pPr>
        <w:ind w:firstLine="420"/>
      </w:pPr>
      <w:r>
        <w:rPr>
          <w:rFonts w:hint="eastAsia"/>
        </w:rPr>
        <w:t>系统</w:t>
      </w:r>
      <w:r>
        <w:t>建立完善的古树名木信息管理库，系统支持手工录入</w:t>
      </w:r>
      <w:r>
        <w:rPr>
          <w:rFonts w:hint="eastAsia"/>
        </w:rPr>
        <w:t>或图片上传解析</w:t>
      </w:r>
      <w:r>
        <w:t>古树名木的详细信息，如树种、树龄、位置、生长环境</w:t>
      </w:r>
      <w:r>
        <w:rPr>
          <w:rFonts w:hint="eastAsia"/>
        </w:rPr>
        <w:t>和</w:t>
      </w:r>
      <w:r>
        <w:t>历史故事等，可对已存数据进行修改、删除，保证数据的准确性及实时性，并具备批量导入导出功能，便于数据</w:t>
      </w:r>
      <w:r>
        <w:rPr>
          <w:rFonts w:hint="eastAsia"/>
        </w:rPr>
        <w:t>存储。</w:t>
      </w:r>
      <w:r>
        <w:rPr>
          <w:rFonts w:hint="eastAsia"/>
        </w:rPr>
        <w:tab/>
      </w:r>
      <w:r>
        <w:rPr>
          <w:rFonts w:hint="eastAsia"/>
        </w:rPr>
        <w:t>（3）用户管理和权限控制</w:t>
      </w:r>
    </w:p>
    <w:p w14:paraId="4CB0DFE3">
      <w:pPr>
        <w:pStyle w:val="11"/>
        <w:ind w:firstLine="420"/>
      </w:pPr>
      <w:r>
        <w:rPr>
          <w:rFonts w:hint="eastAsia"/>
        </w:rPr>
        <w:t>系统</w:t>
      </w:r>
      <w:r>
        <w:t>支持注册登录及权限管理功能，不同类型的用户操作的权限是不同的，以保障数据的安全性，使得系统的管理更加人性化。主要包括：支持邮箱或手机号注册，登录后使用系统功能；采用基于角色的RBAC访问控制模型，用户根据角色拥有不同权限；支持密码更新和恢复功能，保障账户安全</w:t>
      </w:r>
      <w:r>
        <w:rPr>
          <w:rFonts w:ascii="宋体" w:hAnsi="宋体" w:cs="宋体"/>
        </w:rPr>
        <w:t>。</w:t>
      </w:r>
    </w:p>
    <w:p w14:paraId="3889E7FA">
      <w:pPr>
        <w:ind w:firstLine="420"/>
      </w:pPr>
      <w:r>
        <w:rPr>
          <w:rFonts w:hint="eastAsia"/>
        </w:rPr>
        <w:t>用户端：</w:t>
      </w:r>
    </w:p>
    <w:bookmarkEnd w:id="151"/>
    <w:p w14:paraId="1D952A81">
      <w:pPr>
        <w:ind w:firstLine="420"/>
      </w:pPr>
      <w:r>
        <w:rPr>
          <w:rFonts w:hint="eastAsia"/>
        </w:rPr>
        <w:t>（1）</w:t>
      </w:r>
      <w:r>
        <w:t>注册登录功能</w:t>
      </w:r>
    </w:p>
    <w:p w14:paraId="7E8C51AE">
      <w:pPr>
        <w:ind w:firstLine="420"/>
      </w:pPr>
      <w:r>
        <w:t>用户注册需输入用户名、密码。用户名校验规则为8-12位，包含数字、区分大小写字母与符号；用户</w:t>
      </w:r>
      <w:r>
        <w:rPr>
          <w:rFonts w:hint="eastAsia"/>
        </w:rPr>
        <w:t>信息</w:t>
      </w:r>
      <w:r>
        <w:t>幂等校验采用邮箱唯一去重判断；密码通过Base64加自定义盐值加密。用户登录时输入正确的用户名与密码，错误时弹窗提示，可根据错误码信息进行相应修改。</w:t>
      </w:r>
    </w:p>
    <w:p w14:paraId="6826709A">
      <w:pPr>
        <w:ind w:firstLine="420"/>
      </w:pPr>
      <w:r>
        <w:t>（2）个人信息管理功能</w:t>
      </w:r>
    </w:p>
    <w:p w14:paraId="25BAAF78">
      <w:pPr>
        <w:ind w:firstLine="420"/>
      </w:pPr>
      <w:r>
        <w:t>用户登录系统后，可通过左</w:t>
      </w:r>
      <w:r>
        <w:rPr>
          <w:rFonts w:hint="eastAsia"/>
        </w:rPr>
        <w:t>边</w:t>
      </w:r>
      <w:r>
        <w:t>导航</w:t>
      </w:r>
      <w:r>
        <w:rPr>
          <w:rFonts w:hint="eastAsia"/>
        </w:rPr>
        <w:t>栏</w:t>
      </w:r>
      <w:r>
        <w:t>中的个人信息管理</w:t>
      </w:r>
      <w:r>
        <w:rPr>
          <w:rFonts w:hint="eastAsia"/>
        </w:rPr>
        <w:t>选项</w:t>
      </w:r>
      <w:r>
        <w:t>，对个人信息进行管理。系统会对用户输入内容进行严格验证，如昵称长度应在8~16个字符范围内，修改密码时必须先使用旧密码验证且新密码不可与旧密码一致，确保账号安全。</w:t>
      </w:r>
    </w:p>
    <w:p w14:paraId="05EA5B2D">
      <w:pPr>
        <w:ind w:left="420"/>
      </w:pPr>
      <w:r>
        <w:rPr>
          <w:rFonts w:hint="eastAsia"/>
        </w:rPr>
        <w:t>（3）古树名木数据管理</w:t>
      </w:r>
      <w:r>
        <w:t>功能</w:t>
      </w:r>
    </w:p>
    <w:p w14:paraId="0AB872E4">
      <w:pPr>
        <w:ind w:firstLine="420"/>
      </w:pPr>
      <w:r>
        <w:rPr>
          <w:rFonts w:hint="eastAsia"/>
        </w:rPr>
        <w:t>数据上传功能是系统核心部分。用户登录后，可通过左边导航栏的上传入口上传图片。该功能使用户能够快速上传各类数据，提高搜索准确性。管理员可便捷进行数据管理及上传，确保用户获得准确且最新的搜索数据。图像上传功能需具有极强的稳定性和安全性，仅允许具备适当权限的用户上传数据。</w:t>
      </w:r>
    </w:p>
    <w:p w14:paraId="611C4861">
      <w:pPr>
        <w:ind w:firstLine="420"/>
      </w:pPr>
      <w:r>
        <w:rPr>
          <w:rFonts w:hint="eastAsia"/>
        </w:rPr>
        <w:t>（4）古树名木识别</w:t>
      </w:r>
      <w:r>
        <w:t>功能</w:t>
      </w:r>
    </w:p>
    <w:p w14:paraId="151189E2">
      <w:pPr>
        <w:ind w:firstLine="420"/>
      </w:pPr>
      <w:bookmarkStart w:id="152" w:name="_Toc3858"/>
      <w:r>
        <w:t>古树名木识别功能是系统最关键的功能，无需登录即可使用。用户可通过左侧菜单栏的古树名木一级目录下的数据管理进入页面，输入文字或上传图片，系统将输出相应的古树名木信息。</w:t>
      </w:r>
    </w:p>
    <w:p w14:paraId="5CE35201">
      <w:pPr>
        <w:pStyle w:val="4"/>
      </w:pPr>
      <w:bookmarkStart w:id="153" w:name="_Toc2296"/>
      <w:bookmarkStart w:id="154" w:name="_Toc211470800"/>
      <w:r>
        <w:rPr>
          <w:rFonts w:hint="eastAsia"/>
        </w:rPr>
        <w:t>4.1.2</w:t>
      </w:r>
      <w:r>
        <w:t>非功能性需求分析</w:t>
      </w:r>
      <w:bookmarkEnd w:id="152"/>
      <w:bookmarkEnd w:id="153"/>
      <w:bookmarkEnd w:id="154"/>
    </w:p>
    <w:p w14:paraId="17CDE554">
      <w:pPr>
        <w:ind w:firstLine="420"/>
      </w:pPr>
      <w:r>
        <w:t>为了保证古树名木识别系统在投入运行后可正常稳定地运行使用，该节主要就软件系统的非功能性需求进行说明。古树名木识别系统以古树名木保护管理人员为服务对象的，其系统运行的实际效果及系统使用的用户感知尤为关键。本系统是在实现系统主要功能的同时，还需要保证系统的良好性能、安全、维护性</w:t>
      </w:r>
      <w:r>
        <w:rPr>
          <w:rFonts w:hint="eastAsia"/>
        </w:rPr>
        <w:t>和</w:t>
      </w:r>
      <w:r>
        <w:t>易用性等方面的特性，这对系统能否稳定可靠地运行起着</w:t>
      </w:r>
      <w:r>
        <w:rPr>
          <w:rFonts w:hint="eastAsia"/>
        </w:rPr>
        <w:t>至关</w:t>
      </w:r>
      <w:r>
        <w:t>重要的作用。</w:t>
      </w:r>
    </w:p>
    <w:p w14:paraId="50E38FBF">
      <w:pPr>
        <w:ind w:firstLine="420"/>
      </w:pPr>
      <w:r>
        <w:rPr>
          <w:rFonts w:hint="eastAsia"/>
        </w:rPr>
        <w:t>（1）</w:t>
      </w:r>
      <w:r>
        <w:t>性能需求</w:t>
      </w:r>
    </w:p>
    <w:p w14:paraId="450E701F">
      <w:pPr>
        <w:ind w:firstLine="420"/>
      </w:pPr>
      <w:r>
        <w:rPr>
          <w:rFonts w:hint="eastAsia"/>
        </w:rPr>
        <w:t>系统的性能需求有2个指标，一个是页面及接口的响应时间，比如图像识别、识别功能的平均响应时间为1秒内，其他功能应为500毫秒内。二是高并发处理能力，即在一个比较短的时间内支持多用户上传或识别，使得系统可以在一个比较高的访问并发量下，达到性能上的较好表现。</w:t>
      </w:r>
    </w:p>
    <w:p w14:paraId="55F03804">
      <w:pPr>
        <w:ind w:firstLine="420"/>
      </w:pPr>
      <w:r>
        <w:rPr>
          <w:rFonts w:hint="eastAsia"/>
        </w:rPr>
        <w:t>（2）</w:t>
      </w:r>
      <w:r>
        <w:t>安全性需求</w:t>
      </w:r>
    </w:p>
    <w:p w14:paraId="7BA1DAB9">
      <w:pPr>
        <w:ind w:firstLine="420"/>
      </w:pPr>
      <w:r>
        <w:t>为保证系统中的数据安全及用户数据信息的安全，系统针对安全性需求，有以下</w:t>
      </w:r>
      <w:r>
        <w:rPr>
          <w:rFonts w:hint="eastAsia"/>
        </w:rPr>
        <w:t>两</w:t>
      </w:r>
      <w:r>
        <w:t>方面：一是数据保密，系统中使用加密方法对用户的数据及敏感内容进行存储，密码存储中使用</w:t>
      </w:r>
      <w:r>
        <w:rPr>
          <w:rFonts w:hint="eastAsia"/>
        </w:rPr>
        <w:t>自定义</w:t>
      </w:r>
      <w:r>
        <w:t>盐值与用户密码组合</w:t>
      </w:r>
      <w:r>
        <w:rPr>
          <w:rFonts w:hint="eastAsia"/>
        </w:rPr>
        <w:t>加密</w:t>
      </w:r>
      <w:r>
        <w:t>，以此杜绝泄露和黑客入侵。第二，权限管控，系统采用角色访问控制</w:t>
      </w:r>
      <w:r>
        <w:rPr>
          <w:rFonts w:hint="eastAsia"/>
        </w:rPr>
        <w:t>的</w:t>
      </w:r>
      <w:r>
        <w:t>RBAC模型，以确保每个用户只能接触与控制其权限内的数据和功能。</w:t>
      </w:r>
    </w:p>
    <w:p w14:paraId="0B50F348">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）可维护性需求</w:t>
      </w:r>
    </w:p>
    <w:p w14:paraId="3B91BF3D">
      <w:pPr>
        <w:ind w:firstLine="420"/>
        <w:rPr>
          <w:rFonts w:hint="eastAsia" w:ascii="宋体" w:hAnsi="宋体" w:cs="宋体"/>
        </w:rPr>
      </w:pPr>
      <w:r>
        <w:rPr>
          <w:rFonts w:hint="eastAsia" w:ascii="宋体" w:hAnsi="宋体" w:cs="宋体"/>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）易用性需求</w:t>
      </w:r>
    </w:p>
    <w:p w14:paraId="1483C1F2">
      <w:pPr>
        <w:ind w:firstLine="420"/>
      </w:pPr>
      <w:r>
        <w:rPr>
          <w:rFonts w:ascii="宋体" w:hAnsi="宋体" w:cs="宋体"/>
        </w:rPr>
        <w:t>系统的易用性是指用户能够轻松学习和使用系统的程度，涵盖了界面的友好性和操作</w:t>
      </w:r>
      <w:r>
        <w:rPr>
          <w:rFonts w:hint="eastAsia" w:ascii="宋体" w:hAnsi="宋体" w:cs="宋体"/>
        </w:rPr>
        <w:t>提示</w:t>
      </w:r>
      <w:r>
        <w:rPr>
          <w:rFonts w:hint="eastAsia"/>
        </w:rPr>
        <w:t>。其中界面友好指系统界面要直观且逻辑性较强、操作简单，让用户能够方便地使用该系统。操作提示指系统要有足够多的操作提示及帮助文档，以便于用户能够熟悉地操作该系统。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55" w:name="_Toc28919"/>
      <w:bookmarkStart w:id="156" w:name="_Toc211470801"/>
      <w:bookmarkStart w:id="157" w:name="_Toc26033"/>
      <w:r>
        <w:rPr>
          <w:rFonts w:hint="eastAsia"/>
        </w:rPr>
        <w:t>4</w:t>
      </w:r>
      <w:r>
        <w:t>.2</w:t>
      </w:r>
      <w:bookmarkEnd w:id="155"/>
      <w:r>
        <w:t>系统概要设计</w:t>
      </w:r>
      <w:bookmarkEnd w:id="156"/>
      <w:bookmarkEnd w:id="157"/>
    </w:p>
    <w:p w14:paraId="20767264">
      <w:pPr>
        <w:ind w:firstLine="420"/>
      </w:pPr>
      <w:bookmarkStart w:id="158" w:name="_Toc1822"/>
      <w:r>
        <w:t>本</w:t>
      </w:r>
      <w:r>
        <w:rPr>
          <w:rFonts w:hint="eastAsia"/>
        </w:rPr>
        <w:t>节</w:t>
      </w:r>
      <w:r>
        <w:t>将根据该系统的</w:t>
      </w:r>
      <w:r>
        <w:rPr>
          <w:rFonts w:hint="eastAsia"/>
        </w:rPr>
        <w:t>需求分析</w:t>
      </w:r>
      <w:r>
        <w:t>，全面地设计系统总体结构、功能模块和数据库</w:t>
      </w:r>
      <w:r>
        <w:rPr>
          <w:rFonts w:hint="eastAsia"/>
        </w:rPr>
        <w:t>表。</w:t>
      </w:r>
    </w:p>
    <w:p w14:paraId="7B0F25B7">
      <w:pPr>
        <w:pStyle w:val="4"/>
      </w:pPr>
      <w:bookmarkStart w:id="159" w:name="_Toc10756"/>
      <w:bookmarkStart w:id="160" w:name="_Toc211470802"/>
      <w:r>
        <w:rPr>
          <w:rFonts w:hint="eastAsia"/>
        </w:rPr>
        <w:t>4</w:t>
      </w:r>
      <w:r>
        <w:t>.2.1系统设计架构</w:t>
      </w:r>
      <w:bookmarkEnd w:id="158"/>
      <w:bookmarkEnd w:id="159"/>
      <w:bookmarkEnd w:id="160"/>
    </w:p>
    <w:p w14:paraId="0F26D0F3">
      <w:pPr>
        <w:ind w:firstLine="420"/>
      </w:pPr>
      <w:r>
        <w:rPr>
          <w:rFonts w:hint="eastAsia"/>
        </w:rPr>
        <w:t>本</w:t>
      </w:r>
      <w:r>
        <w:rPr>
          <w:rFonts w:ascii="宋体" w:hAnsi="宋体" w:cs="宋体"/>
        </w:rPr>
        <w:t>系统使用分层设计，各个层次职责清晰</w:t>
      </w:r>
      <w:r>
        <w:rPr>
          <w:rFonts w:hint="eastAsia"/>
        </w:rPr>
        <w:t>，包含访问层、前端、展示层、控制层、业务层和数据层等多层结构。</w:t>
      </w:r>
    </w:p>
    <w:p w14:paraId="5F2AAA4E">
      <w:pPr>
        <w:ind w:firstLine="420"/>
      </w:pPr>
    </w:p>
    <w:p w14:paraId="02D45CBD">
      <w:pPr>
        <w:widowControl/>
        <w:jc w:val="center"/>
      </w:pPr>
      <w:r>
        <w:rPr>
          <w:rFonts w:hint="eastAsia"/>
        </w:rPr>
        <w:drawing>
          <wp:inline distT="0" distB="0" distL="114300" distR="114300">
            <wp:extent cx="4071620" cy="4662805"/>
            <wp:effectExtent l="0" t="0" r="12700" b="635"/>
            <wp:docPr id="35" name="图片 35" descr="第四章-图4.2 系统架构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第四章-图4.2 系统架构设计.drawio"/>
                    <pic:cNvPicPr>
                      <a:picLocks noChangeAspect="1"/>
                    </pic:cNvPicPr>
                  </pic:nvPicPr>
                  <pic:blipFill>
                    <a:blip r:embed="rId136">
                      <a:extLst>
                        <a:ext uri="{96DAC541-7B7A-43D3-8B79-37D633B846F1}">
                          <asvg:svgBlip xmlns:asvg="http://schemas.microsoft.com/office/drawing/2016/SVG/main" r:embed="rId137"/>
                        </a:ext>
                      </a:extLst>
                    </a:blip>
                    <a:stretch>
                      <a:fillRect/>
                    </a:stretch>
                  </pic:blipFill>
                  <pic:spPr>
                    <a:xfrm>
                      <a:off x="0" y="0"/>
                      <a:ext cx="4071620" cy="466280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Design of Architecture of </w:t>
      </w:r>
      <w:r>
        <w:rPr>
          <w:rFonts w:hint="eastAsia"/>
          <w:sz w:val="21"/>
          <w:szCs w:val="21"/>
        </w:rPr>
        <w:t>T</w:t>
      </w:r>
      <w:r>
        <w:rPr>
          <w:sz w:val="21"/>
          <w:szCs w:val="21"/>
        </w:rPr>
        <w:t xml:space="preserve">he </w:t>
      </w:r>
      <w:r>
        <w:rPr>
          <w:rFonts w:hint="eastAsia"/>
          <w:sz w:val="21"/>
          <w:szCs w:val="21"/>
        </w:rPr>
        <w:t>S</w:t>
      </w:r>
      <w:r>
        <w:rPr>
          <w:sz w:val="21"/>
          <w:szCs w:val="21"/>
        </w:rPr>
        <w:t>ystem</w:t>
      </w:r>
    </w:p>
    <w:p w14:paraId="7DCE344A">
      <w:pPr>
        <w:widowControl/>
        <w:jc w:val="center"/>
        <w:rPr>
          <w:sz w:val="21"/>
          <w:szCs w:val="21"/>
        </w:rPr>
      </w:pPr>
    </w:p>
    <w:p w14:paraId="6AB8FF47">
      <w:pPr>
        <w:ind w:firstLine="420"/>
      </w:pPr>
      <w:r>
        <w:rPr>
          <w:rFonts w:hint="eastAsia"/>
        </w:rPr>
        <w:t>如图4.2为系统架构图，系统采用B/S结构，采用前后端分离的方式开发，用户使用浏览器，操作对应的页面按钮。前端使用主流的框架Vue与相应的UI组件AntDesignUI开发，用户操作通过API以及Nginx反向代理到后端服务。后端服务使用SpringBoot框架开发，采用控制层、业务层和数据层三层分工进行业务处理。持久化组件选用MySQL进行数据管理。</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接受请求过来的数据并处理，根据用户触发的按钮不同，请求不同的业务接口，与此同时，后端服务响应业务数据后，控制层将处理结果返回给展示层，非错误数据正确展示，错误数据提供给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ind w:left="420"/>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61" w:name="_Toc9556"/>
      <w:bookmarkStart w:id="162" w:name="_Toc211470803"/>
      <w:bookmarkStart w:id="163" w:name="_Toc16453"/>
      <w:r>
        <w:rPr>
          <w:rFonts w:hint="eastAsia"/>
        </w:rPr>
        <w:t>4</w:t>
      </w:r>
      <w:r>
        <w:t>.</w:t>
      </w:r>
      <w:r>
        <w:rPr>
          <w:rFonts w:hint="eastAsia"/>
        </w:rPr>
        <w:t>2</w:t>
      </w:r>
      <w:r>
        <w:t>.</w:t>
      </w:r>
      <w:r>
        <w:rPr>
          <w:rFonts w:hint="eastAsia"/>
        </w:rPr>
        <w:t>2</w:t>
      </w:r>
      <w:r>
        <w:t>系统功能模块设计</w:t>
      </w:r>
      <w:bookmarkEnd w:id="161"/>
      <w:bookmarkEnd w:id="162"/>
      <w:bookmarkEnd w:id="163"/>
    </w:p>
    <w:p w14:paraId="1BD6B8DD"/>
    <w:p w14:paraId="177EB78D">
      <w:pPr>
        <w:widowControl/>
        <w:jc w:val="center"/>
      </w:pPr>
      <w:r>
        <w:rPr>
          <w:rFonts w:hint="eastAsia"/>
        </w:rPr>
        <w:drawing>
          <wp:inline distT="0" distB="0" distL="114300" distR="114300">
            <wp:extent cx="3916680" cy="3206750"/>
            <wp:effectExtent l="0" t="0" r="20320" b="19050"/>
            <wp:docPr id="39" name="图片 39" descr="第四章-图4.3 系统功能模块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第四章-图4.3 系统功能模块设计.drawio"/>
                    <pic:cNvPicPr>
                      <a:picLocks noChangeAspect="1"/>
                    </pic:cNvPicPr>
                  </pic:nvPicPr>
                  <pic:blipFill>
                    <a:blip r:embed="rId138">
                      <a:extLst>
                        <a:ext uri="{96DAC541-7B7A-43D3-8B79-37D633B846F1}">
                          <asvg:svgBlip xmlns:asvg="http://schemas.microsoft.com/office/drawing/2016/SVG/main" r:embed="rId139"/>
                        </a:ext>
                      </a:extLst>
                    </a:blip>
                    <a:stretch>
                      <a:fillRect/>
                    </a:stretch>
                  </pic:blipFill>
                  <pic:spPr>
                    <a:xfrm>
                      <a:off x="0" y="0"/>
                      <a:ext cx="3916680" cy="3206750"/>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05B5E9DD">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2ED989CB">
      <w:pPr>
        <w:widowControl/>
        <w:jc w:val="center"/>
        <w:rPr>
          <w:sz w:val="21"/>
          <w:szCs w:val="21"/>
        </w:rPr>
      </w:pPr>
    </w:p>
    <w:p w14:paraId="6A8807A9">
      <w:pPr>
        <w:ind w:firstLine="420"/>
      </w:pPr>
      <w:r>
        <w:t>如图4.3</w:t>
      </w:r>
      <w:r>
        <w:rPr>
          <w:rFonts w:hint="eastAsia"/>
        </w:rPr>
        <w:t>所示，展示系统功能模块设计。通</w:t>
      </w:r>
      <w:r>
        <w:t>过深入分析系统需求，本系统划分为管理员端和用户端两大部分。系统功能模块设计，管理员端分为用户管理和古树名木管理两个模块，前者包括查看、修改和删除用户信息，后者包括添加、修改和删除资源。用户端分为个人信息管理和古树名木管理两个模块，前者包括查看和修改个人信息、更改登录密码，后者包括</w:t>
      </w:r>
      <w:r>
        <w:rPr>
          <w:rFonts w:hint="eastAsia"/>
        </w:rPr>
        <w:t>古树名木</w:t>
      </w:r>
      <w:r>
        <w:t>图片上传、</w:t>
      </w:r>
      <w:r>
        <w:rPr>
          <w:rFonts w:hint="eastAsia"/>
        </w:rPr>
        <w:t>古树名木</w:t>
      </w:r>
      <w:r>
        <w:t>图片识别和</w:t>
      </w:r>
      <w:r>
        <w:rPr>
          <w:rFonts w:hint="eastAsia"/>
        </w:rPr>
        <w:t>古树名木</w:t>
      </w:r>
      <w:r>
        <w:t>信息检索。</w:t>
      </w:r>
    </w:p>
    <w:p w14:paraId="7F9AD334">
      <w:pPr>
        <w:widowControl/>
        <w:ind w:firstLine="420"/>
      </w:pPr>
      <w:r>
        <w:t>管理员端：</w:t>
      </w:r>
    </w:p>
    <w:p w14:paraId="71A578E9">
      <w:pPr>
        <w:numPr>
          <w:ilvl w:val="0"/>
          <w:numId w:val="7"/>
        </w:numPr>
      </w:pPr>
      <w:r>
        <w:rPr>
          <w:rFonts w:hint="eastAsia"/>
        </w:rPr>
        <w:t>用户管理模块</w:t>
      </w:r>
    </w:p>
    <w:p w14:paraId="741C68C5">
      <w:pPr>
        <w:ind w:firstLine="420"/>
      </w:pPr>
      <w:r>
        <w:t>用户管理，管理员可根据用户名进行查询，查询到用户的</w:t>
      </w:r>
      <w:r>
        <w:rPr>
          <w:rFonts w:hint="eastAsia"/>
        </w:rPr>
        <w:t>信息</w:t>
      </w:r>
      <w:r>
        <w:t>，还可对用户进行菜单和数据的授权，如普通用户只可对信息进行查看。对于用户的特别动作，例如数据修改删除等进行记录。将长时间未登陆的用户逻辑删除处理。</w:t>
      </w:r>
    </w:p>
    <w:p w14:paraId="00EC3D97">
      <w:pPr>
        <w:numPr>
          <w:ilvl w:val="0"/>
          <w:numId w:val="7"/>
        </w:numPr>
      </w:pPr>
      <w:r>
        <w:rPr>
          <w:rFonts w:hint="eastAsia"/>
        </w:rPr>
        <w:t>古树名木管理模块</w:t>
      </w:r>
    </w:p>
    <w:p w14:paraId="02036C40">
      <w:pPr>
        <w:ind w:firstLine="420"/>
      </w:pPr>
      <w:r>
        <w:t>古树名木管理模块，管理员古树名木相关数据的维护、查询、数据的新增。系统支持管理员手工录入古树名木详细数据，包括树种、树龄、位置等。另外，管理员可以根据多个条件组合查询，包括根据树种、树龄、位置等查询古树名木信息，查询后系统返回符合条件古树名木列表，最后，系统支持数据的批量导入和导出，方便数据备份</w:t>
      </w:r>
      <w:r>
        <w:rPr>
          <w:rFonts w:hint="eastAsia"/>
        </w:rPr>
        <w:t>和</w:t>
      </w:r>
      <w:r>
        <w:t>数据的共享。</w:t>
      </w:r>
    </w:p>
    <w:p w14:paraId="585C9509">
      <w:pPr>
        <w:ind w:firstLine="420"/>
      </w:pPr>
      <w:r>
        <w:rPr>
          <w:rFonts w:hint="eastAsia"/>
        </w:rPr>
        <w:t>用户端：</w:t>
      </w:r>
    </w:p>
    <w:p w14:paraId="72CE720A">
      <w:pPr>
        <w:ind w:firstLine="420"/>
      </w:pPr>
      <w:r>
        <w:rPr>
          <w:rFonts w:hint="eastAsia"/>
        </w:rPr>
        <w:t>（1）个人信息管理模块</w:t>
      </w:r>
    </w:p>
    <w:p w14:paraId="74F9CD36">
      <w:pPr>
        <w:ind w:firstLine="420"/>
      </w:pPr>
      <w:r>
        <w:t>个人信息模块是提供给用户或管理员查看和修改个人信息使用，包括用户名称、个人信息简介和修改密码模块等功能。为了便于用户忘记密码后再次登录系统，以提供系统安全审计依据，对用户的密码进行修改，保证用户账号安全。</w:t>
      </w:r>
    </w:p>
    <w:p w14:paraId="2E4279E5">
      <w:pPr>
        <w:ind w:firstLine="420"/>
      </w:pPr>
      <w:r>
        <w:rPr>
          <w:rFonts w:hint="eastAsia"/>
        </w:rPr>
        <w:t>（2）古树名木管理模块</w:t>
      </w:r>
    </w:p>
    <w:p w14:paraId="474B019C">
      <w:pPr>
        <w:ind w:firstLine="420"/>
      </w:pPr>
      <w:bookmarkStart w:id="164" w:name="_Toc10515"/>
      <w:r>
        <w:t>古树名木管理模块主要是接收用户上传的古树名木图像，返回</w:t>
      </w:r>
      <w:r>
        <w:rPr>
          <w:rFonts w:hint="eastAsia"/>
        </w:rPr>
        <w:t>古树名木</w:t>
      </w:r>
      <w:r>
        <w:t>识别信息，用户可使用系统上传古树名木图像，系统支持JPG</w:t>
      </w:r>
      <w:r>
        <w:rPr>
          <w:rFonts w:hint="eastAsia"/>
        </w:rPr>
        <w:t>和</w:t>
      </w:r>
      <w:r>
        <w:t>PNG</w:t>
      </w:r>
      <w:r>
        <w:rPr>
          <w:rFonts w:hint="eastAsia"/>
        </w:rPr>
        <w:t>2种</w:t>
      </w:r>
      <w:r>
        <w:t>格式的图片，根据</w:t>
      </w:r>
      <w:r>
        <w:rPr>
          <w:rFonts w:hint="eastAsia"/>
        </w:rPr>
        <w:t>集成</w:t>
      </w:r>
      <w:r>
        <w:t>PGAHN算法，系统对上传图片进行特征提取</w:t>
      </w:r>
      <w:r>
        <w:rPr>
          <w:rFonts w:hint="eastAsia"/>
        </w:rPr>
        <w:t>和</w:t>
      </w:r>
      <w:r>
        <w:t>分类识别，并返回树种、树龄、树木生长情况等信息，并最后提供古树现有数据的检索功能，通过可视化形式展现检索结果，包括树的名称、图像</w:t>
      </w:r>
      <w:r>
        <w:rPr>
          <w:rFonts w:hint="eastAsia"/>
        </w:rPr>
        <w:t>和</w:t>
      </w:r>
      <w:r>
        <w:t>特征描述等。</w:t>
      </w:r>
    </w:p>
    <w:p w14:paraId="23899916">
      <w:pPr>
        <w:pStyle w:val="4"/>
        <w:spacing w:before="193"/>
      </w:pPr>
      <w:bookmarkStart w:id="165" w:name="_Toc15302"/>
      <w:bookmarkStart w:id="166" w:name="_Toc211470804"/>
      <w:r>
        <w:rPr>
          <w:rFonts w:hint="eastAsia"/>
        </w:rPr>
        <w:t>4</w:t>
      </w:r>
      <w:r>
        <w:t>.2.</w:t>
      </w:r>
      <w:r>
        <w:rPr>
          <w:rFonts w:hint="eastAsia"/>
        </w:rPr>
        <w:t>3</w:t>
      </w:r>
      <w:r>
        <w:t>数据库设计</w:t>
      </w:r>
      <w:bookmarkEnd w:id="164"/>
      <w:bookmarkEnd w:id="165"/>
      <w:bookmarkEnd w:id="166"/>
    </w:p>
    <w:p w14:paraId="70C2AB8B">
      <w:pPr>
        <w:ind w:firstLine="420"/>
      </w:pPr>
      <w:r>
        <w:rPr>
          <w:rFonts w:hint="eastAsia"/>
        </w:rPr>
        <w:t>本系统使用关系型数据库MySQL对数据进行存储和管理。采用实体关系（</w:t>
      </w:r>
      <w:r>
        <w:rPr>
          <w:rFonts w:eastAsia="Segoe UI"/>
          <w:color w:val="0D0D0D"/>
          <w:shd w:val="clear" w:color="auto" w:fill="FFFFFF"/>
        </w:rPr>
        <w:t>Entity-Relationshi</w:t>
      </w:r>
      <w:r>
        <w:rPr>
          <w:rFonts w:hint="eastAsia"/>
          <w:color w:val="0D0D0D"/>
          <w:shd w:val="clear" w:color="auto" w:fill="FFFFFF"/>
        </w:rPr>
        <w:t>p，简称ER</w:t>
      </w:r>
      <w:r>
        <w:rPr>
          <w:rFonts w:hint="eastAsia"/>
        </w:rPr>
        <w:t>）图对系统中的关键实体及其关系进行抽象。</w:t>
      </w:r>
    </w:p>
    <w:p w14:paraId="773BE96E">
      <w:pPr>
        <w:ind w:firstLine="420"/>
      </w:pPr>
    </w:p>
    <w:p w14:paraId="50771D91">
      <w:pPr>
        <w:widowControl/>
        <w:jc w:val="center"/>
      </w:pPr>
      <w:r>
        <w:rPr>
          <w:rFonts w:hint="eastAsia"/>
        </w:rPr>
        <w:drawing>
          <wp:inline distT="0" distB="0" distL="114300" distR="114300">
            <wp:extent cx="4860925" cy="3297555"/>
            <wp:effectExtent l="0" t="0" r="635" b="9525"/>
            <wp:docPr id="49" name="图片 49" descr="第四章-图4.4 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第四章-图4.4 ER图.drawio"/>
                    <pic:cNvPicPr>
                      <a:picLocks noChangeAspect="1"/>
                    </pic:cNvPicPr>
                  </pic:nvPicPr>
                  <pic:blipFill>
                    <a:blip r:embed="rId140">
                      <a:extLst>
                        <a:ext uri="{96DAC541-7B7A-43D3-8B79-37D633B846F1}">
                          <asvg:svgBlip xmlns:asvg="http://schemas.microsoft.com/office/drawing/2016/SVG/main" r:embed="rId141"/>
                        </a:ext>
                      </a:extLst>
                    </a:blip>
                    <a:stretch>
                      <a:fillRect/>
                    </a:stretch>
                  </pic:blipFill>
                  <pic:spPr>
                    <a:xfrm>
                      <a:off x="0" y="0"/>
                      <a:ext cx="4860925" cy="3297555"/>
                    </a:xfrm>
                    <a:prstGeom prst="rect">
                      <a:avLst/>
                    </a:prstGeom>
                  </pic:spPr>
                </pic:pic>
              </a:graphicData>
            </a:graphic>
          </wp:inline>
        </w:drawing>
      </w:r>
    </w:p>
    <w:p w14:paraId="04B6203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59FE9DF8">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The System</w:t>
      </w:r>
    </w:p>
    <w:p w14:paraId="17FF1195">
      <w:pPr>
        <w:widowControl/>
        <w:jc w:val="center"/>
        <w:rPr>
          <w:sz w:val="21"/>
          <w:szCs w:val="21"/>
        </w:rPr>
      </w:pPr>
    </w:p>
    <w:p w14:paraId="2F52367B">
      <w:pPr>
        <w:ind w:firstLine="420"/>
      </w:pPr>
      <w:r>
        <w:rPr>
          <w:rFonts w:hint="eastAsia"/>
        </w:rPr>
        <w:t>本系统ER图如上图4.4所示。</w:t>
      </w:r>
      <w:r>
        <w:t>根据ER图中所呈现出的实体属性和实体关系，以下以数据库表的形式，说明</w:t>
      </w:r>
      <w:r>
        <w:rPr>
          <w:rFonts w:hint="eastAsia"/>
        </w:rPr>
        <w:t>古树名木识别系统</w:t>
      </w:r>
      <w:r>
        <w:t>数据库中数据组织方式和关系，本系统主要涉及</w:t>
      </w:r>
      <w:r>
        <w:rPr>
          <w:rFonts w:hint="eastAsia"/>
        </w:rPr>
        <w:t>4</w:t>
      </w:r>
      <w:r>
        <w:t>张数据库表。以下是各表详细设计</w:t>
      </w:r>
      <w:r>
        <w:rPr>
          <w:rFonts w:hint="eastAsia"/>
        </w:rPr>
        <w:t>：</w:t>
      </w:r>
    </w:p>
    <w:p w14:paraId="0000CCC0">
      <w:pPr>
        <w:widowControl/>
        <w:numPr>
          <w:ilvl w:val="0"/>
          <w:numId w:val="8"/>
        </w:numPr>
        <w:ind w:firstLine="420"/>
        <w:jc w:val="left"/>
      </w:pPr>
      <w:r>
        <w:t>用户</w:t>
      </w:r>
      <w:r>
        <w:rPr>
          <w:rFonts w:hint="eastAsia"/>
        </w:rPr>
        <w:t>信息</w:t>
      </w:r>
      <w:r>
        <w:t>表。</w:t>
      </w:r>
      <w:r>
        <w:rPr>
          <w:rFonts w:hint="eastAsia"/>
        </w:rPr>
        <w:t>如表4.1所示，存储用户信息。</w:t>
      </w:r>
      <w:r>
        <w:t>主要包括</w:t>
      </w:r>
      <w:r>
        <w:rPr>
          <w:rFonts w:hint="eastAsia"/>
        </w:rPr>
        <w:t>自增</w:t>
      </w:r>
      <w:r>
        <w:t>主键、用户名、密码（通过Base64+自定义盐值加密）</w:t>
      </w:r>
      <w:r>
        <w:rPr>
          <w:rFonts w:hint="eastAsia"/>
        </w:rPr>
        <w:t>和</w:t>
      </w:r>
      <w:r>
        <w:t>用户</w:t>
      </w:r>
      <w:r>
        <w:rPr>
          <w:rFonts w:hint="eastAsia"/>
        </w:rPr>
        <w:t>角色</w:t>
      </w:r>
      <w:r>
        <w:t>等信息。</w:t>
      </w:r>
    </w:p>
    <w:p w14:paraId="39BBA0D7">
      <w:pPr>
        <w:numPr>
          <w:ilvl w:val="0"/>
          <w:numId w:val="8"/>
        </w:numPr>
        <w:ind w:firstLine="420"/>
      </w:pPr>
      <w:r>
        <w:rPr>
          <w:rFonts w:hint="eastAsia"/>
        </w:rPr>
        <w:t>图像</w:t>
      </w:r>
      <w:r>
        <w:t>表</w:t>
      </w:r>
      <w:r>
        <w:rPr>
          <w:rFonts w:hint="eastAsia"/>
        </w:rPr>
        <w:t>。如表4.2所示，</w:t>
      </w:r>
      <w:r>
        <w:t>存储了系统内部的图片及</w:t>
      </w:r>
      <w:r>
        <w:rPr>
          <w:rFonts w:hint="eastAsia"/>
        </w:rPr>
        <w:t>识别</w:t>
      </w:r>
      <w:r>
        <w:t>信息，主要包括</w:t>
      </w:r>
      <w:r>
        <w:rPr>
          <w:rFonts w:hint="eastAsia"/>
        </w:rPr>
        <w:t>自增</w:t>
      </w:r>
      <w:r>
        <w:t>主键</w:t>
      </w:r>
      <w:r>
        <w:rPr>
          <w:rFonts w:hint="eastAsia"/>
        </w:rPr>
        <w:t>、图片id</w:t>
      </w:r>
      <w:r>
        <w:t>、</w:t>
      </w:r>
      <w:r>
        <w:rPr>
          <w:rFonts w:hint="eastAsia"/>
        </w:rPr>
        <w:t>关键树木信息</w:t>
      </w:r>
      <w:r>
        <w:t>、</w:t>
      </w:r>
      <w:r>
        <w:rPr>
          <w:rFonts w:hint="eastAsia"/>
        </w:rPr>
        <w:t>图片存储路径和识别置信度等</w:t>
      </w:r>
      <w:r>
        <w:t>。</w:t>
      </w:r>
    </w:p>
    <w:p w14:paraId="6E162FB2">
      <w:pPr>
        <w:widowControl/>
        <w:numPr>
          <w:ilvl w:val="0"/>
          <w:numId w:val="8"/>
        </w:numPr>
        <w:ind w:firstLine="420"/>
        <w:jc w:val="left"/>
      </w:pPr>
      <w:r>
        <w:rPr>
          <w:rFonts w:hint="eastAsia"/>
        </w:rPr>
        <w:t>树木</w:t>
      </w:r>
      <w:r>
        <w:t>表</w:t>
      </w:r>
      <w:r>
        <w:rPr>
          <w:rFonts w:hint="eastAsia"/>
        </w:rPr>
        <w:t>。如表4.3所示，</w:t>
      </w:r>
      <w:r>
        <w:t>存储了系统内部的</w:t>
      </w:r>
      <w:r>
        <w:rPr>
          <w:rFonts w:hint="eastAsia"/>
        </w:rPr>
        <w:t>树木</w:t>
      </w:r>
      <w:r>
        <w:t>及</w:t>
      </w:r>
      <w:r>
        <w:rPr>
          <w:rFonts w:hint="eastAsia"/>
        </w:rPr>
        <w:t>识别</w:t>
      </w:r>
      <w:r>
        <w:t>信息，主要包括</w:t>
      </w:r>
      <w:r>
        <w:rPr>
          <w:rFonts w:hint="eastAsia"/>
        </w:rPr>
        <w:t>关联位置信息</w:t>
      </w:r>
      <w:r>
        <w:t>、</w:t>
      </w:r>
      <w:r>
        <w:rPr>
          <w:rFonts w:hint="eastAsia"/>
        </w:rPr>
        <w:t>树龄、树高、树种名称和描述信息等。</w:t>
      </w:r>
    </w:p>
    <w:p w14:paraId="6430B440">
      <w:pPr>
        <w:widowControl/>
        <w:numPr>
          <w:ilvl w:val="0"/>
          <w:numId w:val="8"/>
        </w:numPr>
        <w:ind w:firstLine="420"/>
        <w:jc w:val="left"/>
      </w:pPr>
      <w:r>
        <w:rPr>
          <w:rFonts w:hint="eastAsia"/>
        </w:rPr>
        <w:t>权限角色</w:t>
      </w:r>
      <w:r>
        <w:t>表</w:t>
      </w:r>
      <w:r>
        <w:rPr>
          <w:rFonts w:hint="eastAsia"/>
        </w:rPr>
        <w:t>。如表4.4所示，</w:t>
      </w:r>
      <w:r>
        <w:t>存储了系统内部的</w:t>
      </w:r>
      <w:r>
        <w:rPr>
          <w:rFonts w:hint="eastAsia"/>
        </w:rPr>
        <w:t>用户权限</w:t>
      </w:r>
      <w:r>
        <w:t>信息，主要包括</w:t>
      </w:r>
      <w:r>
        <w:rPr>
          <w:rFonts w:hint="eastAsia"/>
        </w:rPr>
        <w:t>角色名称和权限描述。</w:t>
      </w:r>
    </w:p>
    <w:p w14:paraId="3B7FED5E">
      <w:pPr>
        <w:widowControl/>
        <w:jc w:val="left"/>
      </w:pPr>
    </w:p>
    <w:p w14:paraId="35C1FB20">
      <w:pPr>
        <w:widowControl/>
        <w:jc w:val="left"/>
      </w:pPr>
    </w:p>
    <w:p w14:paraId="6DCBDB81">
      <w:pPr>
        <w:widowControl/>
        <w:jc w:val="left"/>
      </w:pPr>
    </w:p>
    <w:p w14:paraId="40B0DEBF">
      <w:pPr>
        <w:pStyle w:val="41"/>
        <w:ind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C5E1B07">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8"/>
        <w:gridCol w:w="1440"/>
        <w:gridCol w:w="1352"/>
        <w:gridCol w:w="1556"/>
        <w:gridCol w:w="1123"/>
        <w:gridCol w:w="1342"/>
      </w:tblGrid>
      <w:tr w14:paraId="74DDCF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Borders>
              <w:top w:val="single" w:color="000000" w:sz="12" w:space="0"/>
              <w:bottom w:val="single" w:color="000000" w:sz="6" w:space="0"/>
            </w:tcBorders>
          </w:tcPr>
          <w:p w14:paraId="213FCCFD">
            <w:pPr>
              <w:pStyle w:val="41"/>
              <w:ind w:firstLine="0" w:firstLineChars="0"/>
              <w:jc w:val="center"/>
              <w:rPr>
                <w:rFonts w:cs="Times New Roman"/>
                <w:b/>
                <w:bCs/>
                <w:sz w:val="21"/>
                <w:szCs w:val="21"/>
              </w:rPr>
            </w:pPr>
            <w:r>
              <w:rPr>
                <w:rFonts w:cs="Times New Roman"/>
                <w:b/>
                <w:bCs/>
                <w:sz w:val="21"/>
                <w:szCs w:val="21"/>
              </w:rPr>
              <w:t>字段</w:t>
            </w:r>
          </w:p>
        </w:tc>
        <w:tc>
          <w:tcPr>
            <w:tcW w:w="1440" w:type="dxa"/>
            <w:tcBorders>
              <w:top w:val="single" w:color="000000" w:sz="12" w:space="0"/>
              <w:bottom w:val="single" w:color="000000" w:sz="6" w:space="0"/>
            </w:tcBorders>
          </w:tcPr>
          <w:p w14:paraId="27A7B98A">
            <w:pPr>
              <w:pStyle w:val="41"/>
              <w:ind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1352" w:type="dxa"/>
            <w:tcBorders>
              <w:top w:val="single" w:color="000000" w:sz="12" w:space="0"/>
              <w:bottom w:val="single" w:color="000000" w:sz="6" w:space="0"/>
            </w:tcBorders>
          </w:tcPr>
          <w:p w14:paraId="68859C60">
            <w:pPr>
              <w:pStyle w:val="41"/>
              <w:ind w:firstLine="0" w:firstLineChars="0"/>
              <w:jc w:val="center"/>
              <w:rPr>
                <w:rFonts w:cs="Times New Roman"/>
                <w:b/>
                <w:bCs/>
                <w:sz w:val="21"/>
                <w:szCs w:val="21"/>
              </w:rPr>
            </w:pPr>
            <w:r>
              <w:rPr>
                <w:rFonts w:cs="Times New Roman"/>
                <w:b/>
                <w:bCs/>
                <w:sz w:val="21"/>
                <w:szCs w:val="21"/>
              </w:rPr>
              <w:t>长度</w:t>
            </w:r>
          </w:p>
        </w:tc>
        <w:tc>
          <w:tcPr>
            <w:tcW w:w="1556" w:type="dxa"/>
            <w:tcBorders>
              <w:top w:val="single" w:color="000000" w:sz="12" w:space="0"/>
              <w:bottom w:val="single" w:color="000000" w:sz="6" w:space="0"/>
            </w:tcBorders>
          </w:tcPr>
          <w:p w14:paraId="68CD0662">
            <w:pPr>
              <w:pStyle w:val="41"/>
              <w:ind w:firstLine="0" w:firstLineChars="0"/>
              <w:jc w:val="center"/>
              <w:rPr>
                <w:rFonts w:cs="Times New Roman"/>
                <w:b/>
                <w:bCs/>
                <w:sz w:val="21"/>
                <w:szCs w:val="21"/>
              </w:rPr>
            </w:pPr>
            <w:r>
              <w:rPr>
                <w:rFonts w:cs="Times New Roman"/>
                <w:b/>
                <w:bCs/>
                <w:sz w:val="21"/>
                <w:szCs w:val="21"/>
              </w:rPr>
              <w:t>描述</w:t>
            </w:r>
          </w:p>
        </w:tc>
        <w:tc>
          <w:tcPr>
            <w:tcW w:w="1123" w:type="dxa"/>
            <w:tcBorders>
              <w:top w:val="single" w:color="000000" w:sz="12" w:space="0"/>
              <w:bottom w:val="single" w:color="000000" w:sz="6" w:space="0"/>
            </w:tcBorders>
          </w:tcPr>
          <w:p w14:paraId="1C7AD2F1">
            <w:pPr>
              <w:pStyle w:val="41"/>
              <w:ind w:firstLine="0" w:firstLineChars="0"/>
              <w:jc w:val="center"/>
              <w:rPr>
                <w:rFonts w:cs="Times New Roman"/>
                <w:b/>
                <w:bCs/>
                <w:sz w:val="21"/>
                <w:szCs w:val="21"/>
              </w:rPr>
            </w:pPr>
            <w:r>
              <w:rPr>
                <w:rFonts w:cs="Times New Roman"/>
                <w:b/>
                <w:bCs/>
                <w:sz w:val="21"/>
                <w:szCs w:val="21"/>
              </w:rPr>
              <w:t>主/外键</w:t>
            </w:r>
          </w:p>
        </w:tc>
        <w:tc>
          <w:tcPr>
            <w:tcW w:w="1342" w:type="dxa"/>
            <w:tcBorders>
              <w:top w:val="single" w:color="000000" w:sz="12" w:space="0"/>
              <w:bottom w:val="single" w:color="000000" w:sz="6" w:space="0"/>
            </w:tcBorders>
          </w:tcPr>
          <w:p w14:paraId="2EFB2C43">
            <w:pPr>
              <w:pStyle w:val="41"/>
              <w:ind w:firstLine="0" w:firstLineChars="0"/>
              <w:jc w:val="center"/>
              <w:rPr>
                <w:rFonts w:cs="Times New Roman"/>
                <w:b/>
                <w:bCs/>
                <w:sz w:val="21"/>
                <w:szCs w:val="21"/>
              </w:rPr>
            </w:pPr>
            <w:r>
              <w:rPr>
                <w:rFonts w:cs="Times New Roman"/>
                <w:b/>
                <w:bCs/>
                <w:sz w:val="21"/>
                <w:szCs w:val="21"/>
              </w:rPr>
              <w:t>允许为空</w:t>
            </w:r>
          </w:p>
        </w:tc>
      </w:tr>
      <w:tr w14:paraId="4CFD8B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Borders>
              <w:top w:val="single" w:color="000000" w:sz="6" w:space="0"/>
            </w:tcBorders>
          </w:tcPr>
          <w:p w14:paraId="7C6D1338">
            <w:pPr>
              <w:pStyle w:val="41"/>
              <w:ind w:firstLine="0" w:firstLineChars="0"/>
              <w:jc w:val="center"/>
              <w:rPr>
                <w:rFonts w:cs="Times New Roman"/>
                <w:sz w:val="21"/>
                <w:szCs w:val="21"/>
              </w:rPr>
            </w:pPr>
            <w:r>
              <w:rPr>
                <w:rFonts w:hint="eastAsia" w:cs="Times New Roman"/>
                <w:sz w:val="21"/>
                <w:szCs w:val="21"/>
              </w:rPr>
              <w:t>id</w:t>
            </w:r>
          </w:p>
        </w:tc>
        <w:tc>
          <w:tcPr>
            <w:tcW w:w="1440" w:type="dxa"/>
            <w:tcBorders>
              <w:top w:val="single" w:color="000000" w:sz="6" w:space="0"/>
            </w:tcBorders>
          </w:tcPr>
          <w:p w14:paraId="7F874972">
            <w:pPr>
              <w:pStyle w:val="41"/>
              <w:ind w:firstLine="0" w:firstLineChars="0"/>
              <w:jc w:val="center"/>
              <w:rPr>
                <w:rFonts w:cs="Times New Roman"/>
                <w:sz w:val="21"/>
                <w:szCs w:val="21"/>
              </w:rPr>
            </w:pPr>
            <w:r>
              <w:rPr>
                <w:rFonts w:hint="eastAsia" w:cs="Times New Roman"/>
                <w:sz w:val="21"/>
                <w:szCs w:val="21"/>
              </w:rPr>
              <w:t xml:space="preserve"> bigint</w:t>
            </w:r>
          </w:p>
        </w:tc>
        <w:tc>
          <w:tcPr>
            <w:tcW w:w="1352" w:type="dxa"/>
            <w:tcBorders>
              <w:top w:val="single" w:color="000000" w:sz="6" w:space="0"/>
            </w:tcBorders>
          </w:tcPr>
          <w:p w14:paraId="04198F3B">
            <w:pPr>
              <w:pStyle w:val="41"/>
              <w:ind w:firstLine="0" w:firstLineChars="0"/>
              <w:jc w:val="center"/>
              <w:rPr>
                <w:rFonts w:cs="Times New Roman"/>
                <w:sz w:val="21"/>
                <w:szCs w:val="21"/>
              </w:rPr>
            </w:pPr>
            <w:r>
              <w:rPr>
                <w:rFonts w:hint="eastAsia" w:cs="Times New Roman"/>
                <w:sz w:val="21"/>
                <w:szCs w:val="21"/>
              </w:rPr>
              <w:t>-</w:t>
            </w:r>
          </w:p>
        </w:tc>
        <w:tc>
          <w:tcPr>
            <w:tcW w:w="1556" w:type="dxa"/>
            <w:tcBorders>
              <w:top w:val="single" w:color="000000" w:sz="6" w:space="0"/>
            </w:tcBorders>
          </w:tcPr>
          <w:p w14:paraId="639884CD">
            <w:pPr>
              <w:pStyle w:val="41"/>
              <w:ind w:firstLine="0" w:firstLineChars="0"/>
              <w:jc w:val="center"/>
              <w:rPr>
                <w:rFonts w:cs="Times New Roman"/>
                <w:sz w:val="21"/>
                <w:szCs w:val="21"/>
              </w:rPr>
            </w:pPr>
            <w:r>
              <w:rPr>
                <w:rFonts w:hint="eastAsia" w:cs="Times New Roman"/>
                <w:sz w:val="21"/>
                <w:szCs w:val="21"/>
              </w:rPr>
              <w:t>主键</w:t>
            </w:r>
          </w:p>
        </w:tc>
        <w:tc>
          <w:tcPr>
            <w:tcW w:w="1123" w:type="dxa"/>
            <w:tcBorders>
              <w:top w:val="single" w:color="000000" w:sz="6" w:space="0"/>
            </w:tcBorders>
          </w:tcPr>
          <w:p w14:paraId="6D2B996A">
            <w:pPr>
              <w:pStyle w:val="41"/>
              <w:ind w:firstLine="0" w:firstLineChars="0"/>
              <w:jc w:val="center"/>
              <w:rPr>
                <w:rFonts w:cs="Times New Roman"/>
                <w:sz w:val="21"/>
                <w:szCs w:val="21"/>
              </w:rPr>
            </w:pPr>
            <w:r>
              <w:rPr>
                <w:rFonts w:cs="Times New Roman"/>
                <w:sz w:val="21"/>
                <w:szCs w:val="21"/>
              </w:rPr>
              <w:t>主</w:t>
            </w:r>
          </w:p>
        </w:tc>
        <w:tc>
          <w:tcPr>
            <w:tcW w:w="1342" w:type="dxa"/>
            <w:tcBorders>
              <w:top w:val="single" w:color="000000" w:sz="6" w:space="0"/>
            </w:tcBorders>
          </w:tcPr>
          <w:p w14:paraId="3CA97BC2">
            <w:pPr>
              <w:pStyle w:val="41"/>
              <w:ind w:firstLine="0" w:firstLineChars="0"/>
              <w:jc w:val="center"/>
              <w:rPr>
                <w:rFonts w:cs="Times New Roman"/>
                <w:sz w:val="21"/>
                <w:szCs w:val="21"/>
              </w:rPr>
            </w:pPr>
            <w:r>
              <w:rPr>
                <w:rFonts w:hint="eastAsia" w:cs="Times New Roman"/>
                <w:sz w:val="21"/>
                <w:szCs w:val="21"/>
              </w:rPr>
              <w:t>否</w:t>
            </w:r>
          </w:p>
        </w:tc>
      </w:tr>
      <w:tr w14:paraId="288EC3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35EC1EBD">
            <w:pPr>
              <w:pStyle w:val="41"/>
              <w:ind w:firstLine="0" w:firstLineChars="0"/>
              <w:jc w:val="center"/>
              <w:rPr>
                <w:rFonts w:cs="Times New Roman"/>
                <w:sz w:val="21"/>
                <w:szCs w:val="21"/>
              </w:rPr>
            </w:pPr>
            <w:r>
              <w:rPr>
                <w:rFonts w:hint="eastAsia" w:cs="Times New Roman"/>
                <w:sz w:val="21"/>
                <w:szCs w:val="21"/>
              </w:rPr>
              <w:t>username</w:t>
            </w:r>
          </w:p>
        </w:tc>
        <w:tc>
          <w:tcPr>
            <w:tcW w:w="1440" w:type="dxa"/>
          </w:tcPr>
          <w:p w14:paraId="3E6416FF">
            <w:pPr>
              <w:pStyle w:val="41"/>
              <w:ind w:firstLine="0" w:firstLineChars="0"/>
              <w:jc w:val="center"/>
              <w:rPr>
                <w:rFonts w:cs="Times New Roman"/>
                <w:sz w:val="21"/>
                <w:szCs w:val="21"/>
              </w:rPr>
            </w:pPr>
            <w:r>
              <w:rPr>
                <w:rFonts w:hint="eastAsia" w:cs="Times New Roman"/>
                <w:sz w:val="21"/>
                <w:szCs w:val="21"/>
              </w:rPr>
              <w:t>varchar</w:t>
            </w:r>
          </w:p>
        </w:tc>
        <w:tc>
          <w:tcPr>
            <w:tcW w:w="1352" w:type="dxa"/>
          </w:tcPr>
          <w:p w14:paraId="20D3026A">
            <w:pPr>
              <w:pStyle w:val="41"/>
              <w:ind w:firstLine="0" w:firstLineChars="0"/>
              <w:jc w:val="center"/>
              <w:rPr>
                <w:rFonts w:cs="Times New Roman"/>
                <w:sz w:val="21"/>
                <w:szCs w:val="21"/>
              </w:rPr>
            </w:pPr>
            <w:r>
              <w:rPr>
                <w:rFonts w:hint="eastAsia" w:cs="Times New Roman"/>
                <w:sz w:val="21"/>
                <w:szCs w:val="21"/>
              </w:rPr>
              <w:t>256</w:t>
            </w:r>
          </w:p>
        </w:tc>
        <w:tc>
          <w:tcPr>
            <w:tcW w:w="1556" w:type="dxa"/>
          </w:tcPr>
          <w:p w14:paraId="5A1064D0">
            <w:pPr>
              <w:pStyle w:val="41"/>
              <w:ind w:firstLine="0" w:firstLineChars="0"/>
              <w:jc w:val="center"/>
              <w:rPr>
                <w:rFonts w:cs="Times New Roman"/>
                <w:sz w:val="21"/>
                <w:szCs w:val="21"/>
              </w:rPr>
            </w:pPr>
            <w:r>
              <w:rPr>
                <w:rFonts w:cs="Times New Roman"/>
                <w:sz w:val="21"/>
                <w:szCs w:val="21"/>
              </w:rPr>
              <w:t>用户名</w:t>
            </w:r>
          </w:p>
        </w:tc>
        <w:tc>
          <w:tcPr>
            <w:tcW w:w="1123" w:type="dxa"/>
          </w:tcPr>
          <w:p w14:paraId="41F86444">
            <w:pPr>
              <w:jc w:val="center"/>
              <w:rPr>
                <w:sz w:val="21"/>
                <w:szCs w:val="21"/>
              </w:rPr>
            </w:pPr>
            <w:r>
              <w:rPr>
                <w:rFonts w:hint="eastAsia"/>
                <w:sz w:val="21"/>
                <w:szCs w:val="21"/>
              </w:rPr>
              <w:t>-</w:t>
            </w:r>
          </w:p>
        </w:tc>
        <w:tc>
          <w:tcPr>
            <w:tcW w:w="1342" w:type="dxa"/>
          </w:tcPr>
          <w:p w14:paraId="712B6356">
            <w:pPr>
              <w:pStyle w:val="41"/>
              <w:ind w:firstLine="0" w:firstLineChars="0"/>
              <w:jc w:val="center"/>
              <w:rPr>
                <w:rFonts w:cs="Times New Roman"/>
                <w:sz w:val="21"/>
                <w:szCs w:val="21"/>
              </w:rPr>
            </w:pPr>
            <w:r>
              <w:rPr>
                <w:rFonts w:hint="eastAsia" w:cs="Times New Roman"/>
                <w:sz w:val="21"/>
                <w:szCs w:val="21"/>
              </w:rPr>
              <w:t>否</w:t>
            </w:r>
          </w:p>
        </w:tc>
      </w:tr>
      <w:tr w14:paraId="72CC75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07FDE02B">
            <w:pPr>
              <w:pStyle w:val="41"/>
              <w:ind w:firstLine="0" w:firstLineChars="0"/>
              <w:jc w:val="center"/>
              <w:rPr>
                <w:rFonts w:cs="Times New Roman"/>
                <w:sz w:val="21"/>
                <w:szCs w:val="21"/>
              </w:rPr>
            </w:pPr>
            <w:r>
              <w:rPr>
                <w:rFonts w:hint="eastAsia" w:cs="Times New Roman"/>
                <w:sz w:val="21"/>
                <w:szCs w:val="21"/>
              </w:rPr>
              <w:t>password</w:t>
            </w:r>
          </w:p>
        </w:tc>
        <w:tc>
          <w:tcPr>
            <w:tcW w:w="1440" w:type="dxa"/>
          </w:tcPr>
          <w:p w14:paraId="318D7909">
            <w:pPr>
              <w:pStyle w:val="41"/>
              <w:ind w:firstLine="0" w:firstLineChars="0"/>
              <w:jc w:val="center"/>
              <w:rPr>
                <w:rFonts w:cs="Times New Roman"/>
                <w:sz w:val="21"/>
                <w:szCs w:val="21"/>
              </w:rPr>
            </w:pPr>
            <w:r>
              <w:rPr>
                <w:rFonts w:hint="eastAsia" w:cs="Times New Roman"/>
                <w:sz w:val="21"/>
                <w:szCs w:val="21"/>
              </w:rPr>
              <w:t>varchar</w:t>
            </w:r>
          </w:p>
        </w:tc>
        <w:tc>
          <w:tcPr>
            <w:tcW w:w="1352" w:type="dxa"/>
          </w:tcPr>
          <w:p w14:paraId="1B691694">
            <w:pPr>
              <w:pStyle w:val="41"/>
              <w:ind w:firstLine="0" w:firstLineChars="0"/>
              <w:jc w:val="center"/>
              <w:rPr>
                <w:rFonts w:cs="Times New Roman"/>
                <w:sz w:val="21"/>
                <w:szCs w:val="21"/>
              </w:rPr>
            </w:pPr>
            <w:r>
              <w:rPr>
                <w:rFonts w:hint="eastAsia" w:cs="Times New Roman"/>
                <w:sz w:val="21"/>
                <w:szCs w:val="21"/>
              </w:rPr>
              <w:t>128</w:t>
            </w:r>
          </w:p>
        </w:tc>
        <w:tc>
          <w:tcPr>
            <w:tcW w:w="1556" w:type="dxa"/>
          </w:tcPr>
          <w:p w14:paraId="2993EA1C">
            <w:pPr>
              <w:pStyle w:val="41"/>
              <w:ind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123" w:type="dxa"/>
          </w:tcPr>
          <w:p w14:paraId="2A88EC72">
            <w:pPr>
              <w:jc w:val="center"/>
              <w:rPr>
                <w:sz w:val="21"/>
                <w:szCs w:val="21"/>
              </w:rPr>
            </w:pPr>
            <w:r>
              <w:rPr>
                <w:rFonts w:hint="eastAsia"/>
                <w:sz w:val="21"/>
                <w:szCs w:val="21"/>
              </w:rPr>
              <w:t>-</w:t>
            </w:r>
          </w:p>
        </w:tc>
        <w:tc>
          <w:tcPr>
            <w:tcW w:w="1342" w:type="dxa"/>
          </w:tcPr>
          <w:p w14:paraId="61E394B3">
            <w:pPr>
              <w:pStyle w:val="41"/>
              <w:ind w:firstLine="0" w:firstLineChars="0"/>
              <w:jc w:val="center"/>
              <w:rPr>
                <w:rFonts w:cs="Times New Roman"/>
                <w:sz w:val="21"/>
                <w:szCs w:val="21"/>
              </w:rPr>
            </w:pPr>
            <w:r>
              <w:rPr>
                <w:rFonts w:hint="eastAsia" w:cs="Times New Roman"/>
                <w:sz w:val="21"/>
                <w:szCs w:val="21"/>
              </w:rPr>
              <w:t>否</w:t>
            </w:r>
          </w:p>
        </w:tc>
      </w:tr>
      <w:tr w14:paraId="4EF909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28B97ED2">
            <w:pPr>
              <w:pStyle w:val="41"/>
              <w:ind w:firstLine="0" w:firstLineChars="0"/>
              <w:jc w:val="center"/>
              <w:rPr>
                <w:rFonts w:cs="Times New Roman"/>
                <w:sz w:val="21"/>
                <w:szCs w:val="21"/>
              </w:rPr>
            </w:pPr>
            <w:r>
              <w:rPr>
                <w:rFonts w:hint="eastAsia" w:cs="Times New Roman"/>
                <w:sz w:val="21"/>
                <w:szCs w:val="21"/>
              </w:rPr>
              <w:t>nickname</w:t>
            </w:r>
          </w:p>
        </w:tc>
        <w:tc>
          <w:tcPr>
            <w:tcW w:w="1440" w:type="dxa"/>
          </w:tcPr>
          <w:p w14:paraId="6F430ED6">
            <w:pPr>
              <w:pStyle w:val="41"/>
              <w:ind w:firstLine="0" w:firstLineChars="0"/>
              <w:jc w:val="center"/>
              <w:rPr>
                <w:rFonts w:cs="Times New Roman"/>
                <w:sz w:val="21"/>
                <w:szCs w:val="21"/>
              </w:rPr>
            </w:pPr>
            <w:r>
              <w:rPr>
                <w:rFonts w:hint="eastAsia" w:cs="Times New Roman"/>
                <w:sz w:val="21"/>
                <w:szCs w:val="21"/>
              </w:rPr>
              <w:t>varchar</w:t>
            </w:r>
          </w:p>
        </w:tc>
        <w:tc>
          <w:tcPr>
            <w:tcW w:w="1352" w:type="dxa"/>
          </w:tcPr>
          <w:p w14:paraId="7A9D0BB1">
            <w:pPr>
              <w:pStyle w:val="41"/>
              <w:tabs>
                <w:tab w:val="left" w:pos="503"/>
                <w:tab w:val="center" w:pos="683"/>
              </w:tabs>
              <w:ind w:firstLine="0" w:firstLineChars="0"/>
              <w:jc w:val="center"/>
              <w:rPr>
                <w:rFonts w:cs="Times New Roman"/>
                <w:sz w:val="21"/>
                <w:szCs w:val="21"/>
              </w:rPr>
            </w:pPr>
            <w:r>
              <w:rPr>
                <w:rFonts w:hint="eastAsia" w:cs="Times New Roman"/>
                <w:sz w:val="21"/>
                <w:szCs w:val="21"/>
              </w:rPr>
              <w:t>256</w:t>
            </w:r>
          </w:p>
        </w:tc>
        <w:tc>
          <w:tcPr>
            <w:tcW w:w="1556" w:type="dxa"/>
          </w:tcPr>
          <w:p w14:paraId="75D6917D">
            <w:pPr>
              <w:pStyle w:val="41"/>
              <w:ind w:firstLine="0" w:firstLineChars="0"/>
              <w:jc w:val="center"/>
              <w:rPr>
                <w:rFonts w:cs="Times New Roman"/>
                <w:sz w:val="21"/>
                <w:szCs w:val="21"/>
              </w:rPr>
            </w:pPr>
            <w:r>
              <w:rPr>
                <w:rFonts w:cs="Times New Roman"/>
                <w:sz w:val="21"/>
                <w:szCs w:val="21"/>
              </w:rPr>
              <w:t>用户昵称</w:t>
            </w:r>
          </w:p>
        </w:tc>
        <w:tc>
          <w:tcPr>
            <w:tcW w:w="1123" w:type="dxa"/>
          </w:tcPr>
          <w:p w14:paraId="439862EB">
            <w:pPr>
              <w:jc w:val="center"/>
              <w:rPr>
                <w:sz w:val="21"/>
                <w:szCs w:val="21"/>
              </w:rPr>
            </w:pPr>
            <w:r>
              <w:rPr>
                <w:rFonts w:hint="eastAsia"/>
                <w:sz w:val="21"/>
                <w:szCs w:val="21"/>
              </w:rPr>
              <w:t>-</w:t>
            </w:r>
          </w:p>
        </w:tc>
        <w:tc>
          <w:tcPr>
            <w:tcW w:w="1342" w:type="dxa"/>
          </w:tcPr>
          <w:p w14:paraId="4817AA9C">
            <w:pPr>
              <w:pStyle w:val="41"/>
              <w:ind w:firstLine="0" w:firstLineChars="0"/>
              <w:jc w:val="center"/>
              <w:rPr>
                <w:rFonts w:cs="Times New Roman"/>
                <w:sz w:val="21"/>
                <w:szCs w:val="21"/>
              </w:rPr>
            </w:pPr>
            <w:r>
              <w:rPr>
                <w:rFonts w:hint="eastAsia" w:cs="Times New Roman"/>
                <w:sz w:val="21"/>
                <w:szCs w:val="21"/>
              </w:rPr>
              <w:t>是</w:t>
            </w:r>
          </w:p>
        </w:tc>
      </w:tr>
      <w:tr w14:paraId="0A41D3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42E78926">
            <w:pPr>
              <w:pStyle w:val="41"/>
              <w:ind w:firstLine="0" w:firstLineChars="0"/>
              <w:jc w:val="center"/>
              <w:rPr>
                <w:rFonts w:cs="Times New Roman"/>
                <w:sz w:val="21"/>
                <w:szCs w:val="21"/>
              </w:rPr>
            </w:pPr>
            <w:r>
              <w:rPr>
                <w:rFonts w:hint="eastAsia" w:cs="Times New Roman"/>
                <w:sz w:val="21"/>
                <w:szCs w:val="21"/>
              </w:rPr>
              <w:t>age</w:t>
            </w:r>
          </w:p>
        </w:tc>
        <w:tc>
          <w:tcPr>
            <w:tcW w:w="1440" w:type="dxa"/>
          </w:tcPr>
          <w:p w14:paraId="47854208">
            <w:pPr>
              <w:pStyle w:val="41"/>
              <w:ind w:firstLine="0" w:firstLineChars="0"/>
              <w:jc w:val="center"/>
              <w:rPr>
                <w:rFonts w:cs="Times New Roman"/>
                <w:sz w:val="21"/>
                <w:szCs w:val="21"/>
              </w:rPr>
            </w:pPr>
            <w:r>
              <w:rPr>
                <w:rFonts w:hint="eastAsia" w:cs="Times New Roman"/>
                <w:sz w:val="21"/>
                <w:szCs w:val="21"/>
              </w:rPr>
              <w:t>int</w:t>
            </w:r>
          </w:p>
        </w:tc>
        <w:tc>
          <w:tcPr>
            <w:tcW w:w="1352" w:type="dxa"/>
          </w:tcPr>
          <w:p w14:paraId="5E4314D5">
            <w:pPr>
              <w:pStyle w:val="41"/>
              <w:ind w:firstLine="0" w:firstLineChars="0"/>
              <w:jc w:val="center"/>
              <w:rPr>
                <w:rFonts w:cs="Times New Roman"/>
                <w:sz w:val="21"/>
                <w:szCs w:val="21"/>
              </w:rPr>
            </w:pPr>
            <w:r>
              <w:rPr>
                <w:rFonts w:hint="eastAsia" w:cs="Times New Roman"/>
                <w:sz w:val="21"/>
                <w:szCs w:val="21"/>
              </w:rPr>
              <w:t>-</w:t>
            </w:r>
          </w:p>
        </w:tc>
        <w:tc>
          <w:tcPr>
            <w:tcW w:w="1556" w:type="dxa"/>
          </w:tcPr>
          <w:p w14:paraId="4E8306BF">
            <w:pPr>
              <w:pStyle w:val="41"/>
              <w:ind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123" w:type="dxa"/>
          </w:tcPr>
          <w:p w14:paraId="13A69F49">
            <w:pPr>
              <w:jc w:val="center"/>
              <w:rPr>
                <w:sz w:val="21"/>
                <w:szCs w:val="21"/>
              </w:rPr>
            </w:pPr>
            <w:r>
              <w:rPr>
                <w:rFonts w:hint="eastAsia"/>
                <w:sz w:val="21"/>
                <w:szCs w:val="21"/>
              </w:rPr>
              <w:t>-</w:t>
            </w:r>
          </w:p>
        </w:tc>
        <w:tc>
          <w:tcPr>
            <w:tcW w:w="1342" w:type="dxa"/>
          </w:tcPr>
          <w:p w14:paraId="7A397B73">
            <w:pPr>
              <w:pStyle w:val="41"/>
              <w:ind w:firstLine="0" w:firstLineChars="0"/>
              <w:jc w:val="center"/>
              <w:rPr>
                <w:rFonts w:cs="Times New Roman"/>
                <w:sz w:val="21"/>
                <w:szCs w:val="21"/>
              </w:rPr>
            </w:pPr>
            <w:r>
              <w:rPr>
                <w:rFonts w:hint="eastAsia" w:cs="Times New Roman"/>
                <w:sz w:val="21"/>
                <w:szCs w:val="21"/>
              </w:rPr>
              <w:t>否</w:t>
            </w:r>
          </w:p>
        </w:tc>
      </w:tr>
      <w:tr w14:paraId="6424D1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1A489A51">
            <w:pPr>
              <w:pStyle w:val="41"/>
              <w:ind w:firstLine="0" w:firstLineChars="0"/>
              <w:jc w:val="center"/>
              <w:rPr>
                <w:rFonts w:cs="Times New Roman"/>
                <w:sz w:val="21"/>
                <w:szCs w:val="21"/>
              </w:rPr>
            </w:pPr>
            <w:r>
              <w:rPr>
                <w:rFonts w:hint="eastAsia" w:cs="Times New Roman"/>
                <w:sz w:val="21"/>
                <w:szCs w:val="21"/>
              </w:rPr>
              <w:t>desc</w:t>
            </w:r>
          </w:p>
        </w:tc>
        <w:tc>
          <w:tcPr>
            <w:tcW w:w="1440" w:type="dxa"/>
          </w:tcPr>
          <w:p w14:paraId="6E54DDCE">
            <w:pPr>
              <w:pStyle w:val="41"/>
              <w:ind w:firstLine="0" w:firstLineChars="0"/>
              <w:jc w:val="center"/>
              <w:rPr>
                <w:rFonts w:cs="Times New Roman"/>
                <w:sz w:val="21"/>
                <w:szCs w:val="21"/>
              </w:rPr>
            </w:pPr>
            <w:r>
              <w:rPr>
                <w:rFonts w:hint="eastAsia" w:cs="Times New Roman"/>
                <w:sz w:val="21"/>
                <w:szCs w:val="21"/>
              </w:rPr>
              <w:t>text</w:t>
            </w:r>
          </w:p>
        </w:tc>
        <w:tc>
          <w:tcPr>
            <w:tcW w:w="1352" w:type="dxa"/>
          </w:tcPr>
          <w:p w14:paraId="48CE1382">
            <w:pPr>
              <w:pStyle w:val="41"/>
              <w:ind w:firstLine="0" w:firstLineChars="0"/>
              <w:jc w:val="center"/>
              <w:rPr>
                <w:rFonts w:cs="Times New Roman"/>
                <w:sz w:val="21"/>
                <w:szCs w:val="21"/>
              </w:rPr>
            </w:pPr>
            <w:r>
              <w:rPr>
                <w:rFonts w:hint="eastAsia" w:cs="Times New Roman"/>
                <w:sz w:val="21"/>
                <w:szCs w:val="21"/>
              </w:rPr>
              <w:t>-</w:t>
            </w:r>
          </w:p>
        </w:tc>
        <w:tc>
          <w:tcPr>
            <w:tcW w:w="1556" w:type="dxa"/>
          </w:tcPr>
          <w:p w14:paraId="24CF3CD1">
            <w:pPr>
              <w:pStyle w:val="41"/>
              <w:ind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123" w:type="dxa"/>
          </w:tcPr>
          <w:p w14:paraId="3D5CE88E">
            <w:pPr>
              <w:jc w:val="center"/>
              <w:rPr>
                <w:sz w:val="21"/>
                <w:szCs w:val="21"/>
              </w:rPr>
            </w:pPr>
            <w:r>
              <w:rPr>
                <w:rFonts w:hint="eastAsia"/>
                <w:sz w:val="21"/>
                <w:szCs w:val="21"/>
              </w:rPr>
              <w:t>-</w:t>
            </w:r>
          </w:p>
        </w:tc>
        <w:tc>
          <w:tcPr>
            <w:tcW w:w="1342" w:type="dxa"/>
          </w:tcPr>
          <w:p w14:paraId="30526621">
            <w:pPr>
              <w:pStyle w:val="41"/>
              <w:ind w:firstLine="0" w:firstLineChars="0"/>
              <w:jc w:val="center"/>
              <w:rPr>
                <w:rFonts w:cs="Times New Roman"/>
                <w:sz w:val="21"/>
                <w:szCs w:val="21"/>
              </w:rPr>
            </w:pPr>
            <w:r>
              <w:rPr>
                <w:rFonts w:hint="eastAsia" w:cs="Times New Roman"/>
                <w:sz w:val="21"/>
                <w:szCs w:val="21"/>
              </w:rPr>
              <w:t>是</w:t>
            </w:r>
          </w:p>
        </w:tc>
      </w:tr>
      <w:tr w14:paraId="04C0A1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73979944">
            <w:pPr>
              <w:pStyle w:val="41"/>
              <w:ind w:firstLine="0" w:firstLineChars="0"/>
              <w:jc w:val="center"/>
              <w:rPr>
                <w:rFonts w:cs="Times New Roman"/>
                <w:sz w:val="21"/>
                <w:szCs w:val="21"/>
              </w:rPr>
            </w:pPr>
            <w:r>
              <w:rPr>
                <w:rFonts w:hint="eastAsia" w:cs="Times New Roman"/>
                <w:sz w:val="21"/>
                <w:szCs w:val="21"/>
              </w:rPr>
              <w:t>role_id</w:t>
            </w:r>
          </w:p>
        </w:tc>
        <w:tc>
          <w:tcPr>
            <w:tcW w:w="1440" w:type="dxa"/>
          </w:tcPr>
          <w:p w14:paraId="19DFA9CF">
            <w:pPr>
              <w:pStyle w:val="41"/>
              <w:ind w:firstLine="0" w:firstLineChars="0"/>
              <w:jc w:val="center"/>
              <w:rPr>
                <w:rFonts w:cs="Times New Roman"/>
                <w:sz w:val="21"/>
                <w:szCs w:val="21"/>
              </w:rPr>
            </w:pPr>
            <w:r>
              <w:rPr>
                <w:rFonts w:hint="eastAsia" w:cs="Times New Roman"/>
                <w:sz w:val="21"/>
                <w:szCs w:val="21"/>
              </w:rPr>
              <w:t>bigint</w:t>
            </w:r>
          </w:p>
        </w:tc>
        <w:tc>
          <w:tcPr>
            <w:tcW w:w="1352" w:type="dxa"/>
          </w:tcPr>
          <w:p w14:paraId="34823774">
            <w:pPr>
              <w:pStyle w:val="41"/>
              <w:ind w:firstLine="0" w:firstLineChars="0"/>
              <w:jc w:val="center"/>
              <w:rPr>
                <w:rFonts w:cs="Times New Roman"/>
                <w:sz w:val="21"/>
                <w:szCs w:val="21"/>
              </w:rPr>
            </w:pPr>
            <w:r>
              <w:rPr>
                <w:rFonts w:hint="eastAsia" w:cs="Times New Roman"/>
                <w:sz w:val="21"/>
                <w:szCs w:val="21"/>
              </w:rPr>
              <w:t>-</w:t>
            </w:r>
          </w:p>
        </w:tc>
        <w:tc>
          <w:tcPr>
            <w:tcW w:w="1556" w:type="dxa"/>
          </w:tcPr>
          <w:p w14:paraId="02961B09">
            <w:pPr>
              <w:pStyle w:val="41"/>
              <w:ind w:firstLine="0" w:firstLineChars="0"/>
              <w:jc w:val="center"/>
              <w:rPr>
                <w:rFonts w:cs="Times New Roman"/>
                <w:sz w:val="21"/>
                <w:szCs w:val="21"/>
              </w:rPr>
            </w:pPr>
            <w:r>
              <w:rPr>
                <w:rFonts w:cs="Times New Roman"/>
                <w:sz w:val="21"/>
                <w:szCs w:val="21"/>
              </w:rPr>
              <w:t>用户角色</w:t>
            </w:r>
          </w:p>
        </w:tc>
        <w:tc>
          <w:tcPr>
            <w:tcW w:w="1123" w:type="dxa"/>
          </w:tcPr>
          <w:p w14:paraId="5397DD18">
            <w:pPr>
              <w:jc w:val="center"/>
              <w:rPr>
                <w:sz w:val="21"/>
                <w:szCs w:val="21"/>
              </w:rPr>
            </w:pPr>
            <w:r>
              <w:rPr>
                <w:rFonts w:hint="eastAsia"/>
                <w:sz w:val="21"/>
                <w:szCs w:val="21"/>
              </w:rPr>
              <w:t>-</w:t>
            </w:r>
          </w:p>
        </w:tc>
        <w:tc>
          <w:tcPr>
            <w:tcW w:w="1342" w:type="dxa"/>
          </w:tcPr>
          <w:p w14:paraId="0409BDBD">
            <w:pPr>
              <w:pStyle w:val="41"/>
              <w:ind w:firstLine="0" w:firstLineChars="0"/>
              <w:jc w:val="center"/>
              <w:rPr>
                <w:rFonts w:cs="Times New Roman"/>
                <w:sz w:val="21"/>
                <w:szCs w:val="21"/>
              </w:rPr>
            </w:pPr>
            <w:r>
              <w:rPr>
                <w:rFonts w:hint="eastAsia" w:cs="Times New Roman"/>
                <w:sz w:val="21"/>
                <w:szCs w:val="21"/>
              </w:rPr>
              <w:t>否</w:t>
            </w:r>
          </w:p>
        </w:tc>
      </w:tr>
      <w:tr w14:paraId="7DC019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6D0EDA46">
            <w:pPr>
              <w:pStyle w:val="41"/>
              <w:ind w:firstLine="0" w:firstLineChars="0"/>
              <w:jc w:val="center"/>
              <w:rPr>
                <w:rFonts w:cs="Times New Roman"/>
                <w:sz w:val="21"/>
                <w:szCs w:val="21"/>
              </w:rPr>
            </w:pPr>
            <w:r>
              <w:rPr>
                <w:rFonts w:hint="eastAsia" w:cs="Times New Roman"/>
                <w:sz w:val="21"/>
                <w:szCs w:val="21"/>
              </w:rPr>
              <w:t>is_delete</w:t>
            </w:r>
          </w:p>
        </w:tc>
        <w:tc>
          <w:tcPr>
            <w:tcW w:w="1440" w:type="dxa"/>
          </w:tcPr>
          <w:p w14:paraId="6DD8AFB4">
            <w:pPr>
              <w:pStyle w:val="41"/>
              <w:ind w:firstLine="0" w:firstLineChars="0"/>
              <w:jc w:val="center"/>
              <w:rPr>
                <w:rFonts w:cs="Times New Roman"/>
                <w:sz w:val="21"/>
                <w:szCs w:val="21"/>
              </w:rPr>
            </w:pPr>
            <w:r>
              <w:rPr>
                <w:rFonts w:hint="eastAsia" w:cs="Times New Roman"/>
                <w:sz w:val="21"/>
                <w:szCs w:val="21"/>
              </w:rPr>
              <w:t>tinyint</w:t>
            </w:r>
          </w:p>
        </w:tc>
        <w:tc>
          <w:tcPr>
            <w:tcW w:w="1352" w:type="dxa"/>
          </w:tcPr>
          <w:p w14:paraId="2CD98B65">
            <w:pPr>
              <w:pStyle w:val="41"/>
              <w:ind w:firstLine="0" w:firstLineChars="0"/>
              <w:jc w:val="center"/>
              <w:rPr>
                <w:rFonts w:cs="Times New Roman"/>
                <w:sz w:val="21"/>
                <w:szCs w:val="21"/>
              </w:rPr>
            </w:pPr>
            <w:r>
              <w:rPr>
                <w:rFonts w:hint="eastAsia" w:cs="Times New Roman"/>
                <w:sz w:val="21"/>
                <w:szCs w:val="21"/>
              </w:rPr>
              <w:t>-</w:t>
            </w:r>
          </w:p>
        </w:tc>
        <w:tc>
          <w:tcPr>
            <w:tcW w:w="1556" w:type="dxa"/>
          </w:tcPr>
          <w:p w14:paraId="30C57709">
            <w:pPr>
              <w:pStyle w:val="41"/>
              <w:ind w:firstLine="0" w:firstLineChars="0"/>
              <w:jc w:val="center"/>
              <w:rPr>
                <w:rFonts w:cs="Times New Roman"/>
                <w:sz w:val="21"/>
                <w:szCs w:val="21"/>
              </w:rPr>
            </w:pPr>
            <w:r>
              <w:rPr>
                <w:rFonts w:hint="eastAsia" w:cs="Times New Roman"/>
                <w:sz w:val="21"/>
                <w:szCs w:val="21"/>
              </w:rPr>
              <w:t>是否逻辑删除</w:t>
            </w:r>
          </w:p>
        </w:tc>
        <w:tc>
          <w:tcPr>
            <w:tcW w:w="1123" w:type="dxa"/>
          </w:tcPr>
          <w:p w14:paraId="227469D7">
            <w:pPr>
              <w:jc w:val="center"/>
              <w:rPr>
                <w:sz w:val="21"/>
                <w:szCs w:val="21"/>
              </w:rPr>
            </w:pPr>
            <w:r>
              <w:rPr>
                <w:rFonts w:hint="eastAsia"/>
                <w:sz w:val="21"/>
                <w:szCs w:val="21"/>
              </w:rPr>
              <w:t>-</w:t>
            </w:r>
          </w:p>
        </w:tc>
        <w:tc>
          <w:tcPr>
            <w:tcW w:w="1342" w:type="dxa"/>
          </w:tcPr>
          <w:p w14:paraId="670D2137">
            <w:pPr>
              <w:pStyle w:val="41"/>
              <w:ind w:firstLine="0" w:firstLineChars="0"/>
              <w:jc w:val="center"/>
              <w:rPr>
                <w:rFonts w:cs="Times New Roman"/>
                <w:sz w:val="21"/>
                <w:szCs w:val="21"/>
              </w:rPr>
            </w:pPr>
            <w:r>
              <w:rPr>
                <w:rFonts w:hint="eastAsia" w:cs="Times New Roman"/>
                <w:sz w:val="21"/>
                <w:szCs w:val="21"/>
              </w:rPr>
              <w:t>否</w:t>
            </w:r>
          </w:p>
        </w:tc>
      </w:tr>
      <w:tr w14:paraId="7B02743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Pr>
          <w:p w14:paraId="4D8F6697">
            <w:pPr>
              <w:pStyle w:val="41"/>
              <w:ind w:firstLine="0" w:firstLineChars="0"/>
              <w:jc w:val="center"/>
              <w:rPr>
                <w:rFonts w:cs="Times New Roman"/>
                <w:sz w:val="21"/>
                <w:szCs w:val="21"/>
              </w:rPr>
            </w:pPr>
            <w:r>
              <w:rPr>
                <w:rFonts w:hint="eastAsia" w:cs="Times New Roman"/>
                <w:sz w:val="21"/>
                <w:szCs w:val="21"/>
              </w:rPr>
              <w:t>create_time</w:t>
            </w:r>
          </w:p>
        </w:tc>
        <w:tc>
          <w:tcPr>
            <w:tcW w:w="1440" w:type="dxa"/>
          </w:tcPr>
          <w:p w14:paraId="115F839A">
            <w:pPr>
              <w:pStyle w:val="41"/>
              <w:ind w:firstLine="0" w:firstLineChars="0"/>
              <w:jc w:val="center"/>
              <w:rPr>
                <w:rFonts w:cs="Times New Roman"/>
                <w:sz w:val="21"/>
                <w:szCs w:val="21"/>
              </w:rPr>
            </w:pPr>
            <w:r>
              <w:rPr>
                <w:rFonts w:hint="eastAsia" w:cs="Times New Roman"/>
                <w:sz w:val="21"/>
                <w:szCs w:val="21"/>
              </w:rPr>
              <w:t>bigint</w:t>
            </w:r>
          </w:p>
        </w:tc>
        <w:tc>
          <w:tcPr>
            <w:tcW w:w="1352" w:type="dxa"/>
          </w:tcPr>
          <w:p w14:paraId="18486F22">
            <w:pPr>
              <w:pStyle w:val="41"/>
              <w:ind w:firstLine="0" w:firstLineChars="0"/>
              <w:jc w:val="center"/>
              <w:rPr>
                <w:rFonts w:cs="Times New Roman"/>
                <w:sz w:val="21"/>
                <w:szCs w:val="21"/>
              </w:rPr>
            </w:pPr>
            <w:r>
              <w:rPr>
                <w:rFonts w:hint="eastAsia" w:cs="Times New Roman"/>
                <w:sz w:val="21"/>
                <w:szCs w:val="21"/>
              </w:rPr>
              <w:t>-</w:t>
            </w:r>
          </w:p>
        </w:tc>
        <w:tc>
          <w:tcPr>
            <w:tcW w:w="1556" w:type="dxa"/>
          </w:tcPr>
          <w:p w14:paraId="2DDC2A11">
            <w:pPr>
              <w:pStyle w:val="41"/>
              <w:ind w:firstLine="0" w:firstLineChars="0"/>
              <w:jc w:val="center"/>
              <w:rPr>
                <w:rFonts w:cs="Times New Roman"/>
                <w:sz w:val="21"/>
                <w:szCs w:val="21"/>
              </w:rPr>
            </w:pPr>
            <w:r>
              <w:rPr>
                <w:rFonts w:cs="Times New Roman"/>
                <w:sz w:val="21"/>
                <w:szCs w:val="21"/>
              </w:rPr>
              <w:t>创建时间</w:t>
            </w:r>
          </w:p>
        </w:tc>
        <w:tc>
          <w:tcPr>
            <w:tcW w:w="1123" w:type="dxa"/>
          </w:tcPr>
          <w:p w14:paraId="7246A949">
            <w:pPr>
              <w:jc w:val="center"/>
              <w:rPr>
                <w:sz w:val="21"/>
                <w:szCs w:val="21"/>
              </w:rPr>
            </w:pPr>
            <w:r>
              <w:rPr>
                <w:rFonts w:hint="eastAsia"/>
                <w:sz w:val="21"/>
                <w:szCs w:val="21"/>
              </w:rPr>
              <w:t>-</w:t>
            </w:r>
          </w:p>
        </w:tc>
        <w:tc>
          <w:tcPr>
            <w:tcW w:w="1342" w:type="dxa"/>
          </w:tcPr>
          <w:p w14:paraId="1BD950EE">
            <w:pPr>
              <w:pStyle w:val="41"/>
              <w:ind w:firstLine="0" w:firstLineChars="0"/>
              <w:jc w:val="center"/>
              <w:rPr>
                <w:rFonts w:cs="Times New Roman"/>
                <w:sz w:val="21"/>
                <w:szCs w:val="21"/>
              </w:rPr>
            </w:pPr>
            <w:r>
              <w:rPr>
                <w:rFonts w:hint="eastAsia" w:cs="Times New Roman"/>
                <w:sz w:val="21"/>
                <w:szCs w:val="21"/>
              </w:rPr>
              <w:t>否</w:t>
            </w:r>
          </w:p>
        </w:tc>
      </w:tr>
      <w:tr w14:paraId="4B0185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jc w:val="center"/>
        </w:trPr>
        <w:tc>
          <w:tcPr>
            <w:tcW w:w="1848" w:type="dxa"/>
            <w:tcBorders>
              <w:bottom w:val="single" w:color="000000" w:sz="12" w:space="0"/>
            </w:tcBorders>
          </w:tcPr>
          <w:p w14:paraId="2831D6FF">
            <w:pPr>
              <w:pStyle w:val="41"/>
              <w:ind w:firstLine="0" w:firstLineChars="0"/>
              <w:jc w:val="center"/>
              <w:rPr>
                <w:rFonts w:cs="Times New Roman"/>
                <w:sz w:val="21"/>
                <w:szCs w:val="21"/>
              </w:rPr>
            </w:pPr>
            <w:r>
              <w:rPr>
                <w:rFonts w:hint="eastAsia" w:cs="Times New Roman"/>
                <w:sz w:val="21"/>
                <w:szCs w:val="21"/>
              </w:rPr>
              <w:t>update_time</w:t>
            </w:r>
          </w:p>
        </w:tc>
        <w:tc>
          <w:tcPr>
            <w:tcW w:w="1440" w:type="dxa"/>
            <w:tcBorders>
              <w:bottom w:val="single" w:color="000000" w:sz="12" w:space="0"/>
            </w:tcBorders>
          </w:tcPr>
          <w:p w14:paraId="1B11CD48">
            <w:pPr>
              <w:pStyle w:val="41"/>
              <w:ind w:firstLine="0" w:firstLineChars="0"/>
              <w:jc w:val="center"/>
              <w:rPr>
                <w:rFonts w:cs="Times New Roman"/>
                <w:sz w:val="21"/>
                <w:szCs w:val="21"/>
              </w:rPr>
            </w:pPr>
            <w:r>
              <w:rPr>
                <w:rFonts w:hint="eastAsia" w:cs="Times New Roman"/>
                <w:sz w:val="21"/>
                <w:szCs w:val="21"/>
              </w:rPr>
              <w:t>bigint</w:t>
            </w:r>
          </w:p>
        </w:tc>
        <w:tc>
          <w:tcPr>
            <w:tcW w:w="1352" w:type="dxa"/>
            <w:tcBorders>
              <w:bottom w:val="single" w:color="000000" w:sz="12" w:space="0"/>
            </w:tcBorders>
          </w:tcPr>
          <w:p w14:paraId="14FCF210">
            <w:pPr>
              <w:pStyle w:val="41"/>
              <w:ind w:firstLine="0" w:firstLineChars="0"/>
              <w:jc w:val="center"/>
              <w:rPr>
                <w:rFonts w:cs="Times New Roman"/>
                <w:sz w:val="21"/>
                <w:szCs w:val="21"/>
              </w:rPr>
            </w:pPr>
            <w:r>
              <w:rPr>
                <w:rFonts w:hint="eastAsia" w:cs="Times New Roman"/>
                <w:sz w:val="21"/>
                <w:szCs w:val="21"/>
              </w:rPr>
              <w:t>-</w:t>
            </w:r>
          </w:p>
        </w:tc>
        <w:tc>
          <w:tcPr>
            <w:tcW w:w="1556" w:type="dxa"/>
            <w:tcBorders>
              <w:bottom w:val="single" w:color="000000" w:sz="12" w:space="0"/>
            </w:tcBorders>
          </w:tcPr>
          <w:p w14:paraId="46DF1E6A">
            <w:pPr>
              <w:pStyle w:val="41"/>
              <w:ind w:firstLine="0" w:firstLineChars="0"/>
              <w:jc w:val="center"/>
              <w:rPr>
                <w:rFonts w:cs="Times New Roman"/>
                <w:sz w:val="21"/>
                <w:szCs w:val="21"/>
              </w:rPr>
            </w:pPr>
            <w:r>
              <w:rPr>
                <w:rFonts w:cs="Times New Roman"/>
                <w:sz w:val="21"/>
                <w:szCs w:val="21"/>
              </w:rPr>
              <w:t>更新时间</w:t>
            </w:r>
          </w:p>
        </w:tc>
        <w:tc>
          <w:tcPr>
            <w:tcW w:w="1123" w:type="dxa"/>
            <w:tcBorders>
              <w:bottom w:val="single" w:color="000000" w:sz="12" w:space="0"/>
            </w:tcBorders>
          </w:tcPr>
          <w:p w14:paraId="789E90BC">
            <w:pPr>
              <w:jc w:val="center"/>
              <w:rPr>
                <w:sz w:val="21"/>
                <w:szCs w:val="21"/>
              </w:rPr>
            </w:pPr>
            <w:r>
              <w:rPr>
                <w:rFonts w:hint="eastAsia"/>
                <w:sz w:val="21"/>
                <w:szCs w:val="21"/>
              </w:rPr>
              <w:t>-</w:t>
            </w:r>
          </w:p>
        </w:tc>
        <w:tc>
          <w:tcPr>
            <w:tcW w:w="1342" w:type="dxa"/>
            <w:tcBorders>
              <w:bottom w:val="single" w:color="000000" w:sz="12" w:space="0"/>
            </w:tcBorders>
          </w:tcPr>
          <w:p w14:paraId="76238064">
            <w:pPr>
              <w:pStyle w:val="41"/>
              <w:ind w:firstLine="0" w:firstLineChars="0"/>
              <w:jc w:val="center"/>
              <w:rPr>
                <w:rFonts w:cs="Times New Roman"/>
                <w:sz w:val="21"/>
                <w:szCs w:val="21"/>
              </w:rPr>
            </w:pPr>
            <w:r>
              <w:rPr>
                <w:rFonts w:hint="eastAsia" w:cs="Times New Roman"/>
                <w:sz w:val="21"/>
                <w:szCs w:val="21"/>
              </w:rPr>
              <w:t>否</w:t>
            </w:r>
          </w:p>
        </w:tc>
      </w:tr>
    </w:tbl>
    <w:p w14:paraId="146C2FA3"/>
    <w:p w14:paraId="156C3E69">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.2 图片表</w:t>
      </w:r>
    </w:p>
    <w:p w14:paraId="74A2EC7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.2 Picture Table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2"/>
        <w:gridCol w:w="1437"/>
        <w:gridCol w:w="1326"/>
        <w:gridCol w:w="1539"/>
        <w:gridCol w:w="1113"/>
        <w:gridCol w:w="1345"/>
      </w:tblGrid>
      <w:tr w14:paraId="3621FB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top w:val="single" w:color="000000" w:sz="12" w:space="0"/>
              <w:bottom w:val="single" w:color="000000" w:sz="8" w:space="0"/>
            </w:tcBorders>
          </w:tcPr>
          <w:p w14:paraId="2956F637">
            <w:pPr>
              <w:pStyle w:val="41"/>
              <w:ind w:firstLine="0" w:firstLineChars="0"/>
              <w:jc w:val="center"/>
              <w:rPr>
                <w:rFonts w:cs="Times New Roman"/>
                <w:b/>
                <w:bCs/>
                <w:sz w:val="21"/>
                <w:szCs w:val="21"/>
              </w:rPr>
            </w:pPr>
            <w:r>
              <w:rPr>
                <w:rFonts w:cs="Times New Roman"/>
                <w:b/>
                <w:bCs/>
                <w:sz w:val="21"/>
                <w:szCs w:val="21"/>
              </w:rPr>
              <w:t>字段</w:t>
            </w:r>
          </w:p>
        </w:tc>
        <w:tc>
          <w:tcPr>
            <w:tcW w:w="1437" w:type="dxa"/>
            <w:tcBorders>
              <w:top w:val="single" w:color="000000" w:sz="12" w:space="0"/>
              <w:bottom w:val="single" w:color="000000" w:sz="8" w:space="0"/>
            </w:tcBorders>
          </w:tcPr>
          <w:p w14:paraId="0830530E">
            <w:pPr>
              <w:pStyle w:val="41"/>
              <w:ind w:firstLine="0" w:firstLineChars="0"/>
              <w:jc w:val="center"/>
              <w:rPr>
                <w:rFonts w:cs="Times New Roman"/>
                <w:b/>
                <w:bCs/>
                <w:sz w:val="21"/>
                <w:szCs w:val="21"/>
              </w:rPr>
            </w:pPr>
            <w:r>
              <w:rPr>
                <w:rFonts w:cs="Times New Roman"/>
                <w:b/>
                <w:bCs/>
                <w:sz w:val="21"/>
                <w:szCs w:val="21"/>
              </w:rPr>
              <w:t>类型</w:t>
            </w:r>
          </w:p>
        </w:tc>
        <w:tc>
          <w:tcPr>
            <w:tcW w:w="1326" w:type="dxa"/>
            <w:tcBorders>
              <w:top w:val="single" w:color="000000" w:sz="12" w:space="0"/>
              <w:bottom w:val="single" w:color="000000" w:sz="8" w:space="0"/>
            </w:tcBorders>
          </w:tcPr>
          <w:p w14:paraId="40EF06F8">
            <w:pPr>
              <w:pStyle w:val="41"/>
              <w:ind w:firstLine="0" w:firstLineChars="0"/>
              <w:jc w:val="center"/>
              <w:rPr>
                <w:rFonts w:cs="Times New Roman"/>
                <w:b/>
                <w:bCs/>
                <w:sz w:val="21"/>
                <w:szCs w:val="21"/>
              </w:rPr>
            </w:pPr>
            <w:r>
              <w:rPr>
                <w:rFonts w:cs="Times New Roman"/>
                <w:b/>
                <w:bCs/>
                <w:sz w:val="21"/>
                <w:szCs w:val="21"/>
              </w:rPr>
              <w:t>长度</w:t>
            </w:r>
          </w:p>
        </w:tc>
        <w:tc>
          <w:tcPr>
            <w:tcW w:w="1539" w:type="dxa"/>
            <w:tcBorders>
              <w:top w:val="single" w:color="000000" w:sz="12" w:space="0"/>
              <w:bottom w:val="single" w:color="000000" w:sz="8" w:space="0"/>
            </w:tcBorders>
          </w:tcPr>
          <w:p w14:paraId="2CEB2B7E">
            <w:pPr>
              <w:pStyle w:val="41"/>
              <w:ind w:firstLine="0" w:firstLineChars="0"/>
              <w:jc w:val="center"/>
              <w:rPr>
                <w:rFonts w:cs="Times New Roman"/>
                <w:b/>
                <w:bCs/>
                <w:sz w:val="21"/>
                <w:szCs w:val="21"/>
              </w:rPr>
            </w:pPr>
            <w:r>
              <w:rPr>
                <w:rFonts w:cs="Times New Roman"/>
                <w:b/>
                <w:bCs/>
                <w:sz w:val="21"/>
                <w:szCs w:val="21"/>
              </w:rPr>
              <w:t>描述</w:t>
            </w:r>
          </w:p>
        </w:tc>
        <w:tc>
          <w:tcPr>
            <w:tcW w:w="1113" w:type="dxa"/>
            <w:tcBorders>
              <w:top w:val="single" w:color="000000" w:sz="12" w:space="0"/>
              <w:bottom w:val="single" w:color="000000" w:sz="8" w:space="0"/>
            </w:tcBorders>
          </w:tcPr>
          <w:p w14:paraId="54F03A9E">
            <w:pPr>
              <w:pStyle w:val="41"/>
              <w:ind w:firstLine="0" w:firstLineChars="0"/>
              <w:jc w:val="center"/>
              <w:rPr>
                <w:rFonts w:cs="Times New Roman"/>
                <w:b/>
                <w:bCs/>
                <w:sz w:val="21"/>
                <w:szCs w:val="21"/>
              </w:rPr>
            </w:pPr>
            <w:r>
              <w:rPr>
                <w:rFonts w:cs="Times New Roman"/>
                <w:b/>
                <w:bCs/>
                <w:sz w:val="21"/>
                <w:szCs w:val="21"/>
              </w:rPr>
              <w:t>主/外键</w:t>
            </w:r>
          </w:p>
        </w:tc>
        <w:tc>
          <w:tcPr>
            <w:tcW w:w="1345" w:type="dxa"/>
            <w:tcBorders>
              <w:top w:val="single" w:color="000000" w:sz="12" w:space="0"/>
              <w:bottom w:val="single" w:color="000000" w:sz="6" w:space="0"/>
            </w:tcBorders>
          </w:tcPr>
          <w:p w14:paraId="1F05A1EE">
            <w:pPr>
              <w:pStyle w:val="41"/>
              <w:ind w:firstLine="0" w:firstLineChars="0"/>
              <w:jc w:val="center"/>
              <w:rPr>
                <w:rFonts w:cs="Times New Roman"/>
                <w:b/>
                <w:bCs/>
                <w:sz w:val="21"/>
                <w:szCs w:val="21"/>
              </w:rPr>
            </w:pPr>
            <w:r>
              <w:rPr>
                <w:rFonts w:cs="Times New Roman"/>
                <w:b/>
                <w:bCs/>
                <w:sz w:val="21"/>
                <w:szCs w:val="21"/>
              </w:rPr>
              <w:t>允许为空</w:t>
            </w:r>
          </w:p>
        </w:tc>
      </w:tr>
      <w:tr w14:paraId="60750C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top w:val="single" w:color="000000" w:sz="8" w:space="0"/>
            </w:tcBorders>
          </w:tcPr>
          <w:p w14:paraId="50C6E216">
            <w:pPr>
              <w:pStyle w:val="41"/>
              <w:ind w:firstLine="0" w:firstLineChars="0"/>
              <w:jc w:val="center"/>
              <w:rPr>
                <w:rFonts w:cs="Times New Roman"/>
                <w:sz w:val="21"/>
                <w:szCs w:val="21"/>
              </w:rPr>
            </w:pPr>
            <w:r>
              <w:rPr>
                <w:rFonts w:hint="eastAsia" w:cs="Times New Roman"/>
                <w:sz w:val="21"/>
                <w:szCs w:val="21"/>
              </w:rPr>
              <w:t>id</w:t>
            </w:r>
          </w:p>
        </w:tc>
        <w:tc>
          <w:tcPr>
            <w:tcW w:w="1437" w:type="dxa"/>
            <w:tcBorders>
              <w:top w:val="single" w:color="000000" w:sz="8" w:space="0"/>
            </w:tcBorders>
          </w:tcPr>
          <w:p w14:paraId="78DC394F">
            <w:pPr>
              <w:pStyle w:val="41"/>
              <w:ind w:firstLine="0" w:firstLineChars="0"/>
              <w:jc w:val="center"/>
              <w:rPr>
                <w:rFonts w:cs="Times New Roman"/>
                <w:sz w:val="21"/>
                <w:szCs w:val="21"/>
              </w:rPr>
            </w:pPr>
            <w:r>
              <w:rPr>
                <w:rFonts w:hint="eastAsia" w:cs="Times New Roman"/>
                <w:sz w:val="21"/>
                <w:szCs w:val="21"/>
              </w:rPr>
              <w:t>bigint</w:t>
            </w:r>
          </w:p>
        </w:tc>
        <w:tc>
          <w:tcPr>
            <w:tcW w:w="1326" w:type="dxa"/>
            <w:tcBorders>
              <w:top w:val="single" w:color="000000" w:sz="8" w:space="0"/>
            </w:tcBorders>
          </w:tcPr>
          <w:p w14:paraId="338F8B4E">
            <w:pPr>
              <w:pStyle w:val="41"/>
              <w:ind w:firstLine="0" w:firstLineChars="0"/>
              <w:jc w:val="center"/>
              <w:rPr>
                <w:rFonts w:cs="Times New Roman"/>
                <w:sz w:val="21"/>
                <w:szCs w:val="21"/>
              </w:rPr>
            </w:pPr>
            <w:r>
              <w:rPr>
                <w:rFonts w:hint="eastAsia" w:cs="Times New Roman"/>
                <w:sz w:val="21"/>
                <w:szCs w:val="21"/>
              </w:rPr>
              <w:t>-</w:t>
            </w:r>
          </w:p>
        </w:tc>
        <w:tc>
          <w:tcPr>
            <w:tcW w:w="1539" w:type="dxa"/>
            <w:tcBorders>
              <w:top w:val="single" w:color="000000" w:sz="8" w:space="0"/>
            </w:tcBorders>
          </w:tcPr>
          <w:p w14:paraId="24DFEFB4">
            <w:pPr>
              <w:pStyle w:val="41"/>
              <w:ind w:firstLine="0" w:firstLineChars="0"/>
              <w:jc w:val="center"/>
              <w:rPr>
                <w:rFonts w:cs="Times New Roman"/>
                <w:sz w:val="21"/>
                <w:szCs w:val="21"/>
              </w:rPr>
            </w:pPr>
            <w:r>
              <w:rPr>
                <w:rFonts w:hint="eastAsia" w:cs="Times New Roman"/>
                <w:sz w:val="21"/>
                <w:szCs w:val="21"/>
              </w:rPr>
              <w:t>主键</w:t>
            </w:r>
          </w:p>
        </w:tc>
        <w:tc>
          <w:tcPr>
            <w:tcW w:w="1113" w:type="dxa"/>
            <w:tcBorders>
              <w:top w:val="single" w:color="000000" w:sz="8" w:space="0"/>
            </w:tcBorders>
          </w:tcPr>
          <w:p w14:paraId="3DFB80FE">
            <w:pPr>
              <w:pStyle w:val="41"/>
              <w:ind w:firstLine="0" w:firstLineChars="0"/>
              <w:jc w:val="center"/>
              <w:rPr>
                <w:rFonts w:cs="Times New Roman"/>
                <w:sz w:val="21"/>
                <w:szCs w:val="21"/>
              </w:rPr>
            </w:pPr>
            <w:r>
              <w:rPr>
                <w:rFonts w:cs="Times New Roman"/>
                <w:sz w:val="21"/>
                <w:szCs w:val="21"/>
              </w:rPr>
              <w:t>主</w:t>
            </w:r>
          </w:p>
        </w:tc>
        <w:tc>
          <w:tcPr>
            <w:tcW w:w="1345" w:type="dxa"/>
            <w:tcBorders>
              <w:top w:val="single" w:color="000000" w:sz="6" w:space="0"/>
            </w:tcBorders>
          </w:tcPr>
          <w:p w14:paraId="74905761">
            <w:pPr>
              <w:pStyle w:val="41"/>
              <w:ind w:firstLine="0" w:firstLineChars="0"/>
              <w:jc w:val="center"/>
              <w:rPr>
                <w:rFonts w:cs="Times New Roman"/>
                <w:sz w:val="21"/>
                <w:szCs w:val="21"/>
              </w:rPr>
            </w:pPr>
            <w:r>
              <w:rPr>
                <w:rFonts w:hint="eastAsia" w:cs="Times New Roman"/>
                <w:sz w:val="21"/>
                <w:szCs w:val="21"/>
              </w:rPr>
              <w:t>否</w:t>
            </w:r>
          </w:p>
        </w:tc>
      </w:tr>
      <w:tr w14:paraId="32C28F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Pr>
          <w:p w14:paraId="056EDDFB">
            <w:pPr>
              <w:pStyle w:val="41"/>
              <w:ind w:firstLine="0" w:firstLineChars="0"/>
              <w:jc w:val="center"/>
              <w:rPr>
                <w:rFonts w:cs="Times New Roman"/>
                <w:sz w:val="21"/>
                <w:szCs w:val="21"/>
              </w:rPr>
            </w:pPr>
            <w:r>
              <w:rPr>
                <w:rFonts w:hint="eastAsia" w:cs="Times New Roman"/>
                <w:sz w:val="21"/>
                <w:szCs w:val="21"/>
              </w:rPr>
              <w:t>tree_id</w:t>
            </w:r>
          </w:p>
        </w:tc>
        <w:tc>
          <w:tcPr>
            <w:tcW w:w="1437" w:type="dxa"/>
          </w:tcPr>
          <w:p w14:paraId="0946A37B">
            <w:pPr>
              <w:pStyle w:val="41"/>
              <w:ind w:firstLine="0" w:firstLineChars="0"/>
              <w:jc w:val="center"/>
              <w:rPr>
                <w:rFonts w:cs="Times New Roman"/>
                <w:sz w:val="21"/>
                <w:szCs w:val="21"/>
              </w:rPr>
            </w:pPr>
            <w:r>
              <w:rPr>
                <w:rFonts w:hint="eastAsia" w:cs="Times New Roman"/>
                <w:sz w:val="21"/>
                <w:szCs w:val="21"/>
              </w:rPr>
              <w:t>bigint</w:t>
            </w:r>
          </w:p>
        </w:tc>
        <w:tc>
          <w:tcPr>
            <w:tcW w:w="1326" w:type="dxa"/>
          </w:tcPr>
          <w:p w14:paraId="75FA491F">
            <w:pPr>
              <w:pStyle w:val="41"/>
              <w:ind w:firstLine="0" w:firstLineChars="0"/>
              <w:jc w:val="center"/>
              <w:rPr>
                <w:rFonts w:cs="Times New Roman"/>
                <w:sz w:val="21"/>
                <w:szCs w:val="21"/>
              </w:rPr>
            </w:pPr>
            <w:r>
              <w:rPr>
                <w:rFonts w:hint="eastAsia" w:cs="Times New Roman"/>
                <w:sz w:val="21"/>
                <w:szCs w:val="21"/>
              </w:rPr>
              <w:t>-</w:t>
            </w:r>
          </w:p>
        </w:tc>
        <w:tc>
          <w:tcPr>
            <w:tcW w:w="1539" w:type="dxa"/>
          </w:tcPr>
          <w:p w14:paraId="1DD4273F">
            <w:pPr>
              <w:pStyle w:val="41"/>
              <w:ind w:firstLine="0" w:firstLineChars="0"/>
              <w:jc w:val="center"/>
              <w:rPr>
                <w:rFonts w:cs="Times New Roman"/>
                <w:sz w:val="21"/>
                <w:szCs w:val="21"/>
              </w:rPr>
            </w:pPr>
            <w:r>
              <w:rPr>
                <w:rFonts w:hint="eastAsia" w:cs="Times New Roman"/>
                <w:sz w:val="21"/>
                <w:szCs w:val="21"/>
              </w:rPr>
              <w:t>关联树木信息</w:t>
            </w:r>
          </w:p>
        </w:tc>
        <w:tc>
          <w:tcPr>
            <w:tcW w:w="1113" w:type="dxa"/>
          </w:tcPr>
          <w:p w14:paraId="6EF24E76">
            <w:pPr>
              <w:pStyle w:val="41"/>
              <w:ind w:firstLine="0" w:firstLineChars="0"/>
              <w:jc w:val="center"/>
              <w:rPr>
                <w:rFonts w:cs="Times New Roman"/>
                <w:sz w:val="21"/>
                <w:szCs w:val="21"/>
              </w:rPr>
            </w:pPr>
            <w:r>
              <w:rPr>
                <w:rFonts w:hint="eastAsia" w:cs="Times New Roman"/>
                <w:sz w:val="21"/>
                <w:szCs w:val="21"/>
              </w:rPr>
              <w:t>外</w:t>
            </w:r>
          </w:p>
        </w:tc>
        <w:tc>
          <w:tcPr>
            <w:tcW w:w="1345" w:type="dxa"/>
          </w:tcPr>
          <w:p w14:paraId="60B8F602">
            <w:pPr>
              <w:pStyle w:val="41"/>
              <w:ind w:firstLine="0" w:firstLineChars="0"/>
              <w:jc w:val="center"/>
              <w:rPr>
                <w:rFonts w:cs="Times New Roman"/>
                <w:sz w:val="21"/>
                <w:szCs w:val="21"/>
              </w:rPr>
            </w:pPr>
            <w:r>
              <w:rPr>
                <w:rFonts w:hint="eastAsia" w:cs="Times New Roman"/>
                <w:sz w:val="21"/>
                <w:szCs w:val="21"/>
              </w:rPr>
              <w:t>否</w:t>
            </w:r>
          </w:p>
        </w:tc>
      </w:tr>
      <w:tr w14:paraId="4BBFF4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Pr>
          <w:p w14:paraId="6D026DB9">
            <w:pPr>
              <w:pStyle w:val="41"/>
              <w:ind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437" w:type="dxa"/>
          </w:tcPr>
          <w:p w14:paraId="11383FFB">
            <w:pPr>
              <w:pStyle w:val="41"/>
              <w:ind w:firstLine="0" w:firstLineChars="0"/>
              <w:jc w:val="center"/>
              <w:rPr>
                <w:rFonts w:cs="Times New Roman"/>
                <w:sz w:val="21"/>
                <w:szCs w:val="21"/>
              </w:rPr>
            </w:pPr>
            <w:r>
              <w:rPr>
                <w:rFonts w:hint="eastAsia" w:cs="Times New Roman"/>
                <w:sz w:val="21"/>
                <w:szCs w:val="21"/>
              </w:rPr>
              <w:t>varchar</w:t>
            </w:r>
          </w:p>
        </w:tc>
        <w:tc>
          <w:tcPr>
            <w:tcW w:w="1326" w:type="dxa"/>
          </w:tcPr>
          <w:p w14:paraId="35FB37B5">
            <w:pPr>
              <w:pStyle w:val="41"/>
              <w:ind w:firstLine="0" w:firstLineChars="0"/>
              <w:jc w:val="center"/>
              <w:rPr>
                <w:rFonts w:cs="Times New Roman"/>
                <w:sz w:val="21"/>
                <w:szCs w:val="21"/>
              </w:rPr>
            </w:pPr>
            <w:r>
              <w:rPr>
                <w:rFonts w:hint="eastAsia" w:cs="Times New Roman"/>
                <w:sz w:val="21"/>
                <w:szCs w:val="21"/>
              </w:rPr>
              <w:t>256</w:t>
            </w:r>
          </w:p>
        </w:tc>
        <w:tc>
          <w:tcPr>
            <w:tcW w:w="1539" w:type="dxa"/>
          </w:tcPr>
          <w:p w14:paraId="0194E516">
            <w:pPr>
              <w:pStyle w:val="41"/>
              <w:ind w:firstLine="0" w:firstLineChars="0"/>
              <w:jc w:val="center"/>
              <w:rPr>
                <w:rFonts w:cs="Times New Roman"/>
                <w:sz w:val="21"/>
                <w:szCs w:val="21"/>
              </w:rPr>
            </w:pPr>
            <w:r>
              <w:rPr>
                <w:rFonts w:hint="eastAsia" w:cs="Times New Roman"/>
                <w:sz w:val="21"/>
                <w:szCs w:val="21"/>
              </w:rPr>
              <w:t>图片存储路径</w:t>
            </w:r>
          </w:p>
        </w:tc>
        <w:tc>
          <w:tcPr>
            <w:tcW w:w="1113" w:type="dxa"/>
          </w:tcPr>
          <w:p w14:paraId="482537A9">
            <w:pPr>
              <w:pStyle w:val="41"/>
              <w:ind w:firstLine="0" w:firstLineChars="0"/>
              <w:jc w:val="center"/>
              <w:rPr>
                <w:rFonts w:cs="Times New Roman"/>
                <w:sz w:val="21"/>
                <w:szCs w:val="21"/>
              </w:rPr>
            </w:pPr>
            <w:r>
              <w:rPr>
                <w:rFonts w:hint="eastAsia" w:cs="Times New Roman"/>
                <w:sz w:val="21"/>
                <w:szCs w:val="21"/>
              </w:rPr>
              <w:t>-</w:t>
            </w:r>
          </w:p>
        </w:tc>
        <w:tc>
          <w:tcPr>
            <w:tcW w:w="1345" w:type="dxa"/>
          </w:tcPr>
          <w:p w14:paraId="56D530DA">
            <w:pPr>
              <w:pStyle w:val="41"/>
              <w:ind w:firstLine="0" w:firstLineChars="0"/>
              <w:jc w:val="center"/>
              <w:rPr>
                <w:rFonts w:cs="Times New Roman"/>
                <w:sz w:val="21"/>
                <w:szCs w:val="21"/>
              </w:rPr>
            </w:pPr>
            <w:r>
              <w:rPr>
                <w:rFonts w:hint="eastAsia" w:cs="Times New Roman"/>
                <w:sz w:val="21"/>
                <w:szCs w:val="21"/>
              </w:rPr>
              <w:t>否</w:t>
            </w:r>
          </w:p>
        </w:tc>
      </w:tr>
      <w:tr w14:paraId="649400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bottom w:val="nil"/>
            </w:tcBorders>
          </w:tcPr>
          <w:p w14:paraId="1E02CDA0">
            <w:pPr>
              <w:pStyle w:val="41"/>
              <w:ind w:firstLine="0" w:firstLineChars="0"/>
              <w:jc w:val="center"/>
              <w:rPr>
                <w:rFonts w:cs="Times New Roman"/>
                <w:sz w:val="21"/>
                <w:szCs w:val="21"/>
              </w:rPr>
            </w:pPr>
            <w:r>
              <w:rPr>
                <w:rFonts w:hint="eastAsia" w:cs="Times New Roman"/>
                <w:sz w:val="21"/>
                <w:szCs w:val="21"/>
              </w:rPr>
              <w:t>c</w:t>
            </w:r>
            <w:r>
              <w:rPr>
                <w:rFonts w:cs="Times New Roman"/>
                <w:sz w:val="21"/>
                <w:szCs w:val="21"/>
              </w:rPr>
              <w:t>onfidence</w:t>
            </w:r>
          </w:p>
        </w:tc>
        <w:tc>
          <w:tcPr>
            <w:tcW w:w="1437" w:type="dxa"/>
            <w:tcBorders>
              <w:bottom w:val="nil"/>
            </w:tcBorders>
          </w:tcPr>
          <w:p w14:paraId="6C97355C">
            <w:pPr>
              <w:pStyle w:val="41"/>
              <w:ind w:firstLine="0" w:firstLineChars="0"/>
              <w:jc w:val="center"/>
              <w:rPr>
                <w:rFonts w:cs="Times New Roman"/>
                <w:sz w:val="21"/>
                <w:szCs w:val="21"/>
              </w:rPr>
            </w:pPr>
            <w:r>
              <w:rPr>
                <w:rFonts w:hint="eastAsia" w:cs="Times New Roman"/>
                <w:sz w:val="21"/>
                <w:szCs w:val="21"/>
              </w:rPr>
              <w:t>varchar</w:t>
            </w:r>
          </w:p>
        </w:tc>
        <w:tc>
          <w:tcPr>
            <w:tcW w:w="1326" w:type="dxa"/>
            <w:tcBorders>
              <w:bottom w:val="nil"/>
            </w:tcBorders>
          </w:tcPr>
          <w:p w14:paraId="7FE6FA23">
            <w:pPr>
              <w:pStyle w:val="41"/>
              <w:ind w:firstLine="0" w:firstLineChars="0"/>
              <w:jc w:val="center"/>
              <w:rPr>
                <w:rFonts w:cs="Times New Roman"/>
                <w:sz w:val="21"/>
                <w:szCs w:val="21"/>
              </w:rPr>
            </w:pPr>
            <w:r>
              <w:rPr>
                <w:rFonts w:hint="eastAsia" w:cs="Times New Roman"/>
                <w:sz w:val="21"/>
                <w:szCs w:val="21"/>
              </w:rPr>
              <w:t>128</w:t>
            </w:r>
          </w:p>
        </w:tc>
        <w:tc>
          <w:tcPr>
            <w:tcW w:w="1539" w:type="dxa"/>
            <w:tcBorders>
              <w:bottom w:val="nil"/>
            </w:tcBorders>
          </w:tcPr>
          <w:p w14:paraId="5B170A52">
            <w:pPr>
              <w:pStyle w:val="41"/>
              <w:ind w:firstLine="0" w:firstLineChars="0"/>
              <w:jc w:val="center"/>
              <w:rPr>
                <w:rFonts w:cs="Times New Roman"/>
                <w:sz w:val="21"/>
                <w:szCs w:val="21"/>
              </w:rPr>
            </w:pPr>
            <w:r>
              <w:rPr>
                <w:rFonts w:hint="eastAsia" w:cs="Times New Roman"/>
                <w:sz w:val="21"/>
                <w:szCs w:val="21"/>
              </w:rPr>
              <w:t>识别置信度</w:t>
            </w:r>
          </w:p>
        </w:tc>
        <w:tc>
          <w:tcPr>
            <w:tcW w:w="1113" w:type="dxa"/>
            <w:tcBorders>
              <w:bottom w:val="nil"/>
            </w:tcBorders>
          </w:tcPr>
          <w:p w14:paraId="1DF3E480">
            <w:pPr>
              <w:pStyle w:val="41"/>
              <w:ind w:firstLine="0" w:firstLineChars="0"/>
              <w:jc w:val="center"/>
              <w:rPr>
                <w:rFonts w:cs="Times New Roman"/>
                <w:sz w:val="21"/>
                <w:szCs w:val="21"/>
              </w:rPr>
            </w:pPr>
            <w:r>
              <w:rPr>
                <w:rFonts w:hint="eastAsia" w:cs="Times New Roman"/>
                <w:sz w:val="21"/>
                <w:szCs w:val="21"/>
              </w:rPr>
              <w:t>-</w:t>
            </w:r>
          </w:p>
        </w:tc>
        <w:tc>
          <w:tcPr>
            <w:tcW w:w="1345" w:type="dxa"/>
            <w:tcBorders>
              <w:bottom w:val="nil"/>
            </w:tcBorders>
          </w:tcPr>
          <w:p w14:paraId="3091CDE1">
            <w:pPr>
              <w:pStyle w:val="41"/>
              <w:ind w:firstLine="0" w:firstLineChars="0"/>
              <w:jc w:val="center"/>
              <w:rPr>
                <w:rFonts w:cs="Times New Roman"/>
                <w:sz w:val="21"/>
                <w:szCs w:val="21"/>
              </w:rPr>
            </w:pPr>
            <w:r>
              <w:rPr>
                <w:rFonts w:hint="eastAsia" w:cs="Times New Roman"/>
                <w:sz w:val="21"/>
                <w:szCs w:val="21"/>
              </w:rPr>
              <w:t>否</w:t>
            </w:r>
          </w:p>
        </w:tc>
      </w:tr>
      <w:tr w14:paraId="577E20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top w:val="nil"/>
            </w:tcBorders>
          </w:tcPr>
          <w:p w14:paraId="1CD9F349">
            <w:pPr>
              <w:pStyle w:val="41"/>
              <w:ind w:firstLine="0" w:firstLineChars="0"/>
              <w:jc w:val="center"/>
              <w:rPr>
                <w:rFonts w:cs="Times New Roman"/>
                <w:sz w:val="21"/>
                <w:szCs w:val="21"/>
              </w:rPr>
            </w:pPr>
            <w:r>
              <w:rPr>
                <w:rFonts w:hint="eastAsia" w:cs="Times New Roman"/>
                <w:sz w:val="21"/>
                <w:szCs w:val="21"/>
              </w:rPr>
              <w:t>is_delete</w:t>
            </w:r>
          </w:p>
        </w:tc>
        <w:tc>
          <w:tcPr>
            <w:tcW w:w="1437" w:type="dxa"/>
            <w:tcBorders>
              <w:top w:val="nil"/>
            </w:tcBorders>
          </w:tcPr>
          <w:p w14:paraId="70570A2A">
            <w:pPr>
              <w:pStyle w:val="41"/>
              <w:ind w:firstLine="0" w:firstLineChars="0"/>
              <w:jc w:val="center"/>
              <w:rPr>
                <w:rFonts w:cs="Times New Roman"/>
                <w:sz w:val="21"/>
                <w:szCs w:val="21"/>
              </w:rPr>
            </w:pPr>
            <w:r>
              <w:rPr>
                <w:rFonts w:hint="eastAsia" w:cs="Times New Roman"/>
                <w:sz w:val="21"/>
                <w:szCs w:val="21"/>
              </w:rPr>
              <w:t>tinyint</w:t>
            </w:r>
          </w:p>
        </w:tc>
        <w:tc>
          <w:tcPr>
            <w:tcW w:w="1326" w:type="dxa"/>
            <w:tcBorders>
              <w:top w:val="nil"/>
            </w:tcBorders>
          </w:tcPr>
          <w:p w14:paraId="562DD482">
            <w:pPr>
              <w:pStyle w:val="41"/>
              <w:ind w:firstLine="0" w:firstLineChars="0"/>
              <w:jc w:val="center"/>
              <w:rPr>
                <w:rFonts w:cs="Times New Roman"/>
                <w:sz w:val="21"/>
                <w:szCs w:val="21"/>
              </w:rPr>
            </w:pPr>
            <w:r>
              <w:rPr>
                <w:rFonts w:hint="eastAsia" w:cs="Times New Roman"/>
                <w:sz w:val="21"/>
                <w:szCs w:val="21"/>
              </w:rPr>
              <w:t>-</w:t>
            </w:r>
          </w:p>
        </w:tc>
        <w:tc>
          <w:tcPr>
            <w:tcW w:w="1539" w:type="dxa"/>
            <w:tcBorders>
              <w:top w:val="nil"/>
            </w:tcBorders>
          </w:tcPr>
          <w:p w14:paraId="373E64C1">
            <w:pPr>
              <w:pStyle w:val="41"/>
              <w:ind w:firstLine="0" w:firstLineChars="0"/>
              <w:jc w:val="center"/>
              <w:rPr>
                <w:rFonts w:cs="Times New Roman"/>
                <w:sz w:val="21"/>
                <w:szCs w:val="21"/>
              </w:rPr>
            </w:pPr>
            <w:r>
              <w:rPr>
                <w:rFonts w:hint="eastAsia" w:cs="Times New Roman"/>
                <w:sz w:val="21"/>
                <w:szCs w:val="21"/>
              </w:rPr>
              <w:t>是否逻辑删除</w:t>
            </w:r>
          </w:p>
        </w:tc>
        <w:tc>
          <w:tcPr>
            <w:tcW w:w="1113" w:type="dxa"/>
            <w:tcBorders>
              <w:top w:val="nil"/>
            </w:tcBorders>
          </w:tcPr>
          <w:p w14:paraId="6FAC1EAC">
            <w:pPr>
              <w:jc w:val="center"/>
              <w:rPr>
                <w:sz w:val="21"/>
                <w:szCs w:val="21"/>
              </w:rPr>
            </w:pPr>
            <w:r>
              <w:rPr>
                <w:rFonts w:hint="eastAsia"/>
                <w:sz w:val="21"/>
                <w:szCs w:val="21"/>
              </w:rPr>
              <w:t>-</w:t>
            </w:r>
          </w:p>
        </w:tc>
        <w:tc>
          <w:tcPr>
            <w:tcW w:w="1345" w:type="dxa"/>
            <w:tcBorders>
              <w:top w:val="nil"/>
            </w:tcBorders>
          </w:tcPr>
          <w:p w14:paraId="39218F2A">
            <w:pPr>
              <w:pStyle w:val="41"/>
              <w:ind w:firstLine="0" w:firstLineChars="0"/>
              <w:jc w:val="center"/>
              <w:rPr>
                <w:rFonts w:cs="Times New Roman"/>
                <w:sz w:val="21"/>
                <w:szCs w:val="21"/>
              </w:rPr>
            </w:pPr>
            <w:r>
              <w:rPr>
                <w:rFonts w:hint="eastAsia" w:cs="Times New Roman"/>
                <w:sz w:val="21"/>
                <w:szCs w:val="21"/>
              </w:rPr>
              <w:t>否</w:t>
            </w:r>
          </w:p>
        </w:tc>
      </w:tr>
      <w:tr w14:paraId="6B32DF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Pr>
          <w:p w14:paraId="1CB6FA03">
            <w:pPr>
              <w:pStyle w:val="41"/>
              <w:ind w:firstLine="0" w:firstLineChars="0"/>
              <w:jc w:val="center"/>
              <w:rPr>
                <w:rFonts w:cs="Times New Roman"/>
                <w:sz w:val="21"/>
                <w:szCs w:val="21"/>
              </w:rPr>
            </w:pPr>
            <w:r>
              <w:rPr>
                <w:rFonts w:hint="eastAsia" w:cs="Times New Roman"/>
                <w:sz w:val="21"/>
                <w:szCs w:val="21"/>
              </w:rPr>
              <w:t>create_time</w:t>
            </w:r>
          </w:p>
        </w:tc>
        <w:tc>
          <w:tcPr>
            <w:tcW w:w="1437" w:type="dxa"/>
          </w:tcPr>
          <w:p w14:paraId="32A2150A">
            <w:pPr>
              <w:pStyle w:val="41"/>
              <w:ind w:firstLine="0" w:firstLineChars="0"/>
              <w:jc w:val="center"/>
              <w:rPr>
                <w:rFonts w:cs="Times New Roman"/>
                <w:sz w:val="21"/>
                <w:szCs w:val="21"/>
              </w:rPr>
            </w:pPr>
            <w:r>
              <w:rPr>
                <w:rFonts w:hint="eastAsia" w:cs="Times New Roman"/>
                <w:sz w:val="21"/>
                <w:szCs w:val="21"/>
              </w:rPr>
              <w:t>bigint</w:t>
            </w:r>
          </w:p>
        </w:tc>
        <w:tc>
          <w:tcPr>
            <w:tcW w:w="1326" w:type="dxa"/>
          </w:tcPr>
          <w:p w14:paraId="0F0DF335">
            <w:pPr>
              <w:pStyle w:val="41"/>
              <w:ind w:firstLine="0" w:firstLineChars="0"/>
              <w:jc w:val="center"/>
              <w:rPr>
                <w:rFonts w:cs="Times New Roman"/>
                <w:sz w:val="21"/>
                <w:szCs w:val="21"/>
              </w:rPr>
            </w:pPr>
            <w:r>
              <w:rPr>
                <w:rFonts w:hint="eastAsia" w:cs="Times New Roman"/>
                <w:sz w:val="21"/>
                <w:szCs w:val="21"/>
              </w:rPr>
              <w:t>-</w:t>
            </w:r>
          </w:p>
        </w:tc>
        <w:tc>
          <w:tcPr>
            <w:tcW w:w="1539" w:type="dxa"/>
          </w:tcPr>
          <w:p w14:paraId="2537F22D">
            <w:pPr>
              <w:pStyle w:val="41"/>
              <w:ind w:firstLine="0" w:firstLineChars="0"/>
              <w:jc w:val="center"/>
              <w:rPr>
                <w:rFonts w:cs="Times New Roman"/>
                <w:sz w:val="21"/>
                <w:szCs w:val="21"/>
              </w:rPr>
            </w:pPr>
            <w:r>
              <w:rPr>
                <w:rFonts w:cs="Times New Roman"/>
                <w:sz w:val="21"/>
                <w:szCs w:val="21"/>
              </w:rPr>
              <w:t>创建时间</w:t>
            </w:r>
          </w:p>
        </w:tc>
        <w:tc>
          <w:tcPr>
            <w:tcW w:w="1113" w:type="dxa"/>
          </w:tcPr>
          <w:p w14:paraId="6E526B7B">
            <w:pPr>
              <w:jc w:val="center"/>
              <w:rPr>
                <w:sz w:val="21"/>
                <w:szCs w:val="21"/>
              </w:rPr>
            </w:pPr>
            <w:r>
              <w:rPr>
                <w:rFonts w:hint="eastAsia"/>
                <w:sz w:val="21"/>
                <w:szCs w:val="21"/>
              </w:rPr>
              <w:t>-</w:t>
            </w:r>
          </w:p>
        </w:tc>
        <w:tc>
          <w:tcPr>
            <w:tcW w:w="1345" w:type="dxa"/>
          </w:tcPr>
          <w:p w14:paraId="6AF2444B">
            <w:pPr>
              <w:pStyle w:val="41"/>
              <w:ind w:firstLine="0" w:firstLineChars="0"/>
              <w:jc w:val="center"/>
              <w:rPr>
                <w:rFonts w:cs="Times New Roman"/>
                <w:sz w:val="21"/>
                <w:szCs w:val="21"/>
              </w:rPr>
            </w:pPr>
            <w:r>
              <w:rPr>
                <w:rFonts w:hint="eastAsia" w:cs="Times New Roman"/>
                <w:sz w:val="21"/>
                <w:szCs w:val="21"/>
              </w:rPr>
              <w:t>否</w:t>
            </w:r>
          </w:p>
        </w:tc>
      </w:tr>
      <w:tr w14:paraId="132812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2" w:type="dxa"/>
            <w:tcBorders>
              <w:bottom w:val="single" w:color="auto" w:sz="12" w:space="0"/>
            </w:tcBorders>
          </w:tcPr>
          <w:p w14:paraId="19BF390C">
            <w:pPr>
              <w:pStyle w:val="41"/>
              <w:ind w:firstLine="0" w:firstLineChars="0"/>
              <w:jc w:val="center"/>
              <w:rPr>
                <w:rFonts w:cs="Times New Roman"/>
                <w:sz w:val="21"/>
                <w:szCs w:val="21"/>
              </w:rPr>
            </w:pPr>
            <w:r>
              <w:rPr>
                <w:rFonts w:hint="eastAsia" w:cs="Times New Roman"/>
                <w:sz w:val="21"/>
                <w:szCs w:val="21"/>
              </w:rPr>
              <w:t>update_time</w:t>
            </w:r>
          </w:p>
        </w:tc>
        <w:tc>
          <w:tcPr>
            <w:tcW w:w="1437" w:type="dxa"/>
            <w:tcBorders>
              <w:bottom w:val="single" w:color="auto" w:sz="12" w:space="0"/>
            </w:tcBorders>
          </w:tcPr>
          <w:p w14:paraId="57FC48EA">
            <w:pPr>
              <w:pStyle w:val="41"/>
              <w:ind w:firstLine="0" w:firstLineChars="0"/>
              <w:jc w:val="center"/>
              <w:rPr>
                <w:rFonts w:cs="Times New Roman"/>
                <w:sz w:val="21"/>
                <w:szCs w:val="21"/>
              </w:rPr>
            </w:pPr>
            <w:r>
              <w:rPr>
                <w:rFonts w:hint="eastAsia" w:cs="Times New Roman"/>
                <w:sz w:val="21"/>
                <w:szCs w:val="21"/>
              </w:rPr>
              <w:t>bigint</w:t>
            </w:r>
          </w:p>
        </w:tc>
        <w:tc>
          <w:tcPr>
            <w:tcW w:w="1326" w:type="dxa"/>
            <w:tcBorders>
              <w:bottom w:val="single" w:color="auto" w:sz="12" w:space="0"/>
            </w:tcBorders>
          </w:tcPr>
          <w:p w14:paraId="048624C2">
            <w:pPr>
              <w:pStyle w:val="41"/>
              <w:ind w:firstLine="0" w:firstLineChars="0"/>
              <w:jc w:val="center"/>
              <w:rPr>
                <w:rFonts w:cs="Times New Roman"/>
                <w:sz w:val="21"/>
                <w:szCs w:val="21"/>
              </w:rPr>
            </w:pPr>
            <w:r>
              <w:rPr>
                <w:rFonts w:hint="eastAsia" w:cs="Times New Roman"/>
                <w:sz w:val="21"/>
                <w:szCs w:val="21"/>
              </w:rPr>
              <w:t>-</w:t>
            </w:r>
          </w:p>
        </w:tc>
        <w:tc>
          <w:tcPr>
            <w:tcW w:w="1539" w:type="dxa"/>
            <w:tcBorders>
              <w:bottom w:val="single" w:color="auto" w:sz="12" w:space="0"/>
            </w:tcBorders>
          </w:tcPr>
          <w:p w14:paraId="293CE199">
            <w:pPr>
              <w:pStyle w:val="41"/>
              <w:ind w:firstLine="0" w:firstLineChars="0"/>
              <w:jc w:val="center"/>
              <w:rPr>
                <w:rFonts w:cs="Times New Roman"/>
                <w:sz w:val="21"/>
                <w:szCs w:val="21"/>
              </w:rPr>
            </w:pPr>
            <w:r>
              <w:rPr>
                <w:rFonts w:cs="Times New Roman"/>
                <w:sz w:val="21"/>
                <w:szCs w:val="21"/>
              </w:rPr>
              <w:t>更新时间</w:t>
            </w:r>
          </w:p>
        </w:tc>
        <w:tc>
          <w:tcPr>
            <w:tcW w:w="1113" w:type="dxa"/>
            <w:tcBorders>
              <w:bottom w:val="single" w:color="auto" w:sz="12" w:space="0"/>
            </w:tcBorders>
          </w:tcPr>
          <w:p w14:paraId="1FA76A20">
            <w:pPr>
              <w:jc w:val="center"/>
              <w:rPr>
                <w:sz w:val="21"/>
                <w:szCs w:val="21"/>
              </w:rPr>
            </w:pPr>
            <w:r>
              <w:rPr>
                <w:rFonts w:hint="eastAsia"/>
                <w:sz w:val="21"/>
                <w:szCs w:val="21"/>
              </w:rPr>
              <w:t>-</w:t>
            </w:r>
          </w:p>
        </w:tc>
        <w:tc>
          <w:tcPr>
            <w:tcW w:w="1345" w:type="dxa"/>
            <w:tcBorders>
              <w:bottom w:val="single" w:color="auto" w:sz="12" w:space="0"/>
            </w:tcBorders>
          </w:tcPr>
          <w:p w14:paraId="749F024C">
            <w:pPr>
              <w:pStyle w:val="41"/>
              <w:ind w:firstLine="0" w:firstLineChars="0"/>
              <w:jc w:val="center"/>
              <w:rPr>
                <w:rFonts w:cs="Times New Roman"/>
                <w:sz w:val="21"/>
                <w:szCs w:val="21"/>
              </w:rPr>
            </w:pPr>
            <w:r>
              <w:rPr>
                <w:rFonts w:hint="eastAsia" w:cs="Times New Roman"/>
                <w:sz w:val="21"/>
                <w:szCs w:val="21"/>
              </w:rPr>
              <w:t>否</w:t>
            </w:r>
          </w:p>
        </w:tc>
      </w:tr>
    </w:tbl>
    <w:p w14:paraId="03493AB1">
      <w:pPr>
        <w:widowControl/>
        <w:jc w:val="left"/>
      </w:pPr>
      <w:bookmarkStart w:id="167" w:name="_Toc7457"/>
    </w:p>
    <w:p w14:paraId="2B5D5418">
      <w:pPr>
        <w:widowControl/>
        <w:jc w:val="left"/>
      </w:pPr>
    </w:p>
    <w:p w14:paraId="366FF49D">
      <w:pPr>
        <w:widowControl/>
        <w:jc w:val="left"/>
      </w:pPr>
    </w:p>
    <w:p w14:paraId="0007F7FE">
      <w:pPr>
        <w:widowControl/>
        <w:jc w:val="left"/>
      </w:pPr>
    </w:p>
    <w:p w14:paraId="4CC16D4A">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338A9B8F">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9"/>
        <w:gridCol w:w="1440"/>
        <w:gridCol w:w="1352"/>
        <w:gridCol w:w="1556"/>
        <w:gridCol w:w="1123"/>
        <w:gridCol w:w="1359"/>
      </w:tblGrid>
      <w:tr w14:paraId="1BA0F0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Borders>
              <w:top w:val="single" w:color="000000" w:sz="12" w:space="0"/>
              <w:bottom w:val="single" w:color="000000" w:sz="6" w:space="0"/>
            </w:tcBorders>
          </w:tcPr>
          <w:p w14:paraId="677E7EBC">
            <w:pPr>
              <w:pStyle w:val="41"/>
              <w:ind w:firstLine="0" w:firstLineChars="0"/>
              <w:jc w:val="center"/>
              <w:rPr>
                <w:rFonts w:cs="Times New Roman"/>
                <w:b/>
                <w:bCs/>
                <w:sz w:val="21"/>
                <w:szCs w:val="21"/>
              </w:rPr>
            </w:pPr>
            <w:r>
              <w:rPr>
                <w:rFonts w:cs="Times New Roman"/>
                <w:b/>
                <w:bCs/>
                <w:sz w:val="21"/>
                <w:szCs w:val="21"/>
              </w:rPr>
              <w:t>字段</w:t>
            </w:r>
          </w:p>
        </w:tc>
        <w:tc>
          <w:tcPr>
            <w:tcW w:w="1440" w:type="dxa"/>
            <w:tcBorders>
              <w:top w:val="single" w:color="000000" w:sz="12" w:space="0"/>
              <w:bottom w:val="single" w:color="000000" w:sz="6" w:space="0"/>
            </w:tcBorders>
          </w:tcPr>
          <w:p w14:paraId="7AD0DE91">
            <w:pPr>
              <w:pStyle w:val="41"/>
              <w:ind w:firstLine="0" w:firstLineChars="0"/>
              <w:jc w:val="center"/>
              <w:rPr>
                <w:rFonts w:cs="Times New Roman"/>
                <w:b/>
                <w:bCs/>
                <w:sz w:val="21"/>
                <w:szCs w:val="21"/>
              </w:rPr>
            </w:pPr>
            <w:r>
              <w:rPr>
                <w:rFonts w:cs="Times New Roman"/>
                <w:b/>
                <w:bCs/>
                <w:sz w:val="21"/>
                <w:szCs w:val="21"/>
              </w:rPr>
              <w:t>类型</w:t>
            </w:r>
          </w:p>
        </w:tc>
        <w:tc>
          <w:tcPr>
            <w:tcW w:w="1352" w:type="dxa"/>
            <w:tcBorders>
              <w:top w:val="single" w:color="000000" w:sz="12" w:space="0"/>
              <w:bottom w:val="single" w:color="000000" w:sz="6" w:space="0"/>
            </w:tcBorders>
          </w:tcPr>
          <w:p w14:paraId="39F74C93">
            <w:pPr>
              <w:pStyle w:val="41"/>
              <w:ind w:firstLine="0" w:firstLineChars="0"/>
              <w:jc w:val="center"/>
              <w:rPr>
                <w:rFonts w:cs="Times New Roman"/>
                <w:b/>
                <w:bCs/>
                <w:sz w:val="21"/>
                <w:szCs w:val="21"/>
              </w:rPr>
            </w:pPr>
            <w:r>
              <w:rPr>
                <w:rFonts w:cs="Times New Roman"/>
                <w:b/>
                <w:bCs/>
                <w:sz w:val="21"/>
                <w:szCs w:val="21"/>
              </w:rPr>
              <w:t>长度</w:t>
            </w:r>
          </w:p>
        </w:tc>
        <w:tc>
          <w:tcPr>
            <w:tcW w:w="1556" w:type="dxa"/>
            <w:tcBorders>
              <w:top w:val="single" w:color="000000" w:sz="12" w:space="0"/>
              <w:bottom w:val="single" w:color="000000" w:sz="6" w:space="0"/>
            </w:tcBorders>
          </w:tcPr>
          <w:p w14:paraId="5F416C75">
            <w:pPr>
              <w:pStyle w:val="41"/>
              <w:ind w:firstLine="0" w:firstLineChars="0"/>
              <w:jc w:val="center"/>
              <w:rPr>
                <w:rFonts w:cs="Times New Roman"/>
                <w:b/>
                <w:bCs/>
                <w:sz w:val="21"/>
                <w:szCs w:val="21"/>
              </w:rPr>
            </w:pPr>
            <w:r>
              <w:rPr>
                <w:rFonts w:cs="Times New Roman"/>
                <w:b/>
                <w:bCs/>
                <w:sz w:val="21"/>
                <w:szCs w:val="21"/>
              </w:rPr>
              <w:t>描述</w:t>
            </w:r>
          </w:p>
        </w:tc>
        <w:tc>
          <w:tcPr>
            <w:tcW w:w="1123" w:type="dxa"/>
            <w:tcBorders>
              <w:top w:val="single" w:color="000000" w:sz="12" w:space="0"/>
              <w:bottom w:val="single" w:color="000000" w:sz="6" w:space="0"/>
            </w:tcBorders>
          </w:tcPr>
          <w:p w14:paraId="6BEAA229">
            <w:pPr>
              <w:pStyle w:val="41"/>
              <w:ind w:firstLine="0" w:firstLineChars="0"/>
              <w:jc w:val="center"/>
              <w:rPr>
                <w:rFonts w:cs="Times New Roman"/>
                <w:b/>
                <w:bCs/>
                <w:sz w:val="21"/>
                <w:szCs w:val="21"/>
              </w:rPr>
            </w:pPr>
            <w:r>
              <w:rPr>
                <w:rFonts w:cs="Times New Roman"/>
                <w:b/>
                <w:bCs/>
                <w:sz w:val="21"/>
                <w:szCs w:val="21"/>
              </w:rPr>
              <w:t>主/外键</w:t>
            </w:r>
          </w:p>
        </w:tc>
        <w:tc>
          <w:tcPr>
            <w:tcW w:w="1359" w:type="dxa"/>
            <w:tcBorders>
              <w:top w:val="single" w:color="000000" w:sz="12" w:space="0"/>
              <w:bottom w:val="single" w:color="000000" w:sz="6" w:space="0"/>
            </w:tcBorders>
          </w:tcPr>
          <w:p w14:paraId="235C010C">
            <w:pPr>
              <w:pStyle w:val="41"/>
              <w:ind w:firstLine="0" w:firstLineChars="0"/>
              <w:jc w:val="center"/>
              <w:rPr>
                <w:rFonts w:cs="Times New Roman"/>
                <w:b/>
                <w:bCs/>
                <w:sz w:val="21"/>
                <w:szCs w:val="21"/>
              </w:rPr>
            </w:pPr>
            <w:r>
              <w:rPr>
                <w:rFonts w:cs="Times New Roman"/>
                <w:b/>
                <w:bCs/>
                <w:sz w:val="21"/>
                <w:szCs w:val="21"/>
              </w:rPr>
              <w:t>允许为空</w:t>
            </w:r>
          </w:p>
        </w:tc>
      </w:tr>
      <w:tr w14:paraId="3399B8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Borders>
              <w:top w:val="single" w:color="000000" w:sz="6" w:space="0"/>
            </w:tcBorders>
          </w:tcPr>
          <w:p w14:paraId="0835ED89">
            <w:pPr>
              <w:pStyle w:val="41"/>
              <w:ind w:firstLine="0" w:firstLineChars="0"/>
              <w:jc w:val="center"/>
              <w:rPr>
                <w:rFonts w:cs="Times New Roman"/>
                <w:sz w:val="21"/>
                <w:szCs w:val="21"/>
              </w:rPr>
            </w:pPr>
            <w:r>
              <w:rPr>
                <w:rFonts w:hint="eastAsia" w:cs="Times New Roman"/>
                <w:sz w:val="21"/>
                <w:szCs w:val="21"/>
              </w:rPr>
              <w:t>id</w:t>
            </w:r>
          </w:p>
        </w:tc>
        <w:tc>
          <w:tcPr>
            <w:tcW w:w="1440" w:type="dxa"/>
            <w:tcBorders>
              <w:top w:val="single" w:color="000000" w:sz="6" w:space="0"/>
            </w:tcBorders>
          </w:tcPr>
          <w:p w14:paraId="17E64E41">
            <w:pPr>
              <w:pStyle w:val="41"/>
              <w:ind w:firstLine="0" w:firstLineChars="0"/>
              <w:jc w:val="center"/>
              <w:rPr>
                <w:rFonts w:cs="Times New Roman"/>
                <w:sz w:val="21"/>
                <w:szCs w:val="21"/>
              </w:rPr>
            </w:pPr>
            <w:r>
              <w:rPr>
                <w:rFonts w:hint="eastAsia" w:cs="Times New Roman"/>
                <w:sz w:val="21"/>
                <w:szCs w:val="21"/>
              </w:rPr>
              <w:t>bigint</w:t>
            </w:r>
          </w:p>
        </w:tc>
        <w:tc>
          <w:tcPr>
            <w:tcW w:w="1352" w:type="dxa"/>
            <w:tcBorders>
              <w:top w:val="single" w:color="000000" w:sz="6" w:space="0"/>
            </w:tcBorders>
          </w:tcPr>
          <w:p w14:paraId="7954D0E7">
            <w:pPr>
              <w:pStyle w:val="41"/>
              <w:ind w:firstLine="0" w:firstLineChars="0"/>
              <w:jc w:val="center"/>
              <w:rPr>
                <w:rFonts w:cs="Times New Roman"/>
                <w:sz w:val="21"/>
                <w:szCs w:val="21"/>
              </w:rPr>
            </w:pPr>
            <w:r>
              <w:rPr>
                <w:rFonts w:hint="eastAsia" w:cs="Times New Roman"/>
                <w:sz w:val="21"/>
                <w:szCs w:val="21"/>
              </w:rPr>
              <w:t>-</w:t>
            </w:r>
          </w:p>
        </w:tc>
        <w:tc>
          <w:tcPr>
            <w:tcW w:w="1556" w:type="dxa"/>
            <w:tcBorders>
              <w:top w:val="single" w:color="000000" w:sz="6" w:space="0"/>
            </w:tcBorders>
          </w:tcPr>
          <w:p w14:paraId="45DF1E16">
            <w:pPr>
              <w:pStyle w:val="41"/>
              <w:ind w:firstLine="0" w:firstLineChars="0"/>
              <w:jc w:val="center"/>
              <w:rPr>
                <w:rFonts w:cs="Times New Roman"/>
                <w:sz w:val="21"/>
                <w:szCs w:val="21"/>
              </w:rPr>
            </w:pPr>
            <w:r>
              <w:rPr>
                <w:rFonts w:hint="eastAsia" w:cs="Times New Roman"/>
                <w:sz w:val="21"/>
                <w:szCs w:val="21"/>
              </w:rPr>
              <w:t>主键</w:t>
            </w:r>
          </w:p>
        </w:tc>
        <w:tc>
          <w:tcPr>
            <w:tcW w:w="1123" w:type="dxa"/>
            <w:tcBorders>
              <w:top w:val="single" w:color="000000" w:sz="6" w:space="0"/>
            </w:tcBorders>
          </w:tcPr>
          <w:p w14:paraId="1B9208B0">
            <w:pPr>
              <w:pStyle w:val="41"/>
              <w:ind w:firstLine="0" w:firstLineChars="0"/>
              <w:jc w:val="center"/>
              <w:rPr>
                <w:rFonts w:cs="Times New Roman"/>
                <w:sz w:val="21"/>
                <w:szCs w:val="21"/>
              </w:rPr>
            </w:pPr>
            <w:r>
              <w:rPr>
                <w:rFonts w:cs="Times New Roman"/>
                <w:sz w:val="21"/>
                <w:szCs w:val="21"/>
              </w:rPr>
              <w:t>主</w:t>
            </w:r>
          </w:p>
        </w:tc>
        <w:tc>
          <w:tcPr>
            <w:tcW w:w="1359" w:type="dxa"/>
            <w:tcBorders>
              <w:top w:val="single" w:color="000000" w:sz="6" w:space="0"/>
            </w:tcBorders>
          </w:tcPr>
          <w:p w14:paraId="4C64017B">
            <w:pPr>
              <w:pStyle w:val="41"/>
              <w:ind w:firstLine="0" w:firstLineChars="0"/>
              <w:jc w:val="center"/>
              <w:rPr>
                <w:rFonts w:cs="Times New Roman"/>
                <w:sz w:val="21"/>
                <w:szCs w:val="21"/>
              </w:rPr>
            </w:pPr>
            <w:r>
              <w:rPr>
                <w:rFonts w:hint="eastAsia" w:cs="Times New Roman"/>
                <w:sz w:val="21"/>
                <w:szCs w:val="21"/>
              </w:rPr>
              <w:t>否</w:t>
            </w:r>
          </w:p>
        </w:tc>
      </w:tr>
      <w:tr w14:paraId="484C07B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2B4FB63F">
            <w:pPr>
              <w:pStyle w:val="41"/>
              <w:ind w:firstLine="0" w:firstLineChars="0"/>
              <w:jc w:val="center"/>
              <w:rPr>
                <w:rFonts w:cs="Times New Roman"/>
                <w:sz w:val="21"/>
                <w:szCs w:val="21"/>
              </w:rPr>
            </w:pPr>
            <w:r>
              <w:rPr>
                <w:rFonts w:hint="eastAsia" w:cs="Times New Roman"/>
                <w:sz w:val="21"/>
                <w:szCs w:val="21"/>
              </w:rPr>
              <w:t>l</w:t>
            </w:r>
            <w:r>
              <w:rPr>
                <w:rFonts w:cs="Times New Roman"/>
                <w:sz w:val="21"/>
                <w:szCs w:val="21"/>
              </w:rPr>
              <w:t>ocation</w:t>
            </w:r>
            <w:r>
              <w:rPr>
                <w:rFonts w:hint="eastAsia" w:cs="Times New Roman"/>
                <w:sz w:val="21"/>
                <w:szCs w:val="21"/>
              </w:rPr>
              <w:t>_id</w:t>
            </w:r>
          </w:p>
        </w:tc>
        <w:tc>
          <w:tcPr>
            <w:tcW w:w="1440" w:type="dxa"/>
          </w:tcPr>
          <w:p w14:paraId="2C0F5519">
            <w:pPr>
              <w:pStyle w:val="41"/>
              <w:ind w:firstLine="0" w:firstLineChars="0"/>
              <w:jc w:val="center"/>
              <w:rPr>
                <w:rFonts w:cs="Times New Roman"/>
                <w:sz w:val="21"/>
                <w:szCs w:val="21"/>
              </w:rPr>
            </w:pPr>
            <w:r>
              <w:rPr>
                <w:rFonts w:hint="eastAsia" w:cs="Times New Roman"/>
                <w:sz w:val="21"/>
                <w:szCs w:val="21"/>
              </w:rPr>
              <w:t>varchar</w:t>
            </w:r>
          </w:p>
        </w:tc>
        <w:tc>
          <w:tcPr>
            <w:tcW w:w="1352" w:type="dxa"/>
          </w:tcPr>
          <w:p w14:paraId="63405B20">
            <w:pPr>
              <w:pStyle w:val="41"/>
              <w:ind w:firstLine="0" w:firstLineChars="0"/>
              <w:jc w:val="center"/>
              <w:rPr>
                <w:rFonts w:cs="Times New Roman"/>
                <w:sz w:val="21"/>
                <w:szCs w:val="21"/>
              </w:rPr>
            </w:pPr>
            <w:r>
              <w:rPr>
                <w:rFonts w:hint="eastAsia" w:cs="Times New Roman"/>
                <w:sz w:val="21"/>
                <w:szCs w:val="21"/>
              </w:rPr>
              <w:t>512</w:t>
            </w:r>
          </w:p>
        </w:tc>
        <w:tc>
          <w:tcPr>
            <w:tcW w:w="1556" w:type="dxa"/>
          </w:tcPr>
          <w:p w14:paraId="36F4B98F">
            <w:pPr>
              <w:pStyle w:val="41"/>
              <w:ind w:firstLine="0" w:firstLineChars="0"/>
              <w:jc w:val="center"/>
              <w:rPr>
                <w:rFonts w:cs="Times New Roman"/>
                <w:sz w:val="21"/>
                <w:szCs w:val="21"/>
              </w:rPr>
            </w:pPr>
            <w:r>
              <w:rPr>
                <w:rFonts w:hint="eastAsia" w:cs="Times New Roman"/>
                <w:sz w:val="21"/>
                <w:szCs w:val="21"/>
              </w:rPr>
              <w:t>位置坐标</w:t>
            </w:r>
          </w:p>
        </w:tc>
        <w:tc>
          <w:tcPr>
            <w:tcW w:w="1123" w:type="dxa"/>
          </w:tcPr>
          <w:p w14:paraId="657F821B">
            <w:pPr>
              <w:pStyle w:val="41"/>
              <w:ind w:firstLine="0" w:firstLineChars="0"/>
              <w:jc w:val="center"/>
              <w:rPr>
                <w:rFonts w:cs="Times New Roman"/>
                <w:sz w:val="21"/>
                <w:szCs w:val="21"/>
              </w:rPr>
            </w:pPr>
            <w:r>
              <w:rPr>
                <w:rFonts w:hint="eastAsia" w:cs="Times New Roman"/>
                <w:sz w:val="21"/>
                <w:szCs w:val="21"/>
              </w:rPr>
              <w:t>-</w:t>
            </w:r>
          </w:p>
        </w:tc>
        <w:tc>
          <w:tcPr>
            <w:tcW w:w="1359" w:type="dxa"/>
          </w:tcPr>
          <w:p w14:paraId="67AF39DF">
            <w:pPr>
              <w:jc w:val="center"/>
              <w:rPr>
                <w:sz w:val="21"/>
                <w:szCs w:val="21"/>
              </w:rPr>
            </w:pPr>
            <w:r>
              <w:rPr>
                <w:rFonts w:hint="eastAsia"/>
                <w:sz w:val="21"/>
                <w:szCs w:val="21"/>
              </w:rPr>
              <w:t>否</w:t>
            </w:r>
          </w:p>
        </w:tc>
      </w:tr>
      <w:tr w14:paraId="4F99E9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27D0B9F2">
            <w:pPr>
              <w:pStyle w:val="41"/>
              <w:ind w:firstLine="0" w:firstLineChars="0"/>
              <w:jc w:val="center"/>
              <w:rPr>
                <w:rFonts w:cs="Times New Roman"/>
                <w:sz w:val="21"/>
                <w:szCs w:val="21"/>
              </w:rPr>
            </w:pPr>
            <w:r>
              <w:rPr>
                <w:rFonts w:hint="eastAsia" w:cs="Times New Roman"/>
                <w:sz w:val="21"/>
                <w:szCs w:val="21"/>
              </w:rPr>
              <w:t>a</w:t>
            </w:r>
            <w:r>
              <w:rPr>
                <w:rFonts w:cs="Times New Roman"/>
                <w:sz w:val="21"/>
                <w:szCs w:val="21"/>
              </w:rPr>
              <w:t>ge</w:t>
            </w:r>
          </w:p>
        </w:tc>
        <w:tc>
          <w:tcPr>
            <w:tcW w:w="1440" w:type="dxa"/>
          </w:tcPr>
          <w:p w14:paraId="0D7A30D0">
            <w:pPr>
              <w:jc w:val="center"/>
              <w:rPr>
                <w:sz w:val="21"/>
                <w:szCs w:val="21"/>
              </w:rPr>
            </w:pPr>
            <w:r>
              <w:rPr>
                <w:rFonts w:hint="eastAsia"/>
                <w:sz w:val="21"/>
                <w:szCs w:val="21"/>
              </w:rPr>
              <w:t>int</w:t>
            </w:r>
          </w:p>
        </w:tc>
        <w:tc>
          <w:tcPr>
            <w:tcW w:w="1352" w:type="dxa"/>
          </w:tcPr>
          <w:p w14:paraId="23AF625F">
            <w:pPr>
              <w:pStyle w:val="41"/>
              <w:ind w:firstLine="0" w:firstLineChars="0"/>
              <w:jc w:val="center"/>
              <w:rPr>
                <w:rFonts w:cs="Times New Roman"/>
                <w:sz w:val="21"/>
                <w:szCs w:val="21"/>
              </w:rPr>
            </w:pPr>
            <w:r>
              <w:rPr>
                <w:rFonts w:hint="eastAsia" w:cs="Times New Roman"/>
                <w:sz w:val="21"/>
                <w:szCs w:val="21"/>
              </w:rPr>
              <w:t>-</w:t>
            </w:r>
          </w:p>
        </w:tc>
        <w:tc>
          <w:tcPr>
            <w:tcW w:w="1556" w:type="dxa"/>
          </w:tcPr>
          <w:p w14:paraId="1A5DA2F1">
            <w:pPr>
              <w:pStyle w:val="41"/>
              <w:ind w:firstLine="0" w:firstLineChars="0"/>
              <w:jc w:val="center"/>
              <w:rPr>
                <w:rFonts w:cs="Times New Roman"/>
                <w:sz w:val="21"/>
                <w:szCs w:val="21"/>
              </w:rPr>
            </w:pPr>
            <w:r>
              <w:rPr>
                <w:rFonts w:hint="eastAsia" w:cs="Times New Roman"/>
                <w:sz w:val="21"/>
                <w:szCs w:val="21"/>
              </w:rPr>
              <w:t>树龄</w:t>
            </w:r>
          </w:p>
        </w:tc>
        <w:tc>
          <w:tcPr>
            <w:tcW w:w="1123" w:type="dxa"/>
          </w:tcPr>
          <w:p w14:paraId="1540B585">
            <w:pPr>
              <w:jc w:val="center"/>
              <w:rPr>
                <w:sz w:val="21"/>
                <w:szCs w:val="21"/>
              </w:rPr>
            </w:pPr>
            <w:r>
              <w:rPr>
                <w:rFonts w:hint="eastAsia"/>
                <w:sz w:val="21"/>
                <w:szCs w:val="21"/>
              </w:rPr>
              <w:t>-</w:t>
            </w:r>
          </w:p>
        </w:tc>
        <w:tc>
          <w:tcPr>
            <w:tcW w:w="1359" w:type="dxa"/>
          </w:tcPr>
          <w:p w14:paraId="6E806B1B">
            <w:pPr>
              <w:jc w:val="center"/>
              <w:rPr>
                <w:sz w:val="21"/>
                <w:szCs w:val="21"/>
              </w:rPr>
            </w:pPr>
            <w:r>
              <w:rPr>
                <w:rFonts w:hint="eastAsia"/>
                <w:sz w:val="21"/>
                <w:szCs w:val="21"/>
              </w:rPr>
              <w:t>否</w:t>
            </w:r>
          </w:p>
        </w:tc>
      </w:tr>
      <w:tr w14:paraId="391391C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5E8EE733">
            <w:pPr>
              <w:pStyle w:val="41"/>
              <w:ind w:firstLine="0" w:firstLineChars="0"/>
              <w:jc w:val="center"/>
              <w:rPr>
                <w:rFonts w:cs="Times New Roman"/>
                <w:sz w:val="21"/>
                <w:szCs w:val="21"/>
              </w:rPr>
            </w:pPr>
            <w:r>
              <w:rPr>
                <w:rFonts w:hint="eastAsia" w:cs="Times New Roman"/>
                <w:sz w:val="21"/>
                <w:szCs w:val="21"/>
              </w:rPr>
              <w:t>h</w:t>
            </w:r>
            <w:r>
              <w:rPr>
                <w:rFonts w:cs="Times New Roman"/>
                <w:sz w:val="21"/>
                <w:szCs w:val="21"/>
              </w:rPr>
              <w:t>eight</w:t>
            </w:r>
          </w:p>
        </w:tc>
        <w:tc>
          <w:tcPr>
            <w:tcW w:w="1440" w:type="dxa"/>
          </w:tcPr>
          <w:p w14:paraId="2B4867F2">
            <w:pPr>
              <w:jc w:val="center"/>
              <w:rPr>
                <w:sz w:val="21"/>
                <w:szCs w:val="21"/>
              </w:rPr>
            </w:pPr>
            <w:r>
              <w:rPr>
                <w:rFonts w:hint="eastAsia"/>
                <w:sz w:val="21"/>
                <w:szCs w:val="21"/>
              </w:rPr>
              <w:t>varchar</w:t>
            </w:r>
          </w:p>
        </w:tc>
        <w:tc>
          <w:tcPr>
            <w:tcW w:w="1352" w:type="dxa"/>
          </w:tcPr>
          <w:p w14:paraId="13C86F48">
            <w:pPr>
              <w:pStyle w:val="41"/>
              <w:tabs>
                <w:tab w:val="left" w:pos="503"/>
                <w:tab w:val="center" w:pos="683"/>
              </w:tabs>
              <w:ind w:firstLine="0" w:firstLineChars="0"/>
              <w:jc w:val="left"/>
              <w:rPr>
                <w:rFonts w:cs="Times New Roman"/>
                <w:sz w:val="21"/>
                <w:szCs w:val="21"/>
              </w:rPr>
            </w:pPr>
            <w:r>
              <w:rPr>
                <w:rFonts w:cs="Times New Roman"/>
                <w:sz w:val="21"/>
                <w:szCs w:val="21"/>
              </w:rPr>
              <w:tab/>
            </w:r>
            <w:r>
              <w:rPr>
                <w:rFonts w:cs="Times New Roman"/>
                <w:sz w:val="21"/>
                <w:szCs w:val="21"/>
              </w:rPr>
              <w:t>64</w:t>
            </w:r>
          </w:p>
        </w:tc>
        <w:tc>
          <w:tcPr>
            <w:tcW w:w="1556" w:type="dxa"/>
          </w:tcPr>
          <w:p w14:paraId="0B61D1C2">
            <w:pPr>
              <w:pStyle w:val="41"/>
              <w:ind w:firstLine="0" w:firstLineChars="0"/>
              <w:jc w:val="center"/>
              <w:rPr>
                <w:rFonts w:cs="Times New Roman"/>
                <w:sz w:val="21"/>
                <w:szCs w:val="21"/>
              </w:rPr>
            </w:pPr>
            <w:r>
              <w:rPr>
                <w:rFonts w:hint="eastAsia" w:cs="Times New Roman"/>
                <w:sz w:val="21"/>
                <w:szCs w:val="21"/>
              </w:rPr>
              <w:t>树高</w:t>
            </w:r>
          </w:p>
        </w:tc>
        <w:tc>
          <w:tcPr>
            <w:tcW w:w="1123" w:type="dxa"/>
          </w:tcPr>
          <w:p w14:paraId="42B8C695">
            <w:pPr>
              <w:jc w:val="center"/>
              <w:rPr>
                <w:sz w:val="21"/>
                <w:szCs w:val="21"/>
              </w:rPr>
            </w:pPr>
            <w:r>
              <w:rPr>
                <w:rFonts w:hint="eastAsia"/>
                <w:sz w:val="21"/>
                <w:szCs w:val="21"/>
              </w:rPr>
              <w:t>-</w:t>
            </w:r>
          </w:p>
        </w:tc>
        <w:tc>
          <w:tcPr>
            <w:tcW w:w="1359" w:type="dxa"/>
          </w:tcPr>
          <w:p w14:paraId="45A72A6E">
            <w:pPr>
              <w:jc w:val="center"/>
              <w:rPr>
                <w:sz w:val="21"/>
                <w:szCs w:val="21"/>
              </w:rPr>
            </w:pPr>
            <w:r>
              <w:rPr>
                <w:rFonts w:hint="eastAsia"/>
                <w:sz w:val="21"/>
                <w:szCs w:val="21"/>
              </w:rPr>
              <w:t>否</w:t>
            </w:r>
          </w:p>
        </w:tc>
      </w:tr>
      <w:tr w14:paraId="4944444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3ECD6F7E">
            <w:pPr>
              <w:pStyle w:val="41"/>
              <w:ind w:firstLine="0" w:firstLineChars="0"/>
              <w:jc w:val="center"/>
              <w:rPr>
                <w:rFonts w:cs="Times New Roman"/>
                <w:sz w:val="21"/>
                <w:szCs w:val="21"/>
              </w:rPr>
            </w:pPr>
            <w:r>
              <w:rPr>
                <w:rFonts w:hint="eastAsia" w:cs="Times New Roman"/>
                <w:sz w:val="21"/>
                <w:szCs w:val="21"/>
              </w:rPr>
              <w:t>s</w:t>
            </w:r>
            <w:r>
              <w:rPr>
                <w:rFonts w:cs="Times New Roman"/>
                <w:sz w:val="21"/>
                <w:szCs w:val="21"/>
              </w:rPr>
              <w:t>pecies</w:t>
            </w:r>
          </w:p>
        </w:tc>
        <w:tc>
          <w:tcPr>
            <w:tcW w:w="1440" w:type="dxa"/>
          </w:tcPr>
          <w:p w14:paraId="6A3AFE93">
            <w:pPr>
              <w:jc w:val="center"/>
              <w:rPr>
                <w:sz w:val="21"/>
                <w:szCs w:val="21"/>
              </w:rPr>
            </w:pPr>
            <w:r>
              <w:rPr>
                <w:rFonts w:hint="eastAsia"/>
                <w:sz w:val="21"/>
                <w:szCs w:val="21"/>
              </w:rPr>
              <w:t>varchar</w:t>
            </w:r>
          </w:p>
        </w:tc>
        <w:tc>
          <w:tcPr>
            <w:tcW w:w="1352" w:type="dxa"/>
          </w:tcPr>
          <w:p w14:paraId="74454A61">
            <w:pPr>
              <w:pStyle w:val="41"/>
              <w:ind w:firstLine="0" w:firstLineChars="0"/>
              <w:jc w:val="center"/>
              <w:rPr>
                <w:rFonts w:cs="Times New Roman"/>
                <w:sz w:val="21"/>
                <w:szCs w:val="21"/>
              </w:rPr>
            </w:pPr>
            <w:r>
              <w:rPr>
                <w:rFonts w:hint="eastAsia" w:cs="Times New Roman"/>
                <w:sz w:val="21"/>
                <w:szCs w:val="21"/>
              </w:rPr>
              <w:t>256</w:t>
            </w:r>
          </w:p>
        </w:tc>
        <w:tc>
          <w:tcPr>
            <w:tcW w:w="1556" w:type="dxa"/>
          </w:tcPr>
          <w:p w14:paraId="21436A8B">
            <w:pPr>
              <w:pStyle w:val="41"/>
              <w:ind w:firstLine="0" w:firstLineChars="0"/>
              <w:jc w:val="center"/>
              <w:rPr>
                <w:rFonts w:cs="Times New Roman"/>
                <w:sz w:val="21"/>
                <w:szCs w:val="21"/>
              </w:rPr>
            </w:pPr>
            <w:r>
              <w:rPr>
                <w:rFonts w:hint="eastAsia" w:cs="Times New Roman"/>
                <w:sz w:val="21"/>
                <w:szCs w:val="21"/>
              </w:rPr>
              <w:t>树种名称</w:t>
            </w:r>
          </w:p>
        </w:tc>
        <w:tc>
          <w:tcPr>
            <w:tcW w:w="1123" w:type="dxa"/>
          </w:tcPr>
          <w:p w14:paraId="325B215A">
            <w:pPr>
              <w:jc w:val="center"/>
              <w:rPr>
                <w:sz w:val="21"/>
                <w:szCs w:val="21"/>
              </w:rPr>
            </w:pPr>
            <w:r>
              <w:rPr>
                <w:rFonts w:hint="eastAsia"/>
                <w:sz w:val="21"/>
                <w:szCs w:val="21"/>
              </w:rPr>
              <w:t>-</w:t>
            </w:r>
          </w:p>
        </w:tc>
        <w:tc>
          <w:tcPr>
            <w:tcW w:w="1359" w:type="dxa"/>
          </w:tcPr>
          <w:p w14:paraId="6D1B3EC7">
            <w:pPr>
              <w:jc w:val="center"/>
              <w:rPr>
                <w:sz w:val="21"/>
                <w:szCs w:val="21"/>
              </w:rPr>
            </w:pPr>
            <w:r>
              <w:rPr>
                <w:rFonts w:hint="eastAsia"/>
                <w:sz w:val="21"/>
                <w:szCs w:val="21"/>
              </w:rPr>
              <w:t>否</w:t>
            </w:r>
          </w:p>
        </w:tc>
      </w:tr>
      <w:tr w14:paraId="5E5978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5AFBB4CD">
            <w:pPr>
              <w:pStyle w:val="41"/>
              <w:ind w:firstLine="0" w:firstLineChars="0"/>
              <w:jc w:val="center"/>
              <w:rPr>
                <w:rFonts w:cs="Times New Roman"/>
                <w:sz w:val="21"/>
                <w:szCs w:val="21"/>
              </w:rPr>
            </w:pPr>
            <w:r>
              <w:rPr>
                <w:rFonts w:hint="eastAsia" w:cs="Times New Roman"/>
                <w:sz w:val="21"/>
                <w:szCs w:val="21"/>
              </w:rPr>
              <w:t>desc</w:t>
            </w:r>
          </w:p>
        </w:tc>
        <w:tc>
          <w:tcPr>
            <w:tcW w:w="1440" w:type="dxa"/>
          </w:tcPr>
          <w:p w14:paraId="0553FCFC">
            <w:pPr>
              <w:pStyle w:val="41"/>
              <w:ind w:firstLine="0" w:firstLineChars="0"/>
              <w:jc w:val="center"/>
              <w:rPr>
                <w:rFonts w:cs="Times New Roman"/>
                <w:sz w:val="21"/>
                <w:szCs w:val="21"/>
              </w:rPr>
            </w:pPr>
            <w:r>
              <w:rPr>
                <w:rFonts w:hint="eastAsia" w:cs="Times New Roman"/>
                <w:sz w:val="21"/>
                <w:szCs w:val="21"/>
              </w:rPr>
              <w:t>text</w:t>
            </w:r>
          </w:p>
        </w:tc>
        <w:tc>
          <w:tcPr>
            <w:tcW w:w="1352" w:type="dxa"/>
          </w:tcPr>
          <w:p w14:paraId="021D013A">
            <w:pPr>
              <w:jc w:val="center"/>
              <w:rPr>
                <w:sz w:val="21"/>
                <w:szCs w:val="21"/>
              </w:rPr>
            </w:pPr>
            <w:r>
              <w:rPr>
                <w:rFonts w:hint="eastAsia"/>
                <w:sz w:val="21"/>
                <w:szCs w:val="21"/>
              </w:rPr>
              <w:t>-</w:t>
            </w:r>
          </w:p>
        </w:tc>
        <w:tc>
          <w:tcPr>
            <w:tcW w:w="1556" w:type="dxa"/>
          </w:tcPr>
          <w:p w14:paraId="2DC4D1F5">
            <w:pPr>
              <w:pStyle w:val="41"/>
              <w:ind w:firstLine="0" w:firstLineChars="0"/>
              <w:jc w:val="center"/>
              <w:rPr>
                <w:rFonts w:cs="Times New Roman"/>
                <w:sz w:val="21"/>
                <w:szCs w:val="21"/>
              </w:rPr>
            </w:pPr>
            <w:r>
              <w:rPr>
                <w:rFonts w:hint="eastAsia" w:cs="Times New Roman"/>
                <w:sz w:val="21"/>
                <w:szCs w:val="21"/>
              </w:rPr>
              <w:t>描述信息</w:t>
            </w:r>
          </w:p>
        </w:tc>
        <w:tc>
          <w:tcPr>
            <w:tcW w:w="1123" w:type="dxa"/>
          </w:tcPr>
          <w:p w14:paraId="72B76D35">
            <w:pPr>
              <w:jc w:val="center"/>
              <w:rPr>
                <w:sz w:val="21"/>
                <w:szCs w:val="21"/>
              </w:rPr>
            </w:pPr>
            <w:r>
              <w:rPr>
                <w:rFonts w:hint="eastAsia"/>
                <w:sz w:val="21"/>
                <w:szCs w:val="21"/>
              </w:rPr>
              <w:t>-</w:t>
            </w:r>
          </w:p>
        </w:tc>
        <w:tc>
          <w:tcPr>
            <w:tcW w:w="1359" w:type="dxa"/>
          </w:tcPr>
          <w:p w14:paraId="01E58CDC">
            <w:pPr>
              <w:jc w:val="center"/>
              <w:rPr>
                <w:sz w:val="21"/>
                <w:szCs w:val="21"/>
              </w:rPr>
            </w:pPr>
            <w:r>
              <w:rPr>
                <w:rFonts w:hint="eastAsia"/>
                <w:sz w:val="21"/>
                <w:szCs w:val="21"/>
              </w:rPr>
              <w:t>否</w:t>
            </w:r>
          </w:p>
        </w:tc>
      </w:tr>
      <w:tr w14:paraId="433532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2961C01D">
            <w:pPr>
              <w:pStyle w:val="41"/>
              <w:ind w:firstLine="0" w:firstLineChars="0"/>
              <w:jc w:val="center"/>
              <w:rPr>
                <w:rFonts w:cs="Times New Roman"/>
                <w:sz w:val="21"/>
                <w:szCs w:val="21"/>
              </w:rPr>
            </w:pPr>
            <w:r>
              <w:rPr>
                <w:rFonts w:hint="eastAsia" w:cs="Times New Roman"/>
                <w:sz w:val="21"/>
                <w:szCs w:val="21"/>
              </w:rPr>
              <w:t>is_delete</w:t>
            </w:r>
          </w:p>
        </w:tc>
        <w:tc>
          <w:tcPr>
            <w:tcW w:w="1440" w:type="dxa"/>
          </w:tcPr>
          <w:p w14:paraId="2613DF45">
            <w:pPr>
              <w:pStyle w:val="41"/>
              <w:ind w:firstLine="0" w:firstLineChars="0"/>
              <w:jc w:val="center"/>
              <w:rPr>
                <w:rFonts w:cs="Times New Roman"/>
                <w:sz w:val="21"/>
                <w:szCs w:val="21"/>
              </w:rPr>
            </w:pPr>
            <w:r>
              <w:rPr>
                <w:rFonts w:hint="eastAsia" w:cs="Times New Roman"/>
                <w:sz w:val="21"/>
                <w:szCs w:val="21"/>
              </w:rPr>
              <w:t>tinyint</w:t>
            </w:r>
          </w:p>
        </w:tc>
        <w:tc>
          <w:tcPr>
            <w:tcW w:w="1352" w:type="dxa"/>
          </w:tcPr>
          <w:p w14:paraId="63691F86">
            <w:pPr>
              <w:pStyle w:val="41"/>
              <w:ind w:firstLine="0" w:firstLineChars="0"/>
              <w:jc w:val="center"/>
              <w:rPr>
                <w:rFonts w:cs="Times New Roman"/>
                <w:sz w:val="21"/>
                <w:szCs w:val="21"/>
              </w:rPr>
            </w:pPr>
            <w:r>
              <w:rPr>
                <w:rFonts w:hint="eastAsia" w:cs="Times New Roman"/>
                <w:sz w:val="21"/>
                <w:szCs w:val="21"/>
              </w:rPr>
              <w:t>-</w:t>
            </w:r>
          </w:p>
        </w:tc>
        <w:tc>
          <w:tcPr>
            <w:tcW w:w="1556" w:type="dxa"/>
          </w:tcPr>
          <w:p w14:paraId="52EB4021">
            <w:pPr>
              <w:pStyle w:val="41"/>
              <w:ind w:firstLine="0" w:firstLineChars="0"/>
              <w:jc w:val="center"/>
              <w:rPr>
                <w:rFonts w:cs="Times New Roman"/>
                <w:sz w:val="21"/>
                <w:szCs w:val="21"/>
              </w:rPr>
            </w:pPr>
            <w:r>
              <w:rPr>
                <w:rFonts w:hint="eastAsia" w:cs="Times New Roman"/>
                <w:sz w:val="21"/>
                <w:szCs w:val="21"/>
              </w:rPr>
              <w:t>是否逻辑删除</w:t>
            </w:r>
          </w:p>
        </w:tc>
        <w:tc>
          <w:tcPr>
            <w:tcW w:w="1123" w:type="dxa"/>
          </w:tcPr>
          <w:p w14:paraId="260813C6">
            <w:pPr>
              <w:jc w:val="center"/>
              <w:rPr>
                <w:sz w:val="21"/>
                <w:szCs w:val="21"/>
              </w:rPr>
            </w:pPr>
            <w:r>
              <w:rPr>
                <w:rFonts w:hint="eastAsia"/>
                <w:sz w:val="21"/>
                <w:szCs w:val="21"/>
              </w:rPr>
              <w:t>-</w:t>
            </w:r>
          </w:p>
        </w:tc>
        <w:tc>
          <w:tcPr>
            <w:tcW w:w="1359" w:type="dxa"/>
          </w:tcPr>
          <w:p w14:paraId="1EEB47FB">
            <w:pPr>
              <w:pStyle w:val="41"/>
              <w:ind w:firstLine="0" w:firstLineChars="0"/>
              <w:jc w:val="center"/>
              <w:rPr>
                <w:rFonts w:cs="Times New Roman"/>
                <w:sz w:val="21"/>
                <w:szCs w:val="21"/>
              </w:rPr>
            </w:pPr>
            <w:r>
              <w:rPr>
                <w:rFonts w:hint="eastAsia" w:cs="Times New Roman"/>
                <w:sz w:val="21"/>
                <w:szCs w:val="21"/>
              </w:rPr>
              <w:t>否</w:t>
            </w:r>
          </w:p>
        </w:tc>
      </w:tr>
      <w:tr w14:paraId="7F1DCD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Pr>
          <w:p w14:paraId="6AE84C3B">
            <w:pPr>
              <w:pStyle w:val="41"/>
              <w:ind w:firstLine="0" w:firstLineChars="0"/>
              <w:jc w:val="center"/>
              <w:rPr>
                <w:rFonts w:cs="Times New Roman"/>
                <w:sz w:val="21"/>
                <w:szCs w:val="21"/>
              </w:rPr>
            </w:pPr>
            <w:r>
              <w:rPr>
                <w:rFonts w:hint="eastAsia" w:cs="Times New Roman"/>
                <w:sz w:val="21"/>
                <w:szCs w:val="21"/>
              </w:rPr>
              <w:t>create_time</w:t>
            </w:r>
          </w:p>
        </w:tc>
        <w:tc>
          <w:tcPr>
            <w:tcW w:w="1440" w:type="dxa"/>
          </w:tcPr>
          <w:p w14:paraId="6CC16FE3">
            <w:pPr>
              <w:pStyle w:val="41"/>
              <w:ind w:firstLine="0" w:firstLineChars="0"/>
              <w:jc w:val="center"/>
              <w:rPr>
                <w:rFonts w:cs="Times New Roman"/>
                <w:sz w:val="21"/>
                <w:szCs w:val="21"/>
              </w:rPr>
            </w:pPr>
            <w:r>
              <w:rPr>
                <w:rFonts w:hint="eastAsia" w:cs="Times New Roman"/>
                <w:sz w:val="21"/>
                <w:szCs w:val="21"/>
              </w:rPr>
              <w:t>bigint</w:t>
            </w:r>
          </w:p>
        </w:tc>
        <w:tc>
          <w:tcPr>
            <w:tcW w:w="1352" w:type="dxa"/>
          </w:tcPr>
          <w:p w14:paraId="53EE4C6D">
            <w:pPr>
              <w:pStyle w:val="41"/>
              <w:ind w:firstLine="0" w:firstLineChars="0"/>
              <w:jc w:val="center"/>
              <w:rPr>
                <w:rFonts w:cs="Times New Roman"/>
                <w:sz w:val="21"/>
                <w:szCs w:val="21"/>
              </w:rPr>
            </w:pPr>
            <w:r>
              <w:rPr>
                <w:rFonts w:hint="eastAsia" w:cs="Times New Roman"/>
                <w:sz w:val="21"/>
                <w:szCs w:val="21"/>
              </w:rPr>
              <w:t>-</w:t>
            </w:r>
          </w:p>
        </w:tc>
        <w:tc>
          <w:tcPr>
            <w:tcW w:w="1556" w:type="dxa"/>
          </w:tcPr>
          <w:p w14:paraId="77F6E043">
            <w:pPr>
              <w:pStyle w:val="41"/>
              <w:ind w:firstLine="0" w:firstLineChars="0"/>
              <w:jc w:val="center"/>
              <w:rPr>
                <w:rFonts w:cs="Times New Roman"/>
                <w:sz w:val="21"/>
                <w:szCs w:val="21"/>
              </w:rPr>
            </w:pPr>
            <w:r>
              <w:rPr>
                <w:rFonts w:cs="Times New Roman"/>
                <w:sz w:val="21"/>
                <w:szCs w:val="21"/>
              </w:rPr>
              <w:t>创建时间</w:t>
            </w:r>
          </w:p>
        </w:tc>
        <w:tc>
          <w:tcPr>
            <w:tcW w:w="1123" w:type="dxa"/>
          </w:tcPr>
          <w:p w14:paraId="55067568">
            <w:pPr>
              <w:jc w:val="center"/>
              <w:rPr>
                <w:sz w:val="21"/>
                <w:szCs w:val="21"/>
              </w:rPr>
            </w:pPr>
            <w:r>
              <w:rPr>
                <w:rFonts w:hint="eastAsia"/>
                <w:sz w:val="21"/>
                <w:szCs w:val="21"/>
              </w:rPr>
              <w:t>-</w:t>
            </w:r>
          </w:p>
        </w:tc>
        <w:tc>
          <w:tcPr>
            <w:tcW w:w="1359" w:type="dxa"/>
          </w:tcPr>
          <w:p w14:paraId="73D2F56A">
            <w:pPr>
              <w:pStyle w:val="41"/>
              <w:ind w:firstLine="0" w:firstLineChars="0"/>
              <w:jc w:val="center"/>
              <w:rPr>
                <w:rFonts w:cs="Times New Roman"/>
                <w:sz w:val="21"/>
                <w:szCs w:val="21"/>
              </w:rPr>
            </w:pPr>
            <w:r>
              <w:rPr>
                <w:rFonts w:hint="eastAsia" w:cs="Times New Roman"/>
                <w:sz w:val="21"/>
                <w:szCs w:val="21"/>
              </w:rPr>
              <w:t>否</w:t>
            </w:r>
          </w:p>
        </w:tc>
      </w:tr>
      <w:tr w14:paraId="0568D6E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9" w:type="dxa"/>
            <w:tcBorders>
              <w:bottom w:val="single" w:color="auto" w:sz="12" w:space="0"/>
            </w:tcBorders>
          </w:tcPr>
          <w:p w14:paraId="355455DE">
            <w:pPr>
              <w:pStyle w:val="41"/>
              <w:ind w:firstLine="0" w:firstLineChars="0"/>
              <w:jc w:val="center"/>
              <w:rPr>
                <w:rFonts w:cs="Times New Roman"/>
                <w:sz w:val="21"/>
                <w:szCs w:val="21"/>
              </w:rPr>
            </w:pPr>
            <w:r>
              <w:rPr>
                <w:rFonts w:hint="eastAsia" w:cs="Times New Roman"/>
                <w:sz w:val="21"/>
                <w:szCs w:val="21"/>
              </w:rPr>
              <w:t>update_time</w:t>
            </w:r>
          </w:p>
        </w:tc>
        <w:tc>
          <w:tcPr>
            <w:tcW w:w="1440" w:type="dxa"/>
            <w:tcBorders>
              <w:bottom w:val="single" w:color="auto" w:sz="12" w:space="0"/>
            </w:tcBorders>
          </w:tcPr>
          <w:p w14:paraId="7F6EF37F">
            <w:pPr>
              <w:pStyle w:val="41"/>
              <w:ind w:firstLine="0" w:firstLineChars="0"/>
              <w:jc w:val="center"/>
              <w:rPr>
                <w:rFonts w:cs="Times New Roman"/>
                <w:sz w:val="21"/>
                <w:szCs w:val="21"/>
              </w:rPr>
            </w:pPr>
            <w:r>
              <w:rPr>
                <w:rFonts w:hint="eastAsia" w:cs="Times New Roman"/>
                <w:sz w:val="21"/>
                <w:szCs w:val="21"/>
              </w:rPr>
              <w:t>bigint</w:t>
            </w:r>
          </w:p>
        </w:tc>
        <w:tc>
          <w:tcPr>
            <w:tcW w:w="1352" w:type="dxa"/>
            <w:tcBorders>
              <w:bottom w:val="single" w:color="auto" w:sz="12" w:space="0"/>
            </w:tcBorders>
          </w:tcPr>
          <w:p w14:paraId="5E8044C6">
            <w:pPr>
              <w:pStyle w:val="41"/>
              <w:ind w:firstLine="0" w:firstLineChars="0"/>
              <w:jc w:val="center"/>
              <w:rPr>
                <w:rFonts w:cs="Times New Roman"/>
                <w:sz w:val="21"/>
                <w:szCs w:val="21"/>
              </w:rPr>
            </w:pPr>
            <w:r>
              <w:rPr>
                <w:rFonts w:hint="eastAsia" w:cs="Times New Roman"/>
                <w:sz w:val="21"/>
                <w:szCs w:val="21"/>
              </w:rPr>
              <w:t>-</w:t>
            </w:r>
          </w:p>
        </w:tc>
        <w:tc>
          <w:tcPr>
            <w:tcW w:w="1556" w:type="dxa"/>
            <w:tcBorders>
              <w:bottom w:val="single" w:color="auto" w:sz="12" w:space="0"/>
            </w:tcBorders>
          </w:tcPr>
          <w:p w14:paraId="79DB40A9">
            <w:pPr>
              <w:pStyle w:val="41"/>
              <w:ind w:firstLine="0" w:firstLineChars="0"/>
              <w:jc w:val="center"/>
              <w:rPr>
                <w:rFonts w:cs="Times New Roman"/>
                <w:sz w:val="21"/>
                <w:szCs w:val="21"/>
              </w:rPr>
            </w:pPr>
            <w:r>
              <w:rPr>
                <w:rFonts w:cs="Times New Roman"/>
                <w:sz w:val="21"/>
                <w:szCs w:val="21"/>
              </w:rPr>
              <w:t>更新时间</w:t>
            </w:r>
          </w:p>
        </w:tc>
        <w:tc>
          <w:tcPr>
            <w:tcW w:w="1123" w:type="dxa"/>
            <w:tcBorders>
              <w:bottom w:val="single" w:color="auto" w:sz="12" w:space="0"/>
            </w:tcBorders>
          </w:tcPr>
          <w:p w14:paraId="6B4C8057">
            <w:pPr>
              <w:jc w:val="center"/>
              <w:rPr>
                <w:sz w:val="21"/>
                <w:szCs w:val="21"/>
              </w:rPr>
            </w:pPr>
            <w:r>
              <w:rPr>
                <w:rFonts w:hint="eastAsia"/>
                <w:sz w:val="21"/>
                <w:szCs w:val="21"/>
              </w:rPr>
              <w:t>-</w:t>
            </w:r>
          </w:p>
        </w:tc>
        <w:tc>
          <w:tcPr>
            <w:tcW w:w="1359" w:type="dxa"/>
            <w:tcBorders>
              <w:bottom w:val="single" w:color="auto" w:sz="12" w:space="0"/>
            </w:tcBorders>
          </w:tcPr>
          <w:p w14:paraId="70E467A3">
            <w:pPr>
              <w:pStyle w:val="41"/>
              <w:ind w:firstLine="0" w:firstLineChars="0"/>
              <w:jc w:val="center"/>
              <w:rPr>
                <w:rFonts w:cs="Times New Roman"/>
                <w:sz w:val="21"/>
                <w:szCs w:val="21"/>
              </w:rPr>
            </w:pPr>
            <w:r>
              <w:rPr>
                <w:rFonts w:hint="eastAsia" w:cs="Times New Roman"/>
                <w:sz w:val="21"/>
                <w:szCs w:val="21"/>
              </w:rPr>
              <w:t>否</w:t>
            </w:r>
          </w:p>
        </w:tc>
      </w:tr>
    </w:tbl>
    <w:p w14:paraId="2209D535">
      <w:pPr>
        <w:pStyle w:val="41"/>
        <w:ind w:firstLine="0" w:firstLineChars="0"/>
        <w:rPr>
          <w:rFonts w:cs="Times New Roman"/>
          <w:sz w:val="21"/>
          <w:szCs w:val="21"/>
        </w:rPr>
      </w:pPr>
    </w:p>
    <w:p w14:paraId="6E4511F1">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6ACE338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56"/>
        <w:gridCol w:w="1440"/>
        <w:gridCol w:w="1352"/>
        <w:gridCol w:w="1556"/>
        <w:gridCol w:w="1123"/>
        <w:gridCol w:w="1332"/>
      </w:tblGrid>
      <w:tr w14:paraId="0D25F9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Borders>
              <w:top w:val="single" w:color="000000" w:sz="12" w:space="0"/>
              <w:bottom w:val="single" w:color="000000" w:sz="6" w:space="0"/>
            </w:tcBorders>
          </w:tcPr>
          <w:p w14:paraId="039B87F5">
            <w:pPr>
              <w:pStyle w:val="41"/>
              <w:ind w:firstLine="0" w:firstLineChars="0"/>
              <w:jc w:val="center"/>
              <w:rPr>
                <w:rFonts w:cs="Times New Roman"/>
                <w:b/>
                <w:bCs/>
                <w:sz w:val="21"/>
                <w:szCs w:val="21"/>
              </w:rPr>
            </w:pPr>
            <w:r>
              <w:rPr>
                <w:rFonts w:cs="Times New Roman"/>
                <w:b/>
                <w:bCs/>
                <w:sz w:val="21"/>
                <w:szCs w:val="21"/>
              </w:rPr>
              <w:t>字段</w:t>
            </w:r>
          </w:p>
        </w:tc>
        <w:tc>
          <w:tcPr>
            <w:tcW w:w="1440" w:type="dxa"/>
            <w:tcBorders>
              <w:top w:val="single" w:color="000000" w:sz="12" w:space="0"/>
              <w:bottom w:val="single" w:color="000000" w:sz="6" w:space="0"/>
            </w:tcBorders>
          </w:tcPr>
          <w:p w14:paraId="00BB6141">
            <w:pPr>
              <w:pStyle w:val="41"/>
              <w:ind w:firstLine="0" w:firstLineChars="0"/>
              <w:jc w:val="center"/>
              <w:rPr>
                <w:rFonts w:cs="Times New Roman"/>
                <w:b/>
                <w:bCs/>
                <w:sz w:val="21"/>
                <w:szCs w:val="21"/>
              </w:rPr>
            </w:pPr>
            <w:r>
              <w:rPr>
                <w:rFonts w:cs="Times New Roman"/>
                <w:b/>
                <w:bCs/>
                <w:sz w:val="21"/>
                <w:szCs w:val="21"/>
              </w:rPr>
              <w:t>类型</w:t>
            </w:r>
          </w:p>
        </w:tc>
        <w:tc>
          <w:tcPr>
            <w:tcW w:w="1352" w:type="dxa"/>
            <w:tcBorders>
              <w:top w:val="single" w:color="000000" w:sz="12" w:space="0"/>
              <w:bottom w:val="single" w:color="000000" w:sz="6" w:space="0"/>
            </w:tcBorders>
          </w:tcPr>
          <w:p w14:paraId="2F8EA446">
            <w:pPr>
              <w:pStyle w:val="41"/>
              <w:ind w:firstLine="0" w:firstLineChars="0"/>
              <w:jc w:val="center"/>
              <w:rPr>
                <w:rFonts w:cs="Times New Roman"/>
                <w:b/>
                <w:bCs/>
                <w:sz w:val="21"/>
                <w:szCs w:val="21"/>
              </w:rPr>
            </w:pPr>
            <w:r>
              <w:rPr>
                <w:rFonts w:cs="Times New Roman"/>
                <w:b/>
                <w:bCs/>
                <w:sz w:val="21"/>
                <w:szCs w:val="21"/>
              </w:rPr>
              <w:t>长度</w:t>
            </w:r>
          </w:p>
        </w:tc>
        <w:tc>
          <w:tcPr>
            <w:tcW w:w="1556" w:type="dxa"/>
            <w:tcBorders>
              <w:top w:val="single" w:color="000000" w:sz="12" w:space="0"/>
              <w:bottom w:val="single" w:color="000000" w:sz="6" w:space="0"/>
            </w:tcBorders>
          </w:tcPr>
          <w:p w14:paraId="0E40EAF9">
            <w:pPr>
              <w:pStyle w:val="41"/>
              <w:ind w:firstLine="0" w:firstLineChars="0"/>
              <w:jc w:val="center"/>
              <w:rPr>
                <w:rFonts w:cs="Times New Roman"/>
                <w:b/>
                <w:bCs/>
                <w:sz w:val="21"/>
                <w:szCs w:val="21"/>
              </w:rPr>
            </w:pPr>
            <w:r>
              <w:rPr>
                <w:rFonts w:cs="Times New Roman"/>
                <w:b/>
                <w:bCs/>
                <w:sz w:val="21"/>
                <w:szCs w:val="21"/>
              </w:rPr>
              <w:t>描述</w:t>
            </w:r>
          </w:p>
        </w:tc>
        <w:tc>
          <w:tcPr>
            <w:tcW w:w="1123" w:type="dxa"/>
            <w:tcBorders>
              <w:top w:val="single" w:color="000000" w:sz="12" w:space="0"/>
              <w:bottom w:val="single" w:color="000000" w:sz="6" w:space="0"/>
            </w:tcBorders>
          </w:tcPr>
          <w:p w14:paraId="6B8313C1">
            <w:pPr>
              <w:pStyle w:val="41"/>
              <w:ind w:firstLine="0" w:firstLineChars="0"/>
              <w:jc w:val="center"/>
              <w:rPr>
                <w:rFonts w:cs="Times New Roman"/>
                <w:b/>
                <w:bCs/>
                <w:sz w:val="21"/>
                <w:szCs w:val="21"/>
              </w:rPr>
            </w:pPr>
            <w:r>
              <w:rPr>
                <w:rFonts w:cs="Times New Roman"/>
                <w:b/>
                <w:bCs/>
                <w:sz w:val="21"/>
                <w:szCs w:val="21"/>
              </w:rPr>
              <w:t>主/外键</w:t>
            </w:r>
          </w:p>
        </w:tc>
        <w:tc>
          <w:tcPr>
            <w:tcW w:w="1332" w:type="dxa"/>
            <w:tcBorders>
              <w:top w:val="single" w:color="000000" w:sz="12" w:space="0"/>
              <w:bottom w:val="single" w:color="000000" w:sz="6" w:space="0"/>
            </w:tcBorders>
          </w:tcPr>
          <w:p w14:paraId="1E99CBA3">
            <w:pPr>
              <w:pStyle w:val="41"/>
              <w:ind w:firstLine="0" w:firstLineChars="0"/>
              <w:jc w:val="center"/>
              <w:rPr>
                <w:rFonts w:cs="Times New Roman"/>
                <w:b/>
                <w:bCs/>
                <w:sz w:val="21"/>
                <w:szCs w:val="21"/>
              </w:rPr>
            </w:pPr>
            <w:r>
              <w:rPr>
                <w:rFonts w:cs="Times New Roman"/>
                <w:b/>
                <w:bCs/>
                <w:sz w:val="21"/>
                <w:szCs w:val="21"/>
              </w:rPr>
              <w:t>允许为空</w:t>
            </w:r>
          </w:p>
        </w:tc>
      </w:tr>
      <w:tr w14:paraId="2CA383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Borders>
              <w:top w:val="single" w:color="000000" w:sz="6" w:space="0"/>
            </w:tcBorders>
          </w:tcPr>
          <w:p w14:paraId="04E02E7D">
            <w:pPr>
              <w:pStyle w:val="41"/>
              <w:ind w:firstLine="0" w:firstLineChars="0"/>
              <w:jc w:val="center"/>
              <w:rPr>
                <w:rFonts w:cs="Times New Roman"/>
                <w:sz w:val="21"/>
                <w:szCs w:val="21"/>
              </w:rPr>
            </w:pPr>
            <w:r>
              <w:rPr>
                <w:rFonts w:hint="eastAsia" w:cs="Times New Roman"/>
                <w:sz w:val="21"/>
                <w:szCs w:val="21"/>
              </w:rPr>
              <w:t>id</w:t>
            </w:r>
          </w:p>
        </w:tc>
        <w:tc>
          <w:tcPr>
            <w:tcW w:w="1440" w:type="dxa"/>
            <w:tcBorders>
              <w:top w:val="single" w:color="000000" w:sz="6" w:space="0"/>
            </w:tcBorders>
          </w:tcPr>
          <w:p w14:paraId="2764263D">
            <w:pPr>
              <w:pStyle w:val="41"/>
              <w:ind w:firstLine="0" w:firstLineChars="0"/>
              <w:jc w:val="center"/>
              <w:rPr>
                <w:rFonts w:cs="Times New Roman"/>
                <w:sz w:val="21"/>
                <w:szCs w:val="21"/>
              </w:rPr>
            </w:pPr>
            <w:r>
              <w:rPr>
                <w:rFonts w:hint="eastAsia" w:cs="Times New Roman"/>
                <w:sz w:val="21"/>
                <w:szCs w:val="21"/>
              </w:rPr>
              <w:t>bigint</w:t>
            </w:r>
          </w:p>
        </w:tc>
        <w:tc>
          <w:tcPr>
            <w:tcW w:w="1352" w:type="dxa"/>
            <w:tcBorders>
              <w:top w:val="single" w:color="000000" w:sz="6" w:space="0"/>
            </w:tcBorders>
          </w:tcPr>
          <w:p w14:paraId="481BA7CF">
            <w:pPr>
              <w:pStyle w:val="41"/>
              <w:ind w:firstLine="0" w:firstLineChars="0"/>
              <w:jc w:val="center"/>
              <w:rPr>
                <w:rFonts w:cs="Times New Roman"/>
                <w:sz w:val="21"/>
                <w:szCs w:val="21"/>
              </w:rPr>
            </w:pPr>
            <w:r>
              <w:rPr>
                <w:rFonts w:hint="eastAsia" w:cs="Times New Roman"/>
                <w:sz w:val="21"/>
                <w:szCs w:val="21"/>
              </w:rPr>
              <w:t>-</w:t>
            </w:r>
          </w:p>
        </w:tc>
        <w:tc>
          <w:tcPr>
            <w:tcW w:w="1556" w:type="dxa"/>
            <w:tcBorders>
              <w:top w:val="single" w:color="000000" w:sz="6" w:space="0"/>
            </w:tcBorders>
          </w:tcPr>
          <w:p w14:paraId="68018C22">
            <w:pPr>
              <w:pStyle w:val="41"/>
              <w:ind w:firstLine="0" w:firstLineChars="0"/>
              <w:jc w:val="center"/>
              <w:rPr>
                <w:rFonts w:cs="Times New Roman"/>
                <w:sz w:val="21"/>
                <w:szCs w:val="21"/>
              </w:rPr>
            </w:pPr>
            <w:r>
              <w:rPr>
                <w:rFonts w:hint="eastAsia" w:cs="Times New Roman"/>
                <w:sz w:val="21"/>
                <w:szCs w:val="21"/>
              </w:rPr>
              <w:t>主键</w:t>
            </w:r>
          </w:p>
        </w:tc>
        <w:tc>
          <w:tcPr>
            <w:tcW w:w="1123" w:type="dxa"/>
            <w:tcBorders>
              <w:top w:val="single" w:color="000000" w:sz="6" w:space="0"/>
            </w:tcBorders>
          </w:tcPr>
          <w:p w14:paraId="1E69EFB0">
            <w:pPr>
              <w:pStyle w:val="41"/>
              <w:ind w:firstLine="0" w:firstLineChars="0"/>
              <w:jc w:val="center"/>
              <w:rPr>
                <w:rFonts w:cs="Times New Roman"/>
                <w:sz w:val="21"/>
                <w:szCs w:val="21"/>
              </w:rPr>
            </w:pPr>
            <w:r>
              <w:rPr>
                <w:rFonts w:cs="Times New Roman"/>
                <w:sz w:val="21"/>
                <w:szCs w:val="21"/>
              </w:rPr>
              <w:t>主</w:t>
            </w:r>
          </w:p>
        </w:tc>
        <w:tc>
          <w:tcPr>
            <w:tcW w:w="1332" w:type="dxa"/>
            <w:tcBorders>
              <w:top w:val="single" w:color="000000" w:sz="6" w:space="0"/>
            </w:tcBorders>
          </w:tcPr>
          <w:p w14:paraId="611CE5AA">
            <w:pPr>
              <w:pStyle w:val="41"/>
              <w:ind w:firstLine="0" w:firstLineChars="0"/>
              <w:jc w:val="center"/>
              <w:rPr>
                <w:rFonts w:cs="Times New Roman"/>
                <w:sz w:val="21"/>
                <w:szCs w:val="21"/>
              </w:rPr>
            </w:pPr>
            <w:r>
              <w:rPr>
                <w:rFonts w:hint="eastAsia" w:cs="Times New Roman"/>
                <w:sz w:val="21"/>
                <w:szCs w:val="21"/>
              </w:rPr>
              <w:t>否</w:t>
            </w:r>
          </w:p>
        </w:tc>
      </w:tr>
      <w:tr w14:paraId="60DA23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Pr>
          <w:p w14:paraId="17F79532">
            <w:pPr>
              <w:pStyle w:val="41"/>
              <w:ind w:firstLine="0" w:firstLineChars="0"/>
              <w:jc w:val="center"/>
              <w:rPr>
                <w:rFonts w:cs="Times New Roman"/>
                <w:sz w:val="21"/>
                <w:szCs w:val="21"/>
              </w:rPr>
            </w:pPr>
            <w:r>
              <w:rPr>
                <w:rFonts w:hint="eastAsia" w:cs="Times New Roman"/>
                <w:sz w:val="21"/>
                <w:szCs w:val="21"/>
              </w:rPr>
              <w:t>role_name</w:t>
            </w:r>
          </w:p>
        </w:tc>
        <w:tc>
          <w:tcPr>
            <w:tcW w:w="1440" w:type="dxa"/>
          </w:tcPr>
          <w:p w14:paraId="102369A5">
            <w:pPr>
              <w:pStyle w:val="41"/>
              <w:ind w:firstLine="0" w:firstLineChars="0"/>
              <w:jc w:val="center"/>
              <w:rPr>
                <w:rFonts w:cs="Times New Roman"/>
                <w:sz w:val="21"/>
                <w:szCs w:val="21"/>
              </w:rPr>
            </w:pPr>
            <w:r>
              <w:rPr>
                <w:rFonts w:hint="eastAsia" w:cs="Times New Roman"/>
                <w:sz w:val="21"/>
                <w:szCs w:val="21"/>
              </w:rPr>
              <w:t>varchar</w:t>
            </w:r>
          </w:p>
        </w:tc>
        <w:tc>
          <w:tcPr>
            <w:tcW w:w="1352" w:type="dxa"/>
          </w:tcPr>
          <w:p w14:paraId="3998A78C">
            <w:pPr>
              <w:pStyle w:val="41"/>
              <w:ind w:firstLine="0" w:firstLineChars="0"/>
              <w:jc w:val="center"/>
              <w:rPr>
                <w:rFonts w:cs="Times New Roman"/>
                <w:sz w:val="21"/>
                <w:szCs w:val="21"/>
              </w:rPr>
            </w:pPr>
            <w:r>
              <w:rPr>
                <w:rFonts w:hint="eastAsia" w:cs="Times New Roman"/>
                <w:sz w:val="21"/>
                <w:szCs w:val="21"/>
              </w:rPr>
              <w:t>256</w:t>
            </w:r>
          </w:p>
        </w:tc>
        <w:tc>
          <w:tcPr>
            <w:tcW w:w="1556" w:type="dxa"/>
          </w:tcPr>
          <w:p w14:paraId="30608013">
            <w:pPr>
              <w:pStyle w:val="41"/>
              <w:ind w:firstLine="0" w:firstLineChars="0"/>
              <w:jc w:val="center"/>
              <w:rPr>
                <w:rFonts w:cs="Times New Roman"/>
                <w:sz w:val="21"/>
                <w:szCs w:val="21"/>
              </w:rPr>
            </w:pPr>
            <w:r>
              <w:rPr>
                <w:rFonts w:hint="eastAsia" w:cs="Times New Roman"/>
                <w:sz w:val="21"/>
                <w:szCs w:val="21"/>
              </w:rPr>
              <w:t>角色名称</w:t>
            </w:r>
          </w:p>
        </w:tc>
        <w:tc>
          <w:tcPr>
            <w:tcW w:w="1123" w:type="dxa"/>
          </w:tcPr>
          <w:p w14:paraId="011E270F">
            <w:pPr>
              <w:pStyle w:val="41"/>
              <w:ind w:firstLine="0" w:firstLineChars="0"/>
              <w:jc w:val="center"/>
              <w:rPr>
                <w:rFonts w:cs="Times New Roman"/>
                <w:sz w:val="21"/>
                <w:szCs w:val="21"/>
              </w:rPr>
            </w:pPr>
            <w:r>
              <w:rPr>
                <w:rFonts w:hint="eastAsia" w:cs="Times New Roman"/>
                <w:sz w:val="21"/>
                <w:szCs w:val="21"/>
              </w:rPr>
              <w:t>-</w:t>
            </w:r>
          </w:p>
        </w:tc>
        <w:tc>
          <w:tcPr>
            <w:tcW w:w="1332" w:type="dxa"/>
          </w:tcPr>
          <w:p w14:paraId="7CCD08DE">
            <w:pPr>
              <w:pStyle w:val="41"/>
              <w:ind w:firstLine="0" w:firstLineChars="0"/>
              <w:jc w:val="center"/>
              <w:rPr>
                <w:rFonts w:cs="Times New Roman"/>
                <w:sz w:val="21"/>
                <w:szCs w:val="21"/>
              </w:rPr>
            </w:pPr>
            <w:r>
              <w:rPr>
                <w:rFonts w:hint="eastAsia" w:cs="Times New Roman"/>
                <w:sz w:val="21"/>
                <w:szCs w:val="21"/>
              </w:rPr>
              <w:t>否</w:t>
            </w:r>
          </w:p>
        </w:tc>
      </w:tr>
      <w:tr w14:paraId="5E47A9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Borders>
              <w:bottom w:val="nil"/>
            </w:tcBorders>
          </w:tcPr>
          <w:p w14:paraId="2B81D54C">
            <w:pPr>
              <w:pStyle w:val="41"/>
              <w:ind w:firstLine="0" w:firstLineChars="0"/>
              <w:jc w:val="center"/>
              <w:rPr>
                <w:rFonts w:cs="Times New Roman"/>
                <w:sz w:val="21"/>
                <w:szCs w:val="21"/>
              </w:rPr>
            </w:pPr>
            <w:r>
              <w:rPr>
                <w:rFonts w:hint="eastAsia" w:cs="Times New Roman"/>
                <w:sz w:val="21"/>
                <w:szCs w:val="21"/>
              </w:rPr>
              <w:t>permission_desc</w:t>
            </w:r>
          </w:p>
        </w:tc>
        <w:tc>
          <w:tcPr>
            <w:tcW w:w="1440" w:type="dxa"/>
            <w:tcBorders>
              <w:bottom w:val="nil"/>
            </w:tcBorders>
          </w:tcPr>
          <w:p w14:paraId="2EE07C35">
            <w:pPr>
              <w:pStyle w:val="41"/>
              <w:ind w:firstLine="0" w:firstLineChars="0"/>
              <w:jc w:val="center"/>
              <w:rPr>
                <w:rFonts w:cs="Times New Roman"/>
                <w:sz w:val="21"/>
                <w:szCs w:val="21"/>
              </w:rPr>
            </w:pPr>
            <w:r>
              <w:rPr>
                <w:rFonts w:hint="eastAsia" w:cs="Times New Roman"/>
                <w:sz w:val="21"/>
                <w:szCs w:val="21"/>
              </w:rPr>
              <w:t>text</w:t>
            </w:r>
          </w:p>
        </w:tc>
        <w:tc>
          <w:tcPr>
            <w:tcW w:w="1352" w:type="dxa"/>
            <w:tcBorders>
              <w:bottom w:val="nil"/>
            </w:tcBorders>
          </w:tcPr>
          <w:p w14:paraId="7509CE8C">
            <w:pPr>
              <w:pStyle w:val="41"/>
              <w:ind w:firstLine="0" w:firstLineChars="0"/>
              <w:jc w:val="center"/>
              <w:rPr>
                <w:rFonts w:cs="Times New Roman"/>
                <w:sz w:val="21"/>
                <w:szCs w:val="21"/>
              </w:rPr>
            </w:pPr>
            <w:r>
              <w:rPr>
                <w:rFonts w:hint="eastAsia" w:cs="Times New Roman"/>
                <w:sz w:val="21"/>
                <w:szCs w:val="21"/>
              </w:rPr>
              <w:t>-</w:t>
            </w:r>
          </w:p>
        </w:tc>
        <w:tc>
          <w:tcPr>
            <w:tcW w:w="1556" w:type="dxa"/>
            <w:tcBorders>
              <w:bottom w:val="nil"/>
            </w:tcBorders>
          </w:tcPr>
          <w:p w14:paraId="1445D423">
            <w:pPr>
              <w:pStyle w:val="41"/>
              <w:ind w:firstLine="0" w:firstLineChars="0"/>
              <w:jc w:val="center"/>
              <w:rPr>
                <w:rFonts w:cs="Times New Roman"/>
                <w:sz w:val="21"/>
                <w:szCs w:val="21"/>
              </w:rPr>
            </w:pPr>
            <w:r>
              <w:rPr>
                <w:rFonts w:hint="eastAsia" w:cs="Times New Roman"/>
                <w:sz w:val="21"/>
                <w:szCs w:val="21"/>
              </w:rPr>
              <w:t>权限描述</w:t>
            </w:r>
          </w:p>
        </w:tc>
        <w:tc>
          <w:tcPr>
            <w:tcW w:w="1123" w:type="dxa"/>
            <w:tcBorders>
              <w:bottom w:val="nil"/>
            </w:tcBorders>
          </w:tcPr>
          <w:p w14:paraId="55E7FF2E">
            <w:pPr>
              <w:pStyle w:val="41"/>
              <w:ind w:firstLine="0" w:firstLineChars="0"/>
              <w:jc w:val="center"/>
              <w:rPr>
                <w:rFonts w:cs="Times New Roman"/>
                <w:sz w:val="21"/>
                <w:szCs w:val="21"/>
              </w:rPr>
            </w:pPr>
            <w:r>
              <w:rPr>
                <w:rFonts w:hint="eastAsia" w:cs="Times New Roman"/>
                <w:sz w:val="21"/>
                <w:szCs w:val="21"/>
              </w:rPr>
              <w:t>-</w:t>
            </w:r>
          </w:p>
        </w:tc>
        <w:tc>
          <w:tcPr>
            <w:tcW w:w="1332" w:type="dxa"/>
            <w:tcBorders>
              <w:bottom w:val="nil"/>
            </w:tcBorders>
          </w:tcPr>
          <w:p w14:paraId="403577F4">
            <w:pPr>
              <w:pStyle w:val="41"/>
              <w:ind w:firstLine="0" w:firstLineChars="0"/>
              <w:jc w:val="center"/>
              <w:rPr>
                <w:rFonts w:cs="Times New Roman"/>
                <w:sz w:val="21"/>
                <w:szCs w:val="21"/>
              </w:rPr>
            </w:pPr>
            <w:r>
              <w:rPr>
                <w:rFonts w:hint="eastAsia" w:cs="Times New Roman"/>
                <w:sz w:val="21"/>
                <w:szCs w:val="21"/>
              </w:rPr>
              <w:t>否</w:t>
            </w:r>
          </w:p>
        </w:tc>
      </w:tr>
      <w:tr w14:paraId="2E9F26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Borders>
              <w:top w:val="nil"/>
            </w:tcBorders>
          </w:tcPr>
          <w:p w14:paraId="7E33EAE3">
            <w:pPr>
              <w:pStyle w:val="41"/>
              <w:ind w:firstLine="0" w:firstLineChars="0"/>
              <w:jc w:val="center"/>
              <w:rPr>
                <w:rFonts w:cs="Times New Roman"/>
                <w:sz w:val="21"/>
                <w:szCs w:val="21"/>
              </w:rPr>
            </w:pPr>
            <w:r>
              <w:rPr>
                <w:rFonts w:hint="eastAsia" w:cs="Times New Roman"/>
                <w:sz w:val="21"/>
                <w:szCs w:val="21"/>
              </w:rPr>
              <w:t>is_delete</w:t>
            </w:r>
          </w:p>
        </w:tc>
        <w:tc>
          <w:tcPr>
            <w:tcW w:w="1440" w:type="dxa"/>
            <w:tcBorders>
              <w:top w:val="nil"/>
            </w:tcBorders>
          </w:tcPr>
          <w:p w14:paraId="28C6F7FC">
            <w:pPr>
              <w:pStyle w:val="41"/>
              <w:ind w:firstLine="0" w:firstLineChars="0"/>
              <w:jc w:val="center"/>
              <w:rPr>
                <w:rFonts w:cs="Times New Roman"/>
                <w:sz w:val="21"/>
                <w:szCs w:val="21"/>
              </w:rPr>
            </w:pPr>
            <w:r>
              <w:rPr>
                <w:rFonts w:hint="eastAsia" w:cs="Times New Roman"/>
                <w:sz w:val="21"/>
                <w:szCs w:val="21"/>
              </w:rPr>
              <w:t>tinyint</w:t>
            </w:r>
          </w:p>
        </w:tc>
        <w:tc>
          <w:tcPr>
            <w:tcW w:w="1352" w:type="dxa"/>
            <w:tcBorders>
              <w:top w:val="nil"/>
            </w:tcBorders>
          </w:tcPr>
          <w:p w14:paraId="74243936">
            <w:pPr>
              <w:pStyle w:val="41"/>
              <w:ind w:firstLine="0" w:firstLineChars="0"/>
              <w:jc w:val="center"/>
              <w:rPr>
                <w:rFonts w:cs="Times New Roman"/>
                <w:sz w:val="21"/>
                <w:szCs w:val="21"/>
              </w:rPr>
            </w:pPr>
            <w:r>
              <w:rPr>
                <w:rFonts w:hint="eastAsia" w:cs="Times New Roman"/>
                <w:sz w:val="21"/>
                <w:szCs w:val="21"/>
              </w:rPr>
              <w:t>-</w:t>
            </w:r>
          </w:p>
        </w:tc>
        <w:tc>
          <w:tcPr>
            <w:tcW w:w="1556" w:type="dxa"/>
            <w:tcBorders>
              <w:top w:val="nil"/>
            </w:tcBorders>
          </w:tcPr>
          <w:p w14:paraId="2CB3D570">
            <w:pPr>
              <w:pStyle w:val="41"/>
              <w:ind w:firstLine="0" w:firstLineChars="0"/>
              <w:jc w:val="center"/>
              <w:rPr>
                <w:rFonts w:cs="Times New Roman"/>
                <w:sz w:val="21"/>
                <w:szCs w:val="21"/>
              </w:rPr>
            </w:pPr>
            <w:r>
              <w:rPr>
                <w:rFonts w:hint="eastAsia" w:cs="Times New Roman"/>
                <w:sz w:val="21"/>
                <w:szCs w:val="21"/>
              </w:rPr>
              <w:t>是否逻辑删除</w:t>
            </w:r>
          </w:p>
        </w:tc>
        <w:tc>
          <w:tcPr>
            <w:tcW w:w="1123" w:type="dxa"/>
            <w:tcBorders>
              <w:top w:val="nil"/>
            </w:tcBorders>
          </w:tcPr>
          <w:p w14:paraId="0A0FF73E">
            <w:pPr>
              <w:jc w:val="center"/>
              <w:rPr>
                <w:sz w:val="21"/>
                <w:szCs w:val="21"/>
              </w:rPr>
            </w:pPr>
            <w:r>
              <w:rPr>
                <w:rFonts w:hint="eastAsia"/>
                <w:sz w:val="21"/>
                <w:szCs w:val="21"/>
              </w:rPr>
              <w:t>-</w:t>
            </w:r>
          </w:p>
        </w:tc>
        <w:tc>
          <w:tcPr>
            <w:tcW w:w="1332" w:type="dxa"/>
            <w:tcBorders>
              <w:top w:val="nil"/>
            </w:tcBorders>
          </w:tcPr>
          <w:p w14:paraId="218CB8ED">
            <w:pPr>
              <w:pStyle w:val="41"/>
              <w:ind w:firstLine="0" w:firstLineChars="0"/>
              <w:jc w:val="center"/>
              <w:rPr>
                <w:rFonts w:cs="Times New Roman"/>
                <w:sz w:val="21"/>
                <w:szCs w:val="21"/>
              </w:rPr>
            </w:pPr>
            <w:r>
              <w:rPr>
                <w:rFonts w:hint="eastAsia" w:cs="Times New Roman"/>
                <w:sz w:val="21"/>
                <w:szCs w:val="21"/>
              </w:rPr>
              <w:t>否</w:t>
            </w:r>
          </w:p>
        </w:tc>
      </w:tr>
      <w:tr w14:paraId="7C4637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Pr>
          <w:p w14:paraId="2AA063FC">
            <w:pPr>
              <w:pStyle w:val="41"/>
              <w:ind w:firstLine="0" w:firstLineChars="0"/>
              <w:jc w:val="center"/>
              <w:rPr>
                <w:rFonts w:cs="Times New Roman"/>
                <w:sz w:val="21"/>
                <w:szCs w:val="21"/>
              </w:rPr>
            </w:pPr>
            <w:r>
              <w:rPr>
                <w:rFonts w:hint="eastAsia" w:cs="Times New Roman"/>
                <w:sz w:val="21"/>
                <w:szCs w:val="21"/>
              </w:rPr>
              <w:t>create_time</w:t>
            </w:r>
          </w:p>
        </w:tc>
        <w:tc>
          <w:tcPr>
            <w:tcW w:w="1440" w:type="dxa"/>
          </w:tcPr>
          <w:p w14:paraId="66288865">
            <w:pPr>
              <w:pStyle w:val="41"/>
              <w:ind w:firstLine="0" w:firstLineChars="0"/>
              <w:jc w:val="center"/>
              <w:rPr>
                <w:rFonts w:cs="Times New Roman"/>
                <w:sz w:val="21"/>
                <w:szCs w:val="21"/>
              </w:rPr>
            </w:pPr>
            <w:r>
              <w:rPr>
                <w:rFonts w:hint="eastAsia" w:cs="Times New Roman"/>
                <w:sz w:val="21"/>
                <w:szCs w:val="21"/>
              </w:rPr>
              <w:t>bigint</w:t>
            </w:r>
          </w:p>
        </w:tc>
        <w:tc>
          <w:tcPr>
            <w:tcW w:w="1352" w:type="dxa"/>
          </w:tcPr>
          <w:p w14:paraId="3C058054">
            <w:pPr>
              <w:pStyle w:val="41"/>
              <w:ind w:firstLine="0" w:firstLineChars="0"/>
              <w:jc w:val="center"/>
              <w:rPr>
                <w:rFonts w:cs="Times New Roman"/>
                <w:sz w:val="21"/>
                <w:szCs w:val="21"/>
              </w:rPr>
            </w:pPr>
            <w:r>
              <w:rPr>
                <w:rFonts w:hint="eastAsia" w:cs="Times New Roman"/>
                <w:sz w:val="21"/>
                <w:szCs w:val="21"/>
              </w:rPr>
              <w:t>-</w:t>
            </w:r>
          </w:p>
        </w:tc>
        <w:tc>
          <w:tcPr>
            <w:tcW w:w="1556" w:type="dxa"/>
          </w:tcPr>
          <w:p w14:paraId="3A18F719">
            <w:pPr>
              <w:pStyle w:val="41"/>
              <w:ind w:firstLine="0" w:firstLineChars="0"/>
              <w:jc w:val="center"/>
              <w:rPr>
                <w:rFonts w:cs="Times New Roman"/>
                <w:sz w:val="21"/>
                <w:szCs w:val="21"/>
              </w:rPr>
            </w:pPr>
            <w:r>
              <w:rPr>
                <w:rFonts w:cs="Times New Roman"/>
                <w:sz w:val="21"/>
                <w:szCs w:val="21"/>
              </w:rPr>
              <w:t>创建时间</w:t>
            </w:r>
          </w:p>
        </w:tc>
        <w:tc>
          <w:tcPr>
            <w:tcW w:w="1123" w:type="dxa"/>
          </w:tcPr>
          <w:p w14:paraId="6ACC5917">
            <w:pPr>
              <w:jc w:val="center"/>
              <w:rPr>
                <w:sz w:val="21"/>
                <w:szCs w:val="21"/>
              </w:rPr>
            </w:pPr>
            <w:r>
              <w:rPr>
                <w:rFonts w:hint="eastAsia"/>
                <w:sz w:val="21"/>
                <w:szCs w:val="21"/>
              </w:rPr>
              <w:t>-</w:t>
            </w:r>
          </w:p>
        </w:tc>
        <w:tc>
          <w:tcPr>
            <w:tcW w:w="1332" w:type="dxa"/>
          </w:tcPr>
          <w:p w14:paraId="3C82AD7C">
            <w:pPr>
              <w:pStyle w:val="41"/>
              <w:ind w:firstLine="0" w:firstLineChars="0"/>
              <w:jc w:val="center"/>
              <w:rPr>
                <w:rFonts w:cs="Times New Roman"/>
                <w:sz w:val="21"/>
                <w:szCs w:val="21"/>
              </w:rPr>
            </w:pPr>
            <w:r>
              <w:rPr>
                <w:rFonts w:hint="eastAsia" w:cs="Times New Roman"/>
                <w:sz w:val="21"/>
                <w:szCs w:val="21"/>
              </w:rPr>
              <w:t>否</w:t>
            </w:r>
          </w:p>
        </w:tc>
      </w:tr>
      <w:tr w14:paraId="43F5BE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6" w:type="dxa"/>
            <w:tcBorders>
              <w:bottom w:val="single" w:color="auto" w:sz="12" w:space="0"/>
            </w:tcBorders>
          </w:tcPr>
          <w:p w14:paraId="2CD3BD13">
            <w:pPr>
              <w:pStyle w:val="41"/>
              <w:ind w:firstLine="0" w:firstLineChars="0"/>
              <w:jc w:val="center"/>
              <w:rPr>
                <w:rFonts w:cs="Times New Roman"/>
                <w:sz w:val="21"/>
                <w:szCs w:val="21"/>
              </w:rPr>
            </w:pPr>
            <w:r>
              <w:rPr>
                <w:rFonts w:hint="eastAsia" w:cs="Times New Roman"/>
                <w:sz w:val="21"/>
                <w:szCs w:val="21"/>
              </w:rPr>
              <w:t>update_time</w:t>
            </w:r>
          </w:p>
        </w:tc>
        <w:tc>
          <w:tcPr>
            <w:tcW w:w="1440" w:type="dxa"/>
            <w:tcBorders>
              <w:bottom w:val="single" w:color="auto" w:sz="12" w:space="0"/>
            </w:tcBorders>
          </w:tcPr>
          <w:p w14:paraId="52093CDF">
            <w:pPr>
              <w:pStyle w:val="41"/>
              <w:ind w:firstLine="0" w:firstLineChars="0"/>
              <w:jc w:val="center"/>
              <w:rPr>
                <w:rFonts w:cs="Times New Roman"/>
                <w:sz w:val="21"/>
                <w:szCs w:val="21"/>
              </w:rPr>
            </w:pPr>
            <w:r>
              <w:rPr>
                <w:rFonts w:hint="eastAsia" w:cs="Times New Roman"/>
                <w:sz w:val="21"/>
                <w:szCs w:val="21"/>
              </w:rPr>
              <w:t>bigint</w:t>
            </w:r>
          </w:p>
        </w:tc>
        <w:tc>
          <w:tcPr>
            <w:tcW w:w="1352" w:type="dxa"/>
            <w:tcBorders>
              <w:bottom w:val="single" w:color="auto" w:sz="12" w:space="0"/>
            </w:tcBorders>
          </w:tcPr>
          <w:p w14:paraId="47710EFA">
            <w:pPr>
              <w:pStyle w:val="41"/>
              <w:ind w:firstLine="0" w:firstLineChars="0"/>
              <w:jc w:val="center"/>
              <w:rPr>
                <w:rFonts w:cs="Times New Roman"/>
                <w:sz w:val="21"/>
                <w:szCs w:val="21"/>
              </w:rPr>
            </w:pPr>
            <w:r>
              <w:rPr>
                <w:rFonts w:hint="eastAsia" w:cs="Times New Roman"/>
                <w:sz w:val="21"/>
                <w:szCs w:val="21"/>
              </w:rPr>
              <w:t>-</w:t>
            </w:r>
          </w:p>
        </w:tc>
        <w:tc>
          <w:tcPr>
            <w:tcW w:w="1556" w:type="dxa"/>
            <w:tcBorders>
              <w:bottom w:val="single" w:color="auto" w:sz="12" w:space="0"/>
            </w:tcBorders>
          </w:tcPr>
          <w:p w14:paraId="57587019">
            <w:pPr>
              <w:pStyle w:val="41"/>
              <w:ind w:firstLine="0" w:firstLineChars="0"/>
              <w:jc w:val="center"/>
              <w:rPr>
                <w:rFonts w:cs="Times New Roman"/>
                <w:sz w:val="21"/>
                <w:szCs w:val="21"/>
              </w:rPr>
            </w:pPr>
            <w:r>
              <w:rPr>
                <w:rFonts w:cs="Times New Roman"/>
                <w:sz w:val="21"/>
                <w:szCs w:val="21"/>
              </w:rPr>
              <w:t>更新时间</w:t>
            </w:r>
          </w:p>
        </w:tc>
        <w:tc>
          <w:tcPr>
            <w:tcW w:w="1123" w:type="dxa"/>
            <w:tcBorders>
              <w:bottom w:val="single" w:color="auto" w:sz="12" w:space="0"/>
            </w:tcBorders>
          </w:tcPr>
          <w:p w14:paraId="76D162C5">
            <w:pPr>
              <w:jc w:val="center"/>
              <w:rPr>
                <w:sz w:val="21"/>
                <w:szCs w:val="21"/>
              </w:rPr>
            </w:pPr>
            <w:r>
              <w:rPr>
                <w:rFonts w:hint="eastAsia"/>
                <w:sz w:val="21"/>
                <w:szCs w:val="21"/>
              </w:rPr>
              <w:t>-</w:t>
            </w:r>
          </w:p>
        </w:tc>
        <w:tc>
          <w:tcPr>
            <w:tcW w:w="1332" w:type="dxa"/>
            <w:tcBorders>
              <w:bottom w:val="single" w:color="auto" w:sz="12" w:space="0"/>
            </w:tcBorders>
          </w:tcPr>
          <w:p w14:paraId="59C70ACA">
            <w:pPr>
              <w:pStyle w:val="41"/>
              <w:ind w:firstLine="0" w:firstLineChars="0"/>
              <w:jc w:val="center"/>
              <w:rPr>
                <w:rFonts w:cs="Times New Roman"/>
                <w:sz w:val="21"/>
                <w:szCs w:val="21"/>
              </w:rPr>
            </w:pPr>
            <w:r>
              <w:rPr>
                <w:rFonts w:hint="eastAsia" w:cs="Times New Roman"/>
                <w:sz w:val="21"/>
                <w:szCs w:val="21"/>
              </w:rPr>
              <w:t>否</w:t>
            </w:r>
          </w:p>
        </w:tc>
      </w:tr>
    </w:tbl>
    <w:p w14:paraId="459AFE09">
      <w:pPr>
        <w:ind w:firstLine="420"/>
      </w:pPr>
    </w:p>
    <w:p w14:paraId="66107390">
      <w:pPr>
        <w:ind w:firstLine="420"/>
      </w:pPr>
      <w:r>
        <w:rPr>
          <w:rFonts w:hint="eastAsia"/>
        </w:rPr>
        <w:t>综上所述，古树名木识别系统涉及到以上4张主要数据库表，分别对应用户信息、图片信息、树木信息和权限角色表信息等4个实体。通过对数据库表进行合理的设计，可以有效地减少系统的开发难度，并对其进行有效的组织与管理，为保障系统的高效运行打下良好的基础。</w:t>
      </w:r>
    </w:p>
    <w:p w14:paraId="202E426B">
      <w:pPr>
        <w:pStyle w:val="3"/>
        <w:spacing w:before="193"/>
      </w:pPr>
      <w:bookmarkStart w:id="168" w:name="_Toc211470805"/>
      <w:bookmarkStart w:id="169" w:name="_Toc5799"/>
      <w:r>
        <w:rPr>
          <w:rFonts w:hint="eastAsia"/>
        </w:rPr>
        <w:t>4.3</w:t>
      </w:r>
      <w:r>
        <w:t>系统详细设计与实现</w:t>
      </w:r>
      <w:bookmarkEnd w:id="168"/>
      <w:bookmarkEnd w:id="169"/>
    </w:p>
    <w:p w14:paraId="29B6B3F3">
      <w:pPr>
        <w:ind w:firstLine="420"/>
      </w:pPr>
      <w:r>
        <w:t>本节对古树名木识别系统的技术</w:t>
      </w:r>
      <w:r>
        <w:rPr>
          <w:rFonts w:hint="eastAsia"/>
        </w:rPr>
        <w:t>设计</w:t>
      </w:r>
      <w:r>
        <w:t>分析说明，前端利用Vue框架开发，</w:t>
      </w:r>
      <w:r>
        <w:rPr>
          <w:rFonts w:hint="eastAsia"/>
        </w:rPr>
        <w:t>后端</w:t>
      </w:r>
      <w:r>
        <w:t>使用SpringBoot框架。</w:t>
      </w:r>
      <w:r>
        <w:rPr>
          <w:rFonts w:hint="eastAsia"/>
        </w:rPr>
        <w:t>在前面两节中，本文分别阐述了系统的需求分析和总体设计，然后对其中的两个核心模块进行了详细的设计。本节在此基础上采用时序图与文本说明相结合的方式，明确各关键功能模块的实现过程，并通过UI界面展示，使其能够更清楚地表达出该系统的特定功能与实现逻辑</w:t>
      </w:r>
      <w:r>
        <w:t>。</w:t>
      </w:r>
    </w:p>
    <w:p w14:paraId="61224A24">
      <w:pPr>
        <w:pStyle w:val="4"/>
      </w:pPr>
      <w:bookmarkStart w:id="170" w:name="_Toc211470806"/>
      <w:bookmarkStart w:id="171" w:name="_Toc17736"/>
      <w:r>
        <w:rPr>
          <w:rFonts w:hint="eastAsia"/>
        </w:rPr>
        <w:t>4.3.1用户信息模块详细设计与实现</w:t>
      </w:r>
      <w:bookmarkEnd w:id="170"/>
      <w:bookmarkEnd w:id="171"/>
    </w:p>
    <w:p w14:paraId="7B833140">
      <w:pPr>
        <w:ind w:firstLine="420"/>
      </w:pPr>
      <w:r>
        <w:rPr>
          <w:rFonts w:hint="eastAsia"/>
        </w:rPr>
        <w:t>（1）用户信息管理模块的详细设计</w:t>
      </w:r>
    </w:p>
    <w:p w14:paraId="73054CD9"/>
    <w:p w14:paraId="2D62108D">
      <w:pPr>
        <w:jc w:val="center"/>
      </w:pPr>
      <w:r>
        <w:rPr>
          <w:rFonts w:hint="eastAsia"/>
        </w:rPr>
        <w:drawing>
          <wp:inline distT="0" distB="0" distL="114300" distR="114300">
            <wp:extent cx="4509770" cy="2448560"/>
            <wp:effectExtent l="0" t="0" r="11430" b="15240"/>
            <wp:docPr id="48" name="图片 48" descr="图4.5 用户模块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图4.5 用户模块时序图"/>
                    <pic:cNvPicPr>
                      <a:picLocks noChangeAspect="1"/>
                    </pic:cNvPicPr>
                  </pic:nvPicPr>
                  <pic:blipFill>
                    <a:blip r:embed="rId142">
                      <a:extLst>
                        <a:ext uri="{96DAC541-7B7A-43D3-8B79-37D633B846F1}">
                          <asvg:svgBlip xmlns:asvg="http://schemas.microsoft.com/office/drawing/2016/SVG/main" r:embed="rId143"/>
                        </a:ext>
                      </a:extLst>
                    </a:blip>
                    <a:stretch>
                      <a:fillRect/>
                    </a:stretch>
                  </pic:blipFill>
                  <pic:spPr>
                    <a:xfrm>
                      <a:off x="0" y="0"/>
                      <a:ext cx="4509770" cy="2448560"/>
                    </a:xfrm>
                    <a:prstGeom prst="rect">
                      <a:avLst/>
                    </a:prstGeom>
                  </pic:spPr>
                </pic:pic>
              </a:graphicData>
            </a:graphic>
          </wp:inline>
        </w:drawing>
      </w:r>
    </w:p>
    <w:p w14:paraId="2621C478">
      <w:pPr>
        <w:jc w:val="center"/>
        <w:rPr>
          <w:sz w:val="21"/>
          <w:szCs w:val="21"/>
        </w:rPr>
      </w:pPr>
      <w:r>
        <w:rPr>
          <w:sz w:val="21"/>
          <w:szCs w:val="21"/>
        </w:rPr>
        <w:t>图</w:t>
      </w:r>
      <w:r>
        <w:rPr>
          <w:rFonts w:hint="eastAsia"/>
          <w:sz w:val="21"/>
          <w:szCs w:val="21"/>
        </w:rPr>
        <w:t>4.5用户信息</w:t>
      </w:r>
      <w:r>
        <w:rPr>
          <w:sz w:val="21"/>
          <w:szCs w:val="21"/>
        </w:rPr>
        <w:t>时序图</w:t>
      </w:r>
    </w:p>
    <w:p w14:paraId="787B01DD">
      <w:pPr>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5 User Info Sequence Diagram</w:t>
      </w:r>
    </w:p>
    <w:p w14:paraId="2203660F">
      <w:pPr>
        <w:ind w:firstLine="420"/>
        <w:rPr>
          <w:rFonts w:hint="eastAsia" w:ascii="宋体" w:hAnsi="宋体" w:cs="宋体"/>
        </w:rPr>
      </w:pPr>
    </w:p>
    <w:p w14:paraId="776F2124">
      <w:pPr>
        <w:ind w:firstLine="420"/>
      </w:pPr>
      <w:r>
        <w:rPr>
          <w:rFonts w:ascii="宋体" w:hAnsi="宋体" w:cs="宋体"/>
        </w:rPr>
        <w:t>如图</w:t>
      </w:r>
      <w:r>
        <w:rPr>
          <w:rFonts w:eastAsia="Times New Roman"/>
        </w:rPr>
        <w:t>4.5</w:t>
      </w:r>
      <w:r>
        <w:rPr>
          <w:rFonts w:ascii="宋体" w:hAnsi="宋体" w:cs="宋体"/>
        </w:rPr>
        <w:t>所示的是用户信息管理模块的时序图</w:t>
      </w:r>
      <w:r>
        <w:rPr>
          <w:rFonts w:hint="eastAsia"/>
        </w:rPr>
        <w:t>。用户进入本系统后，首先需要登录，进入登录注册页，请求调用接口/user/login登录接口，如果本地浏览器没有Cookie信息或Cookie过期，提示“未登录/过期请重新登录”；否则即登录成功，调用/user/getUserInfo/{userId}接口，请求方式GET请求。紧接着，调用后端服务UserController中的getUserInfo方法，然后走到IUserService中的getUserInfoByUserId接口，管理员角色用户默认查询全部用户，非管理员用户根据Cookie中的userId参数查询登录用户信息，包括用户id、用户登录名、用户名称、用户加密密码等。</w:t>
      </w:r>
    </w:p>
    <w:p w14:paraId="7D575E28">
      <w:pPr>
        <w:ind w:firstLine="420"/>
      </w:pPr>
      <w:r>
        <w:rPr>
          <w:rFonts w:hint="eastAsia"/>
        </w:rPr>
        <w:t>（2）用户信息模块的实现</w:t>
      </w:r>
    </w:p>
    <w:p w14:paraId="1BC41CF2">
      <w:pPr>
        <w:ind w:left="420"/>
      </w:pPr>
      <w:r>
        <w:rPr>
          <w:rFonts w:hint="eastAsia"/>
        </w:rPr>
        <w:t>用户信息管理如图4.6所示。</w:t>
      </w:r>
    </w:p>
    <w:p w14:paraId="4D971F7E">
      <w:pPr>
        <w:ind w:left="420"/>
      </w:pPr>
    </w:p>
    <w:p w14:paraId="39A00BBA">
      <w:pPr>
        <w:jc w:val="center"/>
        <w:rPr>
          <w:b/>
          <w:bCs/>
          <w:color w:val="FF0000"/>
        </w:rPr>
      </w:pPr>
      <w:r>
        <w:drawing>
          <wp:inline distT="0" distB="0" distL="114300" distR="114300">
            <wp:extent cx="4840605" cy="1264920"/>
            <wp:effectExtent l="9525" t="9525" r="13970" b="20955"/>
            <wp:docPr id="1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9"/>
                    <pic:cNvPicPr>
                      <a:picLocks noChangeAspect="1"/>
                    </pic:cNvPicPr>
                  </pic:nvPicPr>
                  <pic:blipFill>
                    <a:blip r:embed="rId144"/>
                    <a:stretch>
                      <a:fillRect/>
                    </a:stretch>
                  </pic:blipFill>
                  <pic:spPr>
                    <a:xfrm>
                      <a:off x="0" y="0"/>
                      <a:ext cx="4840605" cy="1264920"/>
                    </a:xfrm>
                    <a:prstGeom prst="rect">
                      <a:avLst/>
                    </a:prstGeom>
                    <a:noFill/>
                    <a:ln>
                      <a:solidFill>
                        <a:schemeClr val="tx1"/>
                      </a:solidFill>
                    </a:ln>
                  </pic:spPr>
                </pic:pic>
              </a:graphicData>
            </a:graphic>
          </wp:inline>
        </w:drawing>
      </w:r>
    </w:p>
    <w:p w14:paraId="4BEEA813">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6</w:t>
      </w:r>
      <w:r>
        <w:rPr>
          <w:sz w:val="21"/>
          <w:szCs w:val="21"/>
        </w:rPr>
        <w:t xml:space="preserve"> </w:t>
      </w:r>
      <w:r>
        <w:rPr>
          <w:rFonts w:hint="eastAsia"/>
          <w:sz w:val="21"/>
          <w:szCs w:val="21"/>
        </w:rPr>
        <w:t>用户信息模块页面</w:t>
      </w:r>
    </w:p>
    <w:p w14:paraId="1DB2C203">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6 User Info Page </w:t>
      </w:r>
    </w:p>
    <w:p w14:paraId="6DC9B026">
      <w:pPr>
        <w:ind w:firstLine="420"/>
        <w:rPr>
          <w:b/>
          <w:bCs/>
          <w:color w:val="FF0000"/>
        </w:rPr>
      </w:pPr>
    </w:p>
    <w:p w14:paraId="6D779172">
      <w:pPr>
        <w:pStyle w:val="4"/>
        <w:spacing w:before="193"/>
      </w:pPr>
      <w:bookmarkStart w:id="172" w:name="_Toc211470807"/>
      <w:bookmarkStart w:id="173" w:name="_Toc17730"/>
      <w:r>
        <w:rPr>
          <w:rFonts w:hint="eastAsia"/>
        </w:rPr>
        <w:t>4.3.2古树名木识别模块详细设计与实现</w:t>
      </w:r>
      <w:bookmarkEnd w:id="172"/>
      <w:bookmarkEnd w:id="173"/>
    </w:p>
    <w:p w14:paraId="1F13B522">
      <w:pPr>
        <w:numPr>
          <w:ilvl w:val="0"/>
          <w:numId w:val="9"/>
        </w:numPr>
        <w:ind w:firstLine="420"/>
      </w:pPr>
      <w:r>
        <w:rPr>
          <w:rFonts w:hint="eastAsia"/>
        </w:rPr>
        <w:t>古树名木识别模块的详细设计</w:t>
      </w:r>
    </w:p>
    <w:p w14:paraId="5218906C"/>
    <w:p w14:paraId="13696C7C">
      <w:pPr>
        <w:jc w:val="center"/>
      </w:pPr>
      <w:r>
        <w:rPr>
          <w:rFonts w:hint="eastAsia"/>
        </w:rPr>
        <w:drawing>
          <wp:inline distT="0" distB="0" distL="114300" distR="114300">
            <wp:extent cx="5024755" cy="2312035"/>
            <wp:effectExtent l="0" t="0" r="4445" b="24765"/>
            <wp:docPr id="50" name="图片 50" descr="图4.6 图像检索模块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图4.6 图像检索模块时序图"/>
                    <pic:cNvPicPr>
                      <a:picLocks noChangeAspect="1"/>
                    </pic:cNvPicPr>
                  </pic:nvPicPr>
                  <pic:blipFill>
                    <a:blip r:embed="rId145">
                      <a:extLst>
                        <a:ext uri="{96DAC541-7B7A-43D3-8B79-37D633B846F1}">
                          <asvg:svgBlip xmlns:asvg="http://schemas.microsoft.com/office/drawing/2016/SVG/main" r:embed="rId146"/>
                        </a:ext>
                      </a:extLst>
                    </a:blip>
                    <a:stretch>
                      <a:fillRect/>
                    </a:stretch>
                  </pic:blipFill>
                  <pic:spPr>
                    <a:xfrm>
                      <a:off x="0" y="0"/>
                      <a:ext cx="5024755" cy="2312035"/>
                    </a:xfrm>
                    <a:prstGeom prst="rect">
                      <a:avLst/>
                    </a:prstGeom>
                  </pic:spPr>
                </pic:pic>
              </a:graphicData>
            </a:graphic>
          </wp:inline>
        </w:drawing>
      </w:r>
    </w:p>
    <w:p w14:paraId="4E737E14">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7</w:t>
      </w:r>
      <w:r>
        <w:rPr>
          <w:sz w:val="21"/>
          <w:szCs w:val="21"/>
        </w:rPr>
        <w:t xml:space="preserve"> </w:t>
      </w:r>
      <w:r>
        <w:rPr>
          <w:rFonts w:hint="eastAsia"/>
          <w:sz w:val="21"/>
          <w:szCs w:val="21"/>
        </w:rPr>
        <w:t>古树名木识别时序图</w:t>
      </w:r>
    </w:p>
    <w:p w14:paraId="3FB8A579">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7 Sequence Diagram of Searching Ancient and Famous Trees </w:t>
      </w:r>
    </w:p>
    <w:p w14:paraId="29B0F57D">
      <w:pPr>
        <w:ind w:firstLine="420"/>
      </w:pPr>
    </w:p>
    <w:p w14:paraId="04C690C9">
      <w:pPr>
        <w:ind w:firstLine="420"/>
        <w:rPr>
          <w:sz w:val="21"/>
          <w:szCs w:val="21"/>
        </w:rPr>
      </w:pPr>
      <w:r>
        <w:rPr>
          <w:rFonts w:hint="eastAsia"/>
        </w:rPr>
        <w:t>图4.7展示了古树名木识别模块的时序图。用户进入本系统后，进入古树名木识别页，请求调用接口/tree/getTreeInfo登录接口，如果本地浏览器没有Cookie信息或Cookie过期，系统提示“未登录/过期请重新登录”；否则登录成功。识别前，系统需要有待识别数据，例如用户需先上传各类识别数据；用户输入识别文字或上传识别图片，调用/tree/getTreeInfo接口（POST请求）。请求定位到TreeRetrieveController中的getTreeInfoByMultiModel方法，然后调用ITreeRetrieveService中的selectTreeInfoByMultiModel接口，根据请求参数查询古树名木信息，包括树名称、树高、树龄等信息。如果查询数据不存在，列表页返回空；否则前端渲染展示。</w:t>
      </w:r>
    </w:p>
    <w:p w14:paraId="50AD105D">
      <w:pPr>
        <w:ind w:firstLine="420"/>
        <w:rPr>
          <w:rFonts w:hint="eastAsia" w:ascii="宋体" w:hAnsi="宋体" w:cs="宋体"/>
        </w:rPr>
      </w:pPr>
      <w:r>
        <w:rPr>
          <w:rFonts w:hint="eastAsia"/>
        </w:rPr>
        <w:t>（2）古树名木识别模块</w:t>
      </w:r>
      <w:r>
        <w:rPr>
          <w:rFonts w:ascii="宋体" w:hAnsi="宋体" w:cs="宋体"/>
        </w:rPr>
        <w:t>的实现</w:t>
      </w:r>
    </w:p>
    <w:p w14:paraId="1A59931C">
      <w:pPr>
        <w:ind w:firstLine="420"/>
      </w:pPr>
      <w:r>
        <w:rPr>
          <w:rFonts w:hint="eastAsia"/>
        </w:rPr>
        <w:t>古树名木数据上传和数据管理如图4.8和图4.9所示。</w:t>
      </w:r>
    </w:p>
    <w:p w14:paraId="796D4C0C">
      <w:pPr>
        <w:ind w:firstLine="420"/>
      </w:pPr>
    </w:p>
    <w:p w14:paraId="710B4F02">
      <w:pPr>
        <w:ind w:left="420"/>
        <w:jc w:val="center"/>
      </w:pPr>
      <w:r>
        <w:drawing>
          <wp:inline distT="0" distB="0" distL="114300" distR="114300">
            <wp:extent cx="4692015" cy="1359535"/>
            <wp:effectExtent l="9525" t="9525" r="10160" b="15240"/>
            <wp:docPr id="24"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1"/>
                    <pic:cNvPicPr>
                      <a:picLocks noChangeAspect="1"/>
                    </pic:cNvPicPr>
                  </pic:nvPicPr>
                  <pic:blipFill>
                    <a:blip r:embed="rId147"/>
                    <a:stretch>
                      <a:fillRect/>
                    </a:stretch>
                  </pic:blipFill>
                  <pic:spPr>
                    <a:xfrm>
                      <a:off x="0" y="0"/>
                      <a:ext cx="4692015" cy="1359535"/>
                    </a:xfrm>
                    <a:prstGeom prst="rect">
                      <a:avLst/>
                    </a:prstGeom>
                    <a:noFill/>
                    <a:ln>
                      <a:solidFill>
                        <a:schemeClr val="tx1"/>
                      </a:solidFill>
                    </a:ln>
                  </pic:spPr>
                </pic:pic>
              </a:graphicData>
            </a:graphic>
          </wp:inline>
        </w:drawing>
      </w:r>
    </w:p>
    <w:p w14:paraId="59E2FA3C">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8</w:t>
      </w:r>
      <w:r>
        <w:rPr>
          <w:sz w:val="21"/>
          <w:szCs w:val="21"/>
        </w:rPr>
        <w:t xml:space="preserve"> </w:t>
      </w:r>
      <w:r>
        <w:rPr>
          <w:rFonts w:hint="eastAsia"/>
          <w:sz w:val="21"/>
          <w:szCs w:val="21"/>
        </w:rPr>
        <w:t>古树名木数据上传页面</w:t>
      </w:r>
    </w:p>
    <w:p w14:paraId="73A6A909">
      <w:pPr>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 xml:space="preserve">8 Upload Ancient and Famous Trees Page </w:t>
      </w:r>
    </w:p>
    <w:p w14:paraId="5BAFA4EC">
      <w:pPr>
        <w:jc w:val="center"/>
        <w:rPr>
          <w:sz w:val="21"/>
          <w:szCs w:val="21"/>
        </w:rPr>
      </w:pPr>
    </w:p>
    <w:p w14:paraId="7C56C5E0">
      <w:pPr>
        <w:ind w:firstLine="420"/>
        <w:jc w:val="center"/>
      </w:pPr>
      <w:r>
        <w:drawing>
          <wp:inline distT="0" distB="0" distL="114300" distR="114300">
            <wp:extent cx="4643755" cy="1596390"/>
            <wp:effectExtent l="9525" t="9525" r="20320" b="19685"/>
            <wp:docPr id="5"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7"/>
                    <pic:cNvPicPr>
                      <a:picLocks noChangeAspect="1"/>
                    </pic:cNvPicPr>
                  </pic:nvPicPr>
                  <pic:blipFill>
                    <a:blip r:embed="rId148"/>
                    <a:stretch>
                      <a:fillRect/>
                    </a:stretch>
                  </pic:blipFill>
                  <pic:spPr>
                    <a:xfrm>
                      <a:off x="0" y="0"/>
                      <a:ext cx="4643755" cy="1596390"/>
                    </a:xfrm>
                    <a:prstGeom prst="rect">
                      <a:avLst/>
                    </a:prstGeom>
                    <a:noFill/>
                    <a:ln>
                      <a:solidFill>
                        <a:schemeClr val="tx1"/>
                      </a:solidFill>
                    </a:ln>
                  </pic:spPr>
                </pic:pic>
              </a:graphicData>
            </a:graphic>
          </wp:inline>
        </w:drawing>
      </w:r>
    </w:p>
    <w:p w14:paraId="27F221E8">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9</w:t>
      </w:r>
      <w:r>
        <w:rPr>
          <w:sz w:val="21"/>
          <w:szCs w:val="21"/>
        </w:rPr>
        <w:t xml:space="preserve"> </w:t>
      </w:r>
      <w:r>
        <w:rPr>
          <w:rFonts w:hint="eastAsia"/>
          <w:sz w:val="21"/>
          <w:szCs w:val="21"/>
        </w:rPr>
        <w:t>古树名木数据上传页面</w:t>
      </w:r>
    </w:p>
    <w:p w14:paraId="0F0B7AC1">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9 Research Ancient and Famous Trees Page </w:t>
      </w:r>
    </w:p>
    <w:p w14:paraId="4670FDCD">
      <w:pPr>
        <w:pStyle w:val="3"/>
        <w:spacing w:before="193"/>
      </w:pPr>
      <w:bookmarkStart w:id="174" w:name="_Toc211470808"/>
      <w:bookmarkStart w:id="175" w:name="_Toc1202"/>
      <w:r>
        <w:t>4.4系统测试</w:t>
      </w:r>
      <w:bookmarkEnd w:id="174"/>
      <w:bookmarkEnd w:id="175"/>
      <w:r>
        <w:t xml:space="preserve"> </w:t>
      </w:r>
    </w:p>
    <w:p w14:paraId="77C58A72">
      <w:pPr>
        <w:ind w:firstLine="420"/>
      </w:pPr>
      <w:r>
        <w:rPr>
          <w:rFonts w:hint="eastAsia"/>
        </w:rPr>
        <w:t>系统测试分为功能性测试（基于测试用例）与非功能性（如性能和兼容性等方面）两部分。这一部分会对测试结果进行详细的说明，并对系统的品质和稳定性进行评价</w:t>
      </w:r>
      <w:r>
        <w:t>。</w:t>
      </w:r>
    </w:p>
    <w:p w14:paraId="705D239C">
      <w:pPr>
        <w:pStyle w:val="4"/>
      </w:pPr>
      <w:bookmarkStart w:id="176" w:name="_Toc8060"/>
      <w:bookmarkStart w:id="177" w:name="_Toc211470809"/>
      <w:r>
        <w:rPr>
          <w:rFonts w:hint="eastAsia"/>
        </w:rPr>
        <w:t>4.4.1功能测试</w:t>
      </w:r>
      <w:bookmarkEnd w:id="176"/>
      <w:bookmarkEnd w:id="177"/>
      <w:r>
        <w:rPr>
          <w:rFonts w:hint="eastAsia"/>
        </w:rPr>
        <w:t xml:space="preserve"> </w:t>
      </w:r>
    </w:p>
    <w:p w14:paraId="402BFC9A">
      <w:pPr>
        <w:ind w:firstLine="420"/>
        <w:rPr>
          <w:rFonts w:hint="eastAsia" w:ascii="宋体" w:hAnsi="宋体" w:cs="宋体"/>
        </w:rPr>
      </w:pPr>
      <w:r>
        <w:rPr>
          <w:rFonts w:hint="eastAsia" w:ascii="宋体" w:hAnsi="宋体" w:cs="宋体"/>
        </w:rPr>
        <w:t>功能测试的主要目的就是要对系统中的各个功能模块按照要求进行分析，按照设计的要求，使其能够正常地工作，得到期望的效果，这样就可以保证用户可以很好地使用系统的各种功能。核心功能的测试用例如下。</w:t>
      </w:r>
    </w:p>
    <w:p w14:paraId="72866D32">
      <w:pPr>
        <w:ind w:firstLine="420"/>
        <w:rPr>
          <w:rFonts w:hint="eastAsia" w:ascii="宋体" w:hAnsi="宋体" w:cs="宋体"/>
        </w:rPr>
      </w:pPr>
      <w:r>
        <w:t>如表4.</w:t>
      </w:r>
      <w:r>
        <w:rPr>
          <w:rFonts w:hint="eastAsia"/>
        </w:rPr>
        <w:t>5</w:t>
      </w:r>
      <w:r>
        <w:t>所示，</w:t>
      </w:r>
      <w:r>
        <w:rPr>
          <w:rFonts w:hint="eastAsia"/>
        </w:rPr>
        <w:t>展示</w:t>
      </w:r>
      <w:r>
        <w:t>系统管理员在操作</w:t>
      </w:r>
      <w:r>
        <w:rPr>
          <w:rFonts w:hint="eastAsia"/>
        </w:rPr>
        <w:t>古树名木</w:t>
      </w:r>
      <w:r>
        <w:t>信息管理时的测试用例</w:t>
      </w:r>
      <w:r>
        <w:rPr>
          <w:rFonts w:hint="eastAsia"/>
        </w:rPr>
        <w:t>表。</w:t>
      </w:r>
      <w:r>
        <w:rPr>
          <w:rFonts w:ascii="宋体" w:hAnsi="宋体" w:cs="宋体"/>
        </w:rPr>
        <w:t>包括添加、删除、修改</w:t>
      </w:r>
      <w:r>
        <w:rPr>
          <w:rFonts w:hint="eastAsia" w:ascii="宋体" w:hAnsi="宋体" w:cs="宋体"/>
        </w:rPr>
        <w:t>和</w:t>
      </w:r>
      <w:r>
        <w:rPr>
          <w:rFonts w:ascii="宋体" w:hAnsi="宋体" w:cs="宋体"/>
        </w:rPr>
        <w:t>查看树信息，以及对树信息大小和类型的限制测试。所有测试用例均通过，表明</w:t>
      </w:r>
      <w:r>
        <w:rPr>
          <w:rFonts w:hint="eastAsia"/>
        </w:rPr>
        <w:t>古树名木</w:t>
      </w:r>
      <w:r>
        <w:rPr>
          <w:rFonts w:ascii="宋体" w:hAnsi="宋体" w:cs="宋体"/>
        </w:rPr>
        <w:t>信息管理功能符合设计要求</w:t>
      </w:r>
      <w:r>
        <w:rPr>
          <w:rFonts w:hint="eastAsia" w:ascii="宋体" w:hAnsi="宋体" w:cs="宋体"/>
        </w:rPr>
        <w:t>。</w:t>
      </w:r>
    </w:p>
    <w:p w14:paraId="2A17FB6B">
      <w:pPr>
        <w:ind w:firstLine="420"/>
        <w:rPr>
          <w:rFonts w:hint="eastAsia" w:ascii="宋体" w:hAnsi="宋体" w:cs="宋体"/>
        </w:rPr>
      </w:pPr>
      <w:r>
        <w:t>如表4.</w:t>
      </w:r>
      <w:r>
        <w:rPr>
          <w:rFonts w:hint="eastAsia"/>
        </w:rPr>
        <w:t>6</w:t>
      </w:r>
      <w:r>
        <w:t>所示，展示用户操作古树名木识别模块的测试用例</w:t>
      </w:r>
      <w:r>
        <w:rPr>
          <w:rFonts w:hint="eastAsia"/>
        </w:rPr>
        <w:t>表。</w:t>
      </w:r>
      <w:r>
        <w:t>包括输入树信息、识别树信息和查看树信息三个主要功能。所有测试用例均通过，表明识别功能符合设计要求</w:t>
      </w:r>
      <w:r>
        <w:rPr>
          <w:rFonts w:hint="eastAsia" w:ascii="宋体" w:hAnsi="宋体" w:cs="宋体"/>
        </w:rPr>
        <w:t>。</w:t>
      </w:r>
    </w:p>
    <w:p w14:paraId="75151335">
      <w:pPr>
        <w:ind w:firstLine="420"/>
        <w:rPr>
          <w:rFonts w:hint="eastAsia" w:ascii="宋体" w:hAnsi="宋体" w:cs="宋体"/>
        </w:rPr>
      </w:pPr>
      <w:r>
        <w:t>如表4.</w:t>
      </w:r>
      <w:r>
        <w:rPr>
          <w:rFonts w:hint="eastAsia"/>
        </w:rPr>
        <w:t>7</w:t>
      </w:r>
      <w:r>
        <w:t>所示，展示了系统管理员操作用户管理模块的测试用例</w:t>
      </w:r>
      <w:r>
        <w:rPr>
          <w:rFonts w:hint="eastAsia"/>
        </w:rPr>
        <w:t>表。</w:t>
      </w:r>
      <w:r>
        <w:t>包括添加、修改、删除和查询用户功能。所有测试用例均通过，表明用户管理功能符合设计要求。</w:t>
      </w:r>
    </w:p>
    <w:p w14:paraId="448EC234">
      <w:pPr>
        <w:rPr>
          <w:rFonts w:hint="eastAsia" w:ascii="宋体" w:hAnsi="宋体" w:cs="宋体"/>
        </w:rPr>
      </w:pPr>
    </w:p>
    <w:p w14:paraId="33BD18BD">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786AC7F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07"/>
        <w:gridCol w:w="1418"/>
        <w:gridCol w:w="3175"/>
        <w:gridCol w:w="1942"/>
        <w:gridCol w:w="952"/>
      </w:tblGrid>
      <w:tr w14:paraId="572A354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7" w:hRule="atLeast"/>
          <w:jc w:val="center"/>
        </w:trPr>
        <w:tc>
          <w:tcPr>
            <w:tcW w:w="1207" w:type="dxa"/>
            <w:tcBorders>
              <w:top w:val="single" w:color="000000" w:sz="12" w:space="0"/>
              <w:bottom w:val="single" w:color="000000" w:sz="6" w:space="0"/>
            </w:tcBorders>
          </w:tcPr>
          <w:p w14:paraId="3385A572">
            <w:pPr>
              <w:pStyle w:val="41"/>
              <w:ind w:firstLine="0" w:firstLineChars="0"/>
              <w:jc w:val="center"/>
              <w:rPr>
                <w:rFonts w:cs="Times New Roman"/>
                <w:b/>
                <w:bCs/>
                <w:sz w:val="21"/>
                <w:szCs w:val="21"/>
              </w:rPr>
            </w:pPr>
            <w:r>
              <w:rPr>
                <w:rFonts w:hint="eastAsia" w:cs="Times New Roman"/>
                <w:b/>
                <w:bCs/>
                <w:sz w:val="21"/>
                <w:szCs w:val="21"/>
              </w:rPr>
              <w:t>编号</w:t>
            </w:r>
          </w:p>
        </w:tc>
        <w:tc>
          <w:tcPr>
            <w:tcW w:w="1418" w:type="dxa"/>
            <w:tcBorders>
              <w:top w:val="single" w:color="000000" w:sz="12" w:space="0"/>
              <w:bottom w:val="single" w:color="000000" w:sz="6" w:space="0"/>
            </w:tcBorders>
          </w:tcPr>
          <w:p w14:paraId="2928DD1C">
            <w:pPr>
              <w:pStyle w:val="41"/>
              <w:ind w:firstLine="0" w:firstLineChars="0"/>
              <w:jc w:val="center"/>
              <w:rPr>
                <w:rFonts w:cs="Times New Roman"/>
                <w:b/>
                <w:bCs/>
                <w:sz w:val="21"/>
                <w:szCs w:val="21"/>
              </w:rPr>
            </w:pPr>
            <w:r>
              <w:rPr>
                <w:rFonts w:hint="eastAsia" w:cs="Times New Roman"/>
                <w:b/>
                <w:bCs/>
                <w:sz w:val="21"/>
                <w:szCs w:val="21"/>
              </w:rPr>
              <w:t>用例名</w:t>
            </w:r>
          </w:p>
        </w:tc>
        <w:tc>
          <w:tcPr>
            <w:tcW w:w="3175" w:type="dxa"/>
            <w:tcBorders>
              <w:top w:val="single" w:color="000000" w:sz="12" w:space="0"/>
              <w:bottom w:val="single" w:color="000000" w:sz="6" w:space="0"/>
            </w:tcBorders>
          </w:tcPr>
          <w:p w14:paraId="1FB734B8">
            <w:pPr>
              <w:pStyle w:val="41"/>
              <w:ind w:firstLine="0" w:firstLineChars="0"/>
              <w:jc w:val="center"/>
              <w:rPr>
                <w:rFonts w:cs="Times New Roman"/>
                <w:b/>
                <w:bCs/>
                <w:sz w:val="21"/>
                <w:szCs w:val="21"/>
              </w:rPr>
            </w:pPr>
            <w:r>
              <w:rPr>
                <w:rFonts w:hint="eastAsia" w:cs="Times New Roman"/>
                <w:b/>
                <w:bCs/>
                <w:sz w:val="21"/>
                <w:szCs w:val="21"/>
              </w:rPr>
              <w:t>操作步骤</w:t>
            </w:r>
          </w:p>
        </w:tc>
        <w:tc>
          <w:tcPr>
            <w:tcW w:w="1942" w:type="dxa"/>
            <w:tcBorders>
              <w:top w:val="single" w:color="000000" w:sz="12" w:space="0"/>
              <w:bottom w:val="single" w:color="000000" w:sz="6" w:space="0"/>
            </w:tcBorders>
          </w:tcPr>
          <w:p w14:paraId="526E3D80">
            <w:pPr>
              <w:pStyle w:val="41"/>
              <w:ind w:firstLine="0" w:firstLineChars="0"/>
              <w:jc w:val="center"/>
              <w:rPr>
                <w:rFonts w:cs="Times New Roman"/>
                <w:b/>
                <w:bCs/>
                <w:sz w:val="21"/>
                <w:szCs w:val="21"/>
              </w:rPr>
            </w:pPr>
            <w:r>
              <w:rPr>
                <w:rFonts w:hint="eastAsia" w:cs="Times New Roman"/>
                <w:b/>
                <w:bCs/>
                <w:sz w:val="21"/>
                <w:szCs w:val="21"/>
              </w:rPr>
              <w:t>预期结果</w:t>
            </w:r>
          </w:p>
        </w:tc>
        <w:tc>
          <w:tcPr>
            <w:tcW w:w="952" w:type="dxa"/>
            <w:tcBorders>
              <w:top w:val="single" w:color="000000" w:sz="12" w:space="0"/>
              <w:bottom w:val="single" w:color="000000" w:sz="6" w:space="0"/>
            </w:tcBorders>
          </w:tcPr>
          <w:p w14:paraId="6A3A3C5A">
            <w:pPr>
              <w:pStyle w:val="41"/>
              <w:ind w:firstLine="0" w:firstLineChars="0"/>
              <w:jc w:val="center"/>
              <w:rPr>
                <w:rFonts w:cs="Times New Roman"/>
                <w:b/>
                <w:bCs/>
                <w:sz w:val="21"/>
                <w:szCs w:val="21"/>
              </w:rPr>
            </w:pPr>
            <w:r>
              <w:rPr>
                <w:rFonts w:hint="eastAsia" w:cs="Times New Roman"/>
                <w:b/>
                <w:bCs/>
                <w:sz w:val="21"/>
                <w:szCs w:val="21"/>
              </w:rPr>
              <w:t>结果</w:t>
            </w:r>
          </w:p>
        </w:tc>
      </w:tr>
      <w:tr w14:paraId="3A705E3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07" w:type="dxa"/>
            <w:tcBorders>
              <w:top w:val="single" w:color="000000" w:sz="6" w:space="0"/>
            </w:tcBorders>
          </w:tcPr>
          <w:p w14:paraId="094A531D">
            <w:pPr>
              <w:pStyle w:val="41"/>
              <w:ind w:firstLine="0" w:firstLineChars="0"/>
              <w:jc w:val="center"/>
              <w:rPr>
                <w:rFonts w:cs="Times New Roman"/>
                <w:sz w:val="21"/>
                <w:szCs w:val="21"/>
              </w:rPr>
            </w:pPr>
            <w:r>
              <w:rPr>
                <w:rFonts w:hint="eastAsia" w:cs="Times New Roman"/>
                <w:sz w:val="21"/>
                <w:szCs w:val="21"/>
              </w:rPr>
              <w:t>1</w:t>
            </w:r>
          </w:p>
        </w:tc>
        <w:tc>
          <w:tcPr>
            <w:tcW w:w="1418" w:type="dxa"/>
            <w:tcBorders>
              <w:top w:val="single" w:color="000000" w:sz="6" w:space="0"/>
            </w:tcBorders>
          </w:tcPr>
          <w:p w14:paraId="0363381C">
            <w:pPr>
              <w:pStyle w:val="41"/>
              <w:ind w:firstLine="0" w:firstLineChars="0"/>
              <w:jc w:val="center"/>
              <w:rPr>
                <w:rFonts w:cs="Times New Roman"/>
                <w:sz w:val="21"/>
                <w:szCs w:val="21"/>
              </w:rPr>
            </w:pPr>
            <w:r>
              <w:rPr>
                <w:rFonts w:hint="eastAsia" w:cs="Times New Roman"/>
                <w:sz w:val="21"/>
                <w:szCs w:val="21"/>
              </w:rPr>
              <w:t>添加树信息</w:t>
            </w:r>
          </w:p>
        </w:tc>
        <w:tc>
          <w:tcPr>
            <w:tcW w:w="3175" w:type="dxa"/>
            <w:tcBorders>
              <w:top w:val="single" w:color="000000" w:sz="6" w:space="0"/>
            </w:tcBorders>
          </w:tcPr>
          <w:p w14:paraId="106C42F9">
            <w:pPr>
              <w:pStyle w:val="41"/>
              <w:ind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1942" w:type="dxa"/>
            <w:tcBorders>
              <w:top w:val="single" w:color="000000" w:sz="6" w:space="0"/>
            </w:tcBorders>
          </w:tcPr>
          <w:p w14:paraId="2451F1CC">
            <w:pPr>
              <w:pStyle w:val="41"/>
              <w:ind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952" w:type="dxa"/>
            <w:tcBorders>
              <w:top w:val="single" w:color="000000" w:sz="6" w:space="0"/>
            </w:tcBorders>
          </w:tcPr>
          <w:p w14:paraId="76B5E072">
            <w:pPr>
              <w:pStyle w:val="41"/>
              <w:ind w:firstLine="0" w:firstLineChars="0"/>
              <w:jc w:val="center"/>
              <w:rPr>
                <w:rFonts w:cs="Times New Roman"/>
                <w:sz w:val="21"/>
                <w:szCs w:val="21"/>
              </w:rPr>
            </w:pPr>
            <w:r>
              <w:rPr>
                <w:rFonts w:hint="eastAsia" w:cs="Times New Roman"/>
                <w:sz w:val="21"/>
                <w:szCs w:val="21"/>
              </w:rPr>
              <w:t>通过</w:t>
            </w:r>
          </w:p>
        </w:tc>
      </w:tr>
      <w:tr w14:paraId="0A90F7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07" w:type="dxa"/>
            <w:tcBorders>
              <w:bottom w:val="nil"/>
            </w:tcBorders>
          </w:tcPr>
          <w:p w14:paraId="03DC2880">
            <w:pPr>
              <w:pStyle w:val="41"/>
              <w:ind w:firstLine="0" w:firstLineChars="0"/>
              <w:jc w:val="center"/>
              <w:rPr>
                <w:rFonts w:cs="Times New Roman"/>
                <w:sz w:val="21"/>
                <w:szCs w:val="21"/>
              </w:rPr>
            </w:pPr>
            <w:r>
              <w:rPr>
                <w:rFonts w:hint="eastAsia" w:cs="Times New Roman"/>
                <w:sz w:val="21"/>
                <w:szCs w:val="21"/>
              </w:rPr>
              <w:t>2</w:t>
            </w:r>
          </w:p>
        </w:tc>
        <w:tc>
          <w:tcPr>
            <w:tcW w:w="1418" w:type="dxa"/>
            <w:tcBorders>
              <w:bottom w:val="nil"/>
            </w:tcBorders>
          </w:tcPr>
          <w:p w14:paraId="300A5DEA">
            <w:pPr>
              <w:pStyle w:val="41"/>
              <w:ind w:firstLine="0" w:firstLineChars="0"/>
              <w:jc w:val="center"/>
              <w:rPr>
                <w:rFonts w:cs="Times New Roman"/>
                <w:sz w:val="21"/>
                <w:szCs w:val="21"/>
              </w:rPr>
            </w:pPr>
            <w:r>
              <w:rPr>
                <w:rFonts w:hint="eastAsia" w:cs="Times New Roman"/>
                <w:sz w:val="21"/>
                <w:szCs w:val="21"/>
              </w:rPr>
              <w:t>删除树信息</w:t>
            </w:r>
          </w:p>
        </w:tc>
        <w:tc>
          <w:tcPr>
            <w:tcW w:w="3175" w:type="dxa"/>
            <w:tcBorders>
              <w:bottom w:val="nil"/>
            </w:tcBorders>
          </w:tcPr>
          <w:p w14:paraId="18C1A251">
            <w:pPr>
              <w:pStyle w:val="41"/>
              <w:ind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1942" w:type="dxa"/>
            <w:tcBorders>
              <w:bottom w:val="nil"/>
            </w:tcBorders>
          </w:tcPr>
          <w:p w14:paraId="577CBBC4">
            <w:pPr>
              <w:pStyle w:val="41"/>
              <w:ind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952" w:type="dxa"/>
            <w:tcBorders>
              <w:bottom w:val="nil"/>
            </w:tcBorders>
          </w:tcPr>
          <w:p w14:paraId="673C2CD6">
            <w:pPr>
              <w:pStyle w:val="41"/>
              <w:ind w:firstLine="0" w:firstLineChars="0"/>
              <w:jc w:val="center"/>
              <w:rPr>
                <w:rFonts w:cs="Times New Roman"/>
                <w:sz w:val="21"/>
                <w:szCs w:val="21"/>
              </w:rPr>
            </w:pPr>
            <w:r>
              <w:rPr>
                <w:rFonts w:hint="eastAsia" w:cs="Times New Roman"/>
                <w:sz w:val="21"/>
                <w:szCs w:val="21"/>
              </w:rPr>
              <w:t>通过</w:t>
            </w:r>
          </w:p>
        </w:tc>
      </w:tr>
      <w:tr w14:paraId="6EA616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07" w:type="dxa"/>
            <w:tcBorders>
              <w:top w:val="nil"/>
              <w:bottom w:val="nil"/>
            </w:tcBorders>
          </w:tcPr>
          <w:p w14:paraId="766F9583">
            <w:pPr>
              <w:pStyle w:val="41"/>
              <w:ind w:firstLine="0" w:firstLineChars="0"/>
              <w:jc w:val="center"/>
              <w:rPr>
                <w:rFonts w:cs="Times New Roman"/>
                <w:sz w:val="21"/>
                <w:szCs w:val="21"/>
              </w:rPr>
            </w:pPr>
            <w:r>
              <w:rPr>
                <w:rFonts w:hint="eastAsia" w:cs="Times New Roman"/>
                <w:sz w:val="21"/>
                <w:szCs w:val="21"/>
              </w:rPr>
              <w:t>3</w:t>
            </w:r>
          </w:p>
        </w:tc>
        <w:tc>
          <w:tcPr>
            <w:tcW w:w="1418" w:type="dxa"/>
            <w:tcBorders>
              <w:top w:val="nil"/>
              <w:bottom w:val="nil"/>
            </w:tcBorders>
          </w:tcPr>
          <w:p w14:paraId="31C7A8CB">
            <w:pPr>
              <w:pStyle w:val="41"/>
              <w:ind w:firstLine="0" w:firstLineChars="0"/>
              <w:jc w:val="center"/>
              <w:rPr>
                <w:rFonts w:cs="Times New Roman"/>
                <w:sz w:val="21"/>
                <w:szCs w:val="21"/>
              </w:rPr>
            </w:pPr>
            <w:r>
              <w:rPr>
                <w:rFonts w:hint="eastAsia" w:cs="Times New Roman"/>
                <w:sz w:val="21"/>
                <w:szCs w:val="21"/>
              </w:rPr>
              <w:t>修改树信息</w:t>
            </w:r>
          </w:p>
        </w:tc>
        <w:tc>
          <w:tcPr>
            <w:tcW w:w="3175" w:type="dxa"/>
            <w:tcBorders>
              <w:top w:val="nil"/>
              <w:bottom w:val="nil"/>
            </w:tcBorders>
          </w:tcPr>
          <w:p w14:paraId="53A3444B">
            <w:pPr>
              <w:pStyle w:val="41"/>
              <w:ind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1942" w:type="dxa"/>
            <w:tcBorders>
              <w:top w:val="nil"/>
              <w:bottom w:val="nil"/>
            </w:tcBorders>
          </w:tcPr>
          <w:p w14:paraId="397FD533">
            <w:pPr>
              <w:pStyle w:val="41"/>
              <w:ind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952" w:type="dxa"/>
            <w:tcBorders>
              <w:top w:val="nil"/>
              <w:bottom w:val="nil"/>
            </w:tcBorders>
          </w:tcPr>
          <w:p w14:paraId="7822EB34">
            <w:pPr>
              <w:pStyle w:val="41"/>
              <w:ind w:firstLine="0" w:firstLineChars="0"/>
              <w:jc w:val="center"/>
              <w:rPr>
                <w:rFonts w:cs="Times New Roman"/>
                <w:sz w:val="21"/>
                <w:szCs w:val="21"/>
              </w:rPr>
            </w:pPr>
            <w:r>
              <w:rPr>
                <w:rFonts w:hint="eastAsia" w:cs="Times New Roman"/>
                <w:sz w:val="21"/>
                <w:szCs w:val="21"/>
              </w:rPr>
              <w:t>通过</w:t>
            </w:r>
          </w:p>
        </w:tc>
      </w:tr>
      <w:tr w14:paraId="009ACD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07" w:type="dxa"/>
            <w:tcBorders>
              <w:top w:val="nil"/>
              <w:bottom w:val="nil"/>
            </w:tcBorders>
          </w:tcPr>
          <w:p w14:paraId="74B5AE67">
            <w:pPr>
              <w:pStyle w:val="41"/>
              <w:ind w:firstLine="0" w:firstLineChars="0"/>
              <w:jc w:val="center"/>
              <w:rPr>
                <w:rFonts w:cs="Times New Roman"/>
                <w:sz w:val="21"/>
                <w:szCs w:val="21"/>
              </w:rPr>
            </w:pPr>
            <w:r>
              <w:rPr>
                <w:rFonts w:hint="eastAsia" w:cs="Times New Roman"/>
                <w:sz w:val="21"/>
                <w:szCs w:val="21"/>
              </w:rPr>
              <w:t>4</w:t>
            </w:r>
          </w:p>
        </w:tc>
        <w:tc>
          <w:tcPr>
            <w:tcW w:w="1418" w:type="dxa"/>
            <w:tcBorders>
              <w:top w:val="nil"/>
              <w:bottom w:val="nil"/>
            </w:tcBorders>
          </w:tcPr>
          <w:p w14:paraId="78F0888C">
            <w:pPr>
              <w:pStyle w:val="41"/>
              <w:ind w:firstLine="0" w:firstLineChars="0"/>
              <w:jc w:val="center"/>
              <w:rPr>
                <w:rFonts w:cs="Times New Roman"/>
                <w:sz w:val="21"/>
                <w:szCs w:val="21"/>
              </w:rPr>
            </w:pPr>
            <w:r>
              <w:rPr>
                <w:rFonts w:hint="eastAsia" w:cs="Times New Roman"/>
                <w:sz w:val="21"/>
                <w:szCs w:val="21"/>
              </w:rPr>
              <w:t>查看树信息</w:t>
            </w:r>
          </w:p>
        </w:tc>
        <w:tc>
          <w:tcPr>
            <w:tcW w:w="3175" w:type="dxa"/>
            <w:tcBorders>
              <w:top w:val="nil"/>
              <w:bottom w:val="nil"/>
            </w:tcBorders>
          </w:tcPr>
          <w:p w14:paraId="3EB348B0">
            <w:pPr>
              <w:pStyle w:val="41"/>
              <w:tabs>
                <w:tab w:val="left" w:pos="503"/>
                <w:tab w:val="center" w:pos="683"/>
              </w:tabs>
              <w:ind w:firstLine="0" w:firstLineChars="0"/>
              <w:jc w:val="center"/>
              <w:rPr>
                <w:rFonts w:cs="Times New Roman"/>
                <w:sz w:val="21"/>
                <w:szCs w:val="21"/>
              </w:rPr>
            </w:pPr>
            <w:r>
              <w:rPr>
                <w:rFonts w:cs="Times New Roman"/>
                <w:sz w:val="21"/>
                <w:szCs w:val="21"/>
              </w:rPr>
              <w:t>点击</w:t>
            </w:r>
            <w:r>
              <w:rPr>
                <w:rFonts w:hint="eastAsia" w:cs="Times New Roman"/>
                <w:sz w:val="21"/>
                <w:szCs w:val="21"/>
              </w:rPr>
              <w:t>查看</w:t>
            </w:r>
            <w:r>
              <w:rPr>
                <w:rFonts w:cs="Times New Roman"/>
                <w:sz w:val="21"/>
                <w:szCs w:val="21"/>
              </w:rPr>
              <w:t>按钮并</w:t>
            </w:r>
            <w:r>
              <w:rPr>
                <w:rFonts w:hint="eastAsia" w:cs="Times New Roman"/>
                <w:sz w:val="21"/>
                <w:szCs w:val="21"/>
              </w:rPr>
              <w:t>查看树信息</w:t>
            </w:r>
            <w:r>
              <w:rPr>
                <w:rFonts w:cs="Times New Roman"/>
                <w:sz w:val="21"/>
                <w:szCs w:val="21"/>
              </w:rPr>
              <w:t>简介</w:t>
            </w:r>
          </w:p>
        </w:tc>
        <w:tc>
          <w:tcPr>
            <w:tcW w:w="1942" w:type="dxa"/>
            <w:tcBorders>
              <w:top w:val="nil"/>
              <w:bottom w:val="nil"/>
            </w:tcBorders>
          </w:tcPr>
          <w:p w14:paraId="7EF85C14">
            <w:pPr>
              <w:pStyle w:val="41"/>
              <w:ind w:firstLine="0" w:firstLineChars="0"/>
              <w:jc w:val="center"/>
              <w:rPr>
                <w:rFonts w:cs="Times New Roman"/>
                <w:sz w:val="21"/>
                <w:szCs w:val="21"/>
              </w:rPr>
            </w:pPr>
            <w:r>
              <w:rPr>
                <w:rFonts w:hint="eastAsia" w:cs="Times New Roman"/>
                <w:sz w:val="21"/>
                <w:szCs w:val="21"/>
              </w:rPr>
              <w:t>树信息</w:t>
            </w:r>
            <w:r>
              <w:rPr>
                <w:rFonts w:cs="Times New Roman"/>
                <w:sz w:val="21"/>
                <w:szCs w:val="21"/>
              </w:rPr>
              <w:t>查询成功</w:t>
            </w:r>
          </w:p>
        </w:tc>
        <w:tc>
          <w:tcPr>
            <w:tcW w:w="952" w:type="dxa"/>
            <w:tcBorders>
              <w:top w:val="nil"/>
              <w:bottom w:val="nil"/>
            </w:tcBorders>
          </w:tcPr>
          <w:p w14:paraId="18F16ACC">
            <w:pPr>
              <w:pStyle w:val="41"/>
              <w:ind w:firstLine="0" w:firstLineChars="0"/>
              <w:jc w:val="center"/>
              <w:rPr>
                <w:rFonts w:cs="Times New Roman"/>
                <w:sz w:val="21"/>
                <w:szCs w:val="21"/>
              </w:rPr>
            </w:pPr>
            <w:r>
              <w:rPr>
                <w:rFonts w:hint="eastAsia" w:cs="Times New Roman"/>
                <w:sz w:val="21"/>
                <w:szCs w:val="21"/>
              </w:rPr>
              <w:t>通过</w:t>
            </w:r>
          </w:p>
        </w:tc>
      </w:tr>
      <w:tr w14:paraId="2520614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07" w:type="dxa"/>
            <w:tcBorders>
              <w:top w:val="nil"/>
            </w:tcBorders>
          </w:tcPr>
          <w:p w14:paraId="4DCD8CD1">
            <w:pPr>
              <w:pStyle w:val="41"/>
              <w:ind w:firstLine="0" w:firstLineChars="0"/>
              <w:jc w:val="center"/>
              <w:rPr>
                <w:rFonts w:cs="Times New Roman"/>
                <w:sz w:val="21"/>
                <w:szCs w:val="21"/>
              </w:rPr>
            </w:pPr>
            <w:r>
              <w:rPr>
                <w:rFonts w:hint="eastAsia" w:cs="Times New Roman"/>
                <w:sz w:val="21"/>
                <w:szCs w:val="21"/>
              </w:rPr>
              <w:t>5</w:t>
            </w:r>
          </w:p>
        </w:tc>
        <w:tc>
          <w:tcPr>
            <w:tcW w:w="1418" w:type="dxa"/>
            <w:tcBorders>
              <w:top w:val="nil"/>
            </w:tcBorders>
          </w:tcPr>
          <w:p w14:paraId="61A016E6">
            <w:pPr>
              <w:pStyle w:val="41"/>
              <w:ind w:firstLine="0" w:firstLineChars="0"/>
              <w:jc w:val="center"/>
              <w:rPr>
                <w:rFonts w:cs="Times New Roman"/>
                <w:sz w:val="21"/>
                <w:szCs w:val="21"/>
              </w:rPr>
            </w:pPr>
            <w:r>
              <w:rPr>
                <w:rFonts w:hint="eastAsia" w:cs="Times New Roman"/>
                <w:sz w:val="21"/>
                <w:szCs w:val="21"/>
              </w:rPr>
              <w:t>树信息大小限制</w:t>
            </w:r>
          </w:p>
        </w:tc>
        <w:tc>
          <w:tcPr>
            <w:tcW w:w="3175" w:type="dxa"/>
            <w:tcBorders>
              <w:top w:val="nil"/>
            </w:tcBorders>
          </w:tcPr>
          <w:p w14:paraId="559B6D37">
            <w:pPr>
              <w:pStyle w:val="41"/>
              <w:ind w:firstLine="0" w:firstLineChars="0"/>
              <w:jc w:val="center"/>
              <w:rPr>
                <w:rFonts w:cs="Times New Roman"/>
                <w:sz w:val="21"/>
                <w:szCs w:val="21"/>
              </w:rPr>
            </w:pPr>
            <w:r>
              <w:rPr>
                <w:rFonts w:cs="Times New Roman"/>
                <w:sz w:val="21"/>
                <w:szCs w:val="21"/>
              </w:rPr>
              <w:t>上传</w:t>
            </w:r>
            <w:r>
              <w:rPr>
                <w:rFonts w:hint="eastAsia" w:cs="Times New Roman"/>
                <w:sz w:val="21"/>
                <w:szCs w:val="21"/>
              </w:rPr>
              <w:t>树信息</w:t>
            </w:r>
            <w:r>
              <w:rPr>
                <w:rFonts w:cs="Times New Roman"/>
                <w:sz w:val="21"/>
                <w:szCs w:val="21"/>
              </w:rPr>
              <w:t>时，选择文件体积大于200M的</w:t>
            </w:r>
            <w:r>
              <w:rPr>
                <w:rFonts w:hint="eastAsia" w:cs="Times New Roman"/>
                <w:sz w:val="21"/>
                <w:szCs w:val="21"/>
              </w:rPr>
              <w:t>树信息</w:t>
            </w:r>
            <w:r>
              <w:rPr>
                <w:rFonts w:cs="Times New Roman"/>
                <w:sz w:val="21"/>
                <w:szCs w:val="21"/>
              </w:rPr>
              <w:t>进行上传</w:t>
            </w:r>
          </w:p>
        </w:tc>
        <w:tc>
          <w:tcPr>
            <w:tcW w:w="1942" w:type="dxa"/>
            <w:tcBorders>
              <w:top w:val="nil"/>
            </w:tcBorders>
          </w:tcPr>
          <w:p w14:paraId="46B9B3E4">
            <w:pPr>
              <w:pStyle w:val="41"/>
              <w:ind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952" w:type="dxa"/>
            <w:tcBorders>
              <w:top w:val="nil"/>
            </w:tcBorders>
          </w:tcPr>
          <w:p w14:paraId="5D3714A8">
            <w:pPr>
              <w:pStyle w:val="41"/>
              <w:ind w:firstLine="0" w:firstLineChars="0"/>
              <w:jc w:val="center"/>
              <w:rPr>
                <w:rFonts w:cs="Times New Roman"/>
                <w:sz w:val="21"/>
                <w:szCs w:val="21"/>
              </w:rPr>
            </w:pPr>
            <w:r>
              <w:rPr>
                <w:rFonts w:hint="eastAsia" w:cs="Times New Roman"/>
                <w:sz w:val="21"/>
                <w:szCs w:val="21"/>
              </w:rPr>
              <w:t>通过</w:t>
            </w:r>
          </w:p>
        </w:tc>
      </w:tr>
      <w:tr w14:paraId="63E6F63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07" w:type="dxa"/>
            <w:tcBorders>
              <w:bottom w:val="single" w:color="auto" w:sz="12" w:space="0"/>
            </w:tcBorders>
          </w:tcPr>
          <w:p w14:paraId="66409803">
            <w:pPr>
              <w:pStyle w:val="41"/>
              <w:ind w:firstLine="0" w:firstLineChars="0"/>
              <w:jc w:val="center"/>
              <w:rPr>
                <w:rFonts w:cs="Times New Roman"/>
                <w:sz w:val="21"/>
                <w:szCs w:val="21"/>
              </w:rPr>
            </w:pPr>
            <w:r>
              <w:rPr>
                <w:rFonts w:hint="eastAsia" w:cs="Times New Roman"/>
                <w:sz w:val="21"/>
                <w:szCs w:val="21"/>
              </w:rPr>
              <w:t>6</w:t>
            </w:r>
          </w:p>
        </w:tc>
        <w:tc>
          <w:tcPr>
            <w:tcW w:w="1418" w:type="dxa"/>
            <w:tcBorders>
              <w:bottom w:val="single" w:color="auto" w:sz="12" w:space="0"/>
            </w:tcBorders>
          </w:tcPr>
          <w:p w14:paraId="5714A645">
            <w:pPr>
              <w:pStyle w:val="41"/>
              <w:ind w:firstLine="0" w:firstLineChars="0"/>
              <w:jc w:val="center"/>
              <w:rPr>
                <w:rFonts w:cs="Times New Roman"/>
                <w:sz w:val="21"/>
                <w:szCs w:val="21"/>
              </w:rPr>
            </w:pPr>
            <w:r>
              <w:rPr>
                <w:rFonts w:hint="eastAsia" w:cs="Times New Roman"/>
                <w:sz w:val="21"/>
                <w:szCs w:val="21"/>
              </w:rPr>
              <w:t>树信息类型限制</w:t>
            </w:r>
          </w:p>
        </w:tc>
        <w:tc>
          <w:tcPr>
            <w:tcW w:w="3175" w:type="dxa"/>
            <w:tcBorders>
              <w:bottom w:val="single" w:color="auto" w:sz="12" w:space="0"/>
            </w:tcBorders>
          </w:tcPr>
          <w:p w14:paraId="4E3B9695">
            <w:pPr>
              <w:pStyle w:val="41"/>
              <w:ind w:firstLine="0" w:firstLineChars="0"/>
              <w:jc w:val="center"/>
              <w:rPr>
                <w:rFonts w:cs="Times New Roman"/>
                <w:sz w:val="21"/>
                <w:szCs w:val="21"/>
              </w:rPr>
            </w:pPr>
            <w:r>
              <w:rPr>
                <w:rFonts w:cs="Times New Roman"/>
                <w:sz w:val="21"/>
                <w:szCs w:val="21"/>
              </w:rPr>
              <w:t>上传</w:t>
            </w:r>
            <w:r>
              <w:rPr>
                <w:rFonts w:hint="eastAsia" w:cs="Times New Roman"/>
                <w:sz w:val="21"/>
                <w:szCs w:val="21"/>
              </w:rPr>
              <w:t>树信息</w:t>
            </w:r>
            <w:r>
              <w:rPr>
                <w:rFonts w:cs="Times New Roman"/>
                <w:sz w:val="21"/>
                <w:szCs w:val="21"/>
              </w:rPr>
              <w:t>时，选择后缀不是.</w:t>
            </w:r>
            <w:r>
              <w:rPr>
                <w:rFonts w:hint="eastAsia" w:cs="Times New Roman"/>
                <w:sz w:val="21"/>
                <w:szCs w:val="21"/>
              </w:rPr>
              <w:t>json</w:t>
            </w:r>
            <w:r>
              <w:rPr>
                <w:rFonts w:cs="Times New Roman"/>
                <w:sz w:val="21"/>
                <w:szCs w:val="21"/>
              </w:rPr>
              <w:t>或</w:t>
            </w:r>
            <w:r>
              <w:rPr>
                <w:rFonts w:hint="eastAsia" w:cs="Times New Roman"/>
                <w:sz w:val="21"/>
                <w:szCs w:val="21"/>
              </w:rPr>
              <w:t>.text</w:t>
            </w:r>
            <w:r>
              <w:rPr>
                <w:rFonts w:cs="Times New Roman"/>
                <w:sz w:val="21"/>
                <w:szCs w:val="21"/>
              </w:rPr>
              <w:t>的</w:t>
            </w:r>
            <w:r>
              <w:rPr>
                <w:rFonts w:hint="eastAsia" w:cs="Times New Roman"/>
                <w:sz w:val="21"/>
                <w:szCs w:val="21"/>
              </w:rPr>
              <w:t>树信息</w:t>
            </w:r>
            <w:r>
              <w:rPr>
                <w:rFonts w:cs="Times New Roman"/>
                <w:sz w:val="21"/>
                <w:szCs w:val="21"/>
              </w:rPr>
              <w:t>进行上传</w:t>
            </w:r>
          </w:p>
        </w:tc>
        <w:tc>
          <w:tcPr>
            <w:tcW w:w="1942" w:type="dxa"/>
            <w:tcBorders>
              <w:bottom w:val="single" w:color="auto" w:sz="12" w:space="0"/>
            </w:tcBorders>
          </w:tcPr>
          <w:p w14:paraId="5F0CB316">
            <w:pPr>
              <w:pStyle w:val="41"/>
              <w:ind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952" w:type="dxa"/>
            <w:tcBorders>
              <w:bottom w:val="single" w:color="auto" w:sz="12" w:space="0"/>
            </w:tcBorders>
          </w:tcPr>
          <w:p w14:paraId="053F2E7C">
            <w:pPr>
              <w:pStyle w:val="41"/>
              <w:ind w:firstLine="0" w:firstLineChars="0"/>
              <w:jc w:val="center"/>
              <w:rPr>
                <w:rFonts w:cs="Times New Roman"/>
                <w:sz w:val="21"/>
                <w:szCs w:val="21"/>
              </w:rPr>
            </w:pPr>
            <w:r>
              <w:rPr>
                <w:rFonts w:hint="eastAsia" w:cs="Times New Roman"/>
                <w:sz w:val="21"/>
                <w:szCs w:val="21"/>
              </w:rPr>
              <w:t>通过</w:t>
            </w:r>
          </w:p>
        </w:tc>
      </w:tr>
    </w:tbl>
    <w:p w14:paraId="2E801AB5">
      <w:pPr>
        <w:ind w:firstLine="420"/>
        <w:rPr>
          <w:rFonts w:hint="eastAsia" w:ascii="宋体" w:hAnsi="宋体" w:cs="宋体"/>
        </w:rPr>
      </w:pPr>
    </w:p>
    <w:p w14:paraId="038D683A">
      <w:pPr>
        <w:ind w:firstLine="420"/>
        <w:rPr>
          <w:rFonts w:hint="eastAsia" w:ascii="宋体" w:hAnsi="宋体" w:cs="宋体"/>
        </w:rPr>
      </w:pPr>
    </w:p>
    <w:p w14:paraId="62E41DB5">
      <w:pPr>
        <w:rPr>
          <w:rFonts w:hint="eastAsia" w:ascii="宋体" w:hAnsi="宋体" w:cs="宋体"/>
        </w:rPr>
      </w:pPr>
    </w:p>
    <w:p w14:paraId="6454A223">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4.6古树名木识别测试用例表</w:t>
      </w:r>
    </w:p>
    <w:p w14:paraId="1DDCFC72">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7"/>
        <w:gridCol w:w="1418"/>
        <w:gridCol w:w="3175"/>
        <w:gridCol w:w="1942"/>
        <w:gridCol w:w="984"/>
      </w:tblGrid>
      <w:tr w14:paraId="3FAAF8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537" w:hRule="atLeast"/>
          <w:jc w:val="center"/>
        </w:trPr>
        <w:tc>
          <w:tcPr>
            <w:tcW w:w="1197" w:type="dxa"/>
            <w:tcBorders>
              <w:top w:val="single" w:color="000000" w:sz="12" w:space="0"/>
              <w:bottom w:val="single" w:color="000000" w:sz="6" w:space="0"/>
            </w:tcBorders>
          </w:tcPr>
          <w:p w14:paraId="41CD7230">
            <w:pPr>
              <w:pStyle w:val="41"/>
              <w:ind w:firstLine="0" w:firstLineChars="0"/>
              <w:jc w:val="center"/>
              <w:rPr>
                <w:rFonts w:cs="Times New Roman"/>
                <w:b/>
                <w:bCs/>
                <w:sz w:val="21"/>
                <w:szCs w:val="21"/>
              </w:rPr>
            </w:pPr>
            <w:r>
              <w:rPr>
                <w:rFonts w:hint="eastAsia" w:cs="Times New Roman"/>
                <w:b/>
                <w:bCs/>
                <w:sz w:val="21"/>
                <w:szCs w:val="21"/>
              </w:rPr>
              <w:t>编号</w:t>
            </w:r>
          </w:p>
        </w:tc>
        <w:tc>
          <w:tcPr>
            <w:tcW w:w="1418" w:type="dxa"/>
            <w:tcBorders>
              <w:top w:val="single" w:color="000000" w:sz="12" w:space="0"/>
              <w:bottom w:val="single" w:color="000000" w:sz="6" w:space="0"/>
            </w:tcBorders>
          </w:tcPr>
          <w:p w14:paraId="01A26DF0">
            <w:pPr>
              <w:pStyle w:val="41"/>
              <w:ind w:firstLine="0" w:firstLineChars="0"/>
              <w:jc w:val="center"/>
              <w:rPr>
                <w:rFonts w:cs="Times New Roman"/>
                <w:b/>
                <w:bCs/>
                <w:sz w:val="21"/>
                <w:szCs w:val="21"/>
              </w:rPr>
            </w:pPr>
            <w:r>
              <w:rPr>
                <w:rFonts w:hint="eastAsia" w:cs="Times New Roman"/>
                <w:b/>
                <w:bCs/>
                <w:sz w:val="21"/>
                <w:szCs w:val="21"/>
              </w:rPr>
              <w:t>用例名</w:t>
            </w:r>
          </w:p>
        </w:tc>
        <w:tc>
          <w:tcPr>
            <w:tcW w:w="3175" w:type="dxa"/>
            <w:tcBorders>
              <w:top w:val="single" w:color="000000" w:sz="12" w:space="0"/>
              <w:bottom w:val="single" w:color="000000" w:sz="6" w:space="0"/>
            </w:tcBorders>
          </w:tcPr>
          <w:p w14:paraId="4F604323">
            <w:pPr>
              <w:pStyle w:val="41"/>
              <w:ind w:firstLine="0" w:firstLineChars="0"/>
              <w:jc w:val="center"/>
              <w:rPr>
                <w:rFonts w:cs="Times New Roman"/>
                <w:b/>
                <w:bCs/>
                <w:sz w:val="21"/>
                <w:szCs w:val="21"/>
              </w:rPr>
            </w:pPr>
            <w:r>
              <w:rPr>
                <w:rFonts w:hint="eastAsia" w:cs="Times New Roman"/>
                <w:b/>
                <w:bCs/>
                <w:sz w:val="21"/>
                <w:szCs w:val="21"/>
              </w:rPr>
              <w:t>操作步骤</w:t>
            </w:r>
          </w:p>
        </w:tc>
        <w:tc>
          <w:tcPr>
            <w:tcW w:w="1942" w:type="dxa"/>
            <w:tcBorders>
              <w:top w:val="single" w:color="000000" w:sz="12" w:space="0"/>
              <w:bottom w:val="single" w:color="000000" w:sz="6" w:space="0"/>
            </w:tcBorders>
          </w:tcPr>
          <w:p w14:paraId="3AFC8356">
            <w:pPr>
              <w:pStyle w:val="41"/>
              <w:ind w:firstLine="0" w:firstLineChars="0"/>
              <w:jc w:val="center"/>
              <w:rPr>
                <w:rFonts w:cs="Times New Roman"/>
                <w:b/>
                <w:bCs/>
                <w:sz w:val="21"/>
                <w:szCs w:val="21"/>
              </w:rPr>
            </w:pPr>
            <w:r>
              <w:rPr>
                <w:rFonts w:hint="eastAsia" w:cs="Times New Roman"/>
                <w:b/>
                <w:bCs/>
                <w:sz w:val="21"/>
                <w:szCs w:val="21"/>
              </w:rPr>
              <w:t>预期结果</w:t>
            </w:r>
          </w:p>
        </w:tc>
        <w:tc>
          <w:tcPr>
            <w:tcW w:w="984" w:type="dxa"/>
            <w:tcBorders>
              <w:top w:val="single" w:color="000000" w:sz="12" w:space="0"/>
              <w:bottom w:val="single" w:color="000000" w:sz="6" w:space="0"/>
            </w:tcBorders>
          </w:tcPr>
          <w:p w14:paraId="04475595">
            <w:pPr>
              <w:pStyle w:val="41"/>
              <w:ind w:firstLine="0" w:firstLineChars="0"/>
              <w:jc w:val="center"/>
              <w:rPr>
                <w:rFonts w:cs="Times New Roman"/>
                <w:b/>
                <w:bCs/>
                <w:sz w:val="21"/>
                <w:szCs w:val="21"/>
              </w:rPr>
            </w:pPr>
            <w:r>
              <w:rPr>
                <w:rFonts w:hint="eastAsia" w:cs="Times New Roman"/>
                <w:b/>
                <w:bCs/>
                <w:sz w:val="21"/>
                <w:szCs w:val="21"/>
              </w:rPr>
              <w:t>结果</w:t>
            </w:r>
          </w:p>
        </w:tc>
      </w:tr>
      <w:tr w14:paraId="7B7610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197" w:type="dxa"/>
            <w:tcBorders>
              <w:top w:val="single" w:color="000000" w:sz="6" w:space="0"/>
            </w:tcBorders>
          </w:tcPr>
          <w:p w14:paraId="1D14582E">
            <w:pPr>
              <w:pStyle w:val="41"/>
              <w:ind w:firstLine="0" w:firstLineChars="0"/>
              <w:jc w:val="center"/>
              <w:rPr>
                <w:rFonts w:cs="Times New Roman"/>
                <w:sz w:val="21"/>
                <w:szCs w:val="21"/>
              </w:rPr>
            </w:pPr>
            <w:r>
              <w:rPr>
                <w:rFonts w:hint="eastAsia" w:cs="Times New Roman"/>
                <w:sz w:val="21"/>
                <w:szCs w:val="21"/>
              </w:rPr>
              <w:t>1</w:t>
            </w:r>
          </w:p>
        </w:tc>
        <w:tc>
          <w:tcPr>
            <w:tcW w:w="1418" w:type="dxa"/>
            <w:tcBorders>
              <w:top w:val="single" w:color="000000" w:sz="6" w:space="0"/>
            </w:tcBorders>
          </w:tcPr>
          <w:p w14:paraId="30878C11">
            <w:pPr>
              <w:pStyle w:val="41"/>
              <w:ind w:firstLine="0" w:firstLineChars="0"/>
              <w:jc w:val="center"/>
              <w:rPr>
                <w:rFonts w:cs="Times New Roman"/>
                <w:sz w:val="21"/>
                <w:szCs w:val="21"/>
              </w:rPr>
            </w:pPr>
            <w:r>
              <w:rPr>
                <w:rFonts w:hint="eastAsia" w:cs="Times New Roman"/>
                <w:sz w:val="21"/>
                <w:szCs w:val="21"/>
              </w:rPr>
              <w:t>输入树信息</w:t>
            </w:r>
          </w:p>
        </w:tc>
        <w:tc>
          <w:tcPr>
            <w:tcW w:w="3175" w:type="dxa"/>
            <w:tcBorders>
              <w:top w:val="single" w:color="000000" w:sz="6" w:space="0"/>
            </w:tcBorders>
          </w:tcPr>
          <w:p w14:paraId="5B153A39">
            <w:pPr>
              <w:pStyle w:val="41"/>
              <w:ind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1942" w:type="dxa"/>
            <w:tcBorders>
              <w:top w:val="single" w:color="000000" w:sz="6" w:space="0"/>
            </w:tcBorders>
          </w:tcPr>
          <w:p w14:paraId="58677293">
            <w:pPr>
              <w:pStyle w:val="41"/>
              <w:ind w:firstLine="0" w:firstLineChars="0"/>
              <w:jc w:val="center"/>
              <w:rPr>
                <w:rFonts w:cs="Times New Roman"/>
                <w:sz w:val="21"/>
                <w:szCs w:val="21"/>
              </w:rPr>
            </w:pPr>
            <w:r>
              <w:rPr>
                <w:rFonts w:hint="eastAsia" w:cs="Times New Roman"/>
                <w:sz w:val="21"/>
                <w:szCs w:val="21"/>
              </w:rPr>
              <w:t>树信息输入</w:t>
            </w:r>
            <w:r>
              <w:rPr>
                <w:rFonts w:cs="Times New Roman"/>
                <w:sz w:val="21"/>
                <w:szCs w:val="21"/>
              </w:rPr>
              <w:t>成功</w:t>
            </w:r>
          </w:p>
        </w:tc>
        <w:tc>
          <w:tcPr>
            <w:tcW w:w="984" w:type="dxa"/>
            <w:tcBorders>
              <w:top w:val="single" w:color="000000" w:sz="6" w:space="0"/>
            </w:tcBorders>
          </w:tcPr>
          <w:p w14:paraId="13A35163">
            <w:pPr>
              <w:pStyle w:val="41"/>
              <w:ind w:firstLine="0" w:firstLineChars="0"/>
              <w:jc w:val="center"/>
              <w:rPr>
                <w:rFonts w:cs="Times New Roman"/>
                <w:sz w:val="21"/>
                <w:szCs w:val="21"/>
              </w:rPr>
            </w:pPr>
            <w:r>
              <w:rPr>
                <w:rFonts w:hint="eastAsia" w:cs="Times New Roman"/>
                <w:sz w:val="21"/>
                <w:szCs w:val="21"/>
              </w:rPr>
              <w:t>通过</w:t>
            </w:r>
          </w:p>
        </w:tc>
      </w:tr>
      <w:tr w14:paraId="7C8006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197" w:type="dxa"/>
            <w:tcBorders>
              <w:bottom w:val="nil"/>
            </w:tcBorders>
          </w:tcPr>
          <w:p w14:paraId="7B675196">
            <w:pPr>
              <w:pStyle w:val="41"/>
              <w:ind w:firstLine="0" w:firstLineChars="0"/>
              <w:jc w:val="center"/>
              <w:rPr>
                <w:rFonts w:cs="Times New Roman"/>
                <w:sz w:val="21"/>
                <w:szCs w:val="21"/>
              </w:rPr>
            </w:pPr>
            <w:r>
              <w:rPr>
                <w:rFonts w:hint="eastAsia" w:cs="Times New Roman"/>
                <w:sz w:val="21"/>
                <w:szCs w:val="21"/>
              </w:rPr>
              <w:t>2</w:t>
            </w:r>
          </w:p>
        </w:tc>
        <w:tc>
          <w:tcPr>
            <w:tcW w:w="1418" w:type="dxa"/>
            <w:tcBorders>
              <w:bottom w:val="nil"/>
            </w:tcBorders>
          </w:tcPr>
          <w:p w14:paraId="45B1D483">
            <w:pPr>
              <w:pStyle w:val="41"/>
              <w:ind w:firstLine="0" w:firstLineChars="0"/>
              <w:jc w:val="center"/>
              <w:rPr>
                <w:rFonts w:cs="Times New Roman"/>
                <w:sz w:val="21"/>
                <w:szCs w:val="21"/>
              </w:rPr>
            </w:pPr>
            <w:r>
              <w:rPr>
                <w:rFonts w:hint="eastAsia" w:cs="Times New Roman"/>
                <w:sz w:val="21"/>
                <w:szCs w:val="21"/>
              </w:rPr>
              <w:t>识别树信息</w:t>
            </w:r>
          </w:p>
        </w:tc>
        <w:tc>
          <w:tcPr>
            <w:tcW w:w="3175" w:type="dxa"/>
            <w:tcBorders>
              <w:bottom w:val="nil"/>
            </w:tcBorders>
          </w:tcPr>
          <w:p w14:paraId="52328A84">
            <w:pPr>
              <w:pStyle w:val="41"/>
              <w:ind w:firstLine="0" w:firstLineChars="0"/>
              <w:jc w:val="center"/>
              <w:rPr>
                <w:rFonts w:cs="Times New Roman"/>
                <w:sz w:val="21"/>
                <w:szCs w:val="21"/>
              </w:rPr>
            </w:pPr>
            <w:r>
              <w:rPr>
                <w:rFonts w:cs="Times New Roman"/>
                <w:sz w:val="21"/>
                <w:szCs w:val="21"/>
              </w:rPr>
              <w:t>点击</w:t>
            </w:r>
            <w:r>
              <w:rPr>
                <w:rFonts w:hint="eastAsia" w:cs="Times New Roman"/>
                <w:sz w:val="21"/>
                <w:szCs w:val="21"/>
              </w:rPr>
              <w:t>识别树信息</w:t>
            </w:r>
            <w:r>
              <w:rPr>
                <w:rFonts w:cs="Times New Roman"/>
                <w:sz w:val="21"/>
                <w:szCs w:val="21"/>
              </w:rPr>
              <w:t>按钮并确认</w:t>
            </w:r>
            <w:r>
              <w:rPr>
                <w:rFonts w:hint="eastAsia" w:cs="Times New Roman"/>
                <w:sz w:val="21"/>
                <w:szCs w:val="21"/>
              </w:rPr>
              <w:t>识别</w:t>
            </w:r>
          </w:p>
        </w:tc>
        <w:tc>
          <w:tcPr>
            <w:tcW w:w="1942" w:type="dxa"/>
            <w:tcBorders>
              <w:bottom w:val="nil"/>
            </w:tcBorders>
          </w:tcPr>
          <w:p w14:paraId="77F8DD7D">
            <w:pPr>
              <w:pStyle w:val="41"/>
              <w:ind w:firstLine="0" w:firstLineChars="0"/>
              <w:jc w:val="center"/>
              <w:rPr>
                <w:rFonts w:cs="Times New Roman"/>
                <w:sz w:val="21"/>
                <w:szCs w:val="21"/>
              </w:rPr>
            </w:pPr>
            <w:r>
              <w:rPr>
                <w:rFonts w:hint="eastAsia" w:cs="Times New Roman"/>
                <w:sz w:val="21"/>
                <w:szCs w:val="21"/>
              </w:rPr>
              <w:t>树信息识别</w:t>
            </w:r>
            <w:r>
              <w:rPr>
                <w:rFonts w:cs="Times New Roman"/>
                <w:sz w:val="21"/>
                <w:szCs w:val="21"/>
              </w:rPr>
              <w:t>成功</w:t>
            </w:r>
          </w:p>
        </w:tc>
        <w:tc>
          <w:tcPr>
            <w:tcW w:w="984" w:type="dxa"/>
            <w:tcBorders>
              <w:bottom w:val="nil"/>
            </w:tcBorders>
          </w:tcPr>
          <w:p w14:paraId="21560810">
            <w:pPr>
              <w:pStyle w:val="41"/>
              <w:ind w:firstLine="0" w:firstLineChars="0"/>
              <w:jc w:val="center"/>
              <w:rPr>
                <w:rFonts w:cs="Times New Roman"/>
                <w:sz w:val="21"/>
                <w:szCs w:val="21"/>
              </w:rPr>
            </w:pPr>
            <w:r>
              <w:rPr>
                <w:rFonts w:hint="eastAsia" w:cs="Times New Roman"/>
                <w:sz w:val="21"/>
                <w:szCs w:val="21"/>
              </w:rPr>
              <w:t>通过</w:t>
            </w:r>
          </w:p>
        </w:tc>
      </w:tr>
      <w:tr w14:paraId="0CD0D3E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197" w:type="dxa"/>
            <w:tcBorders>
              <w:top w:val="nil"/>
              <w:bottom w:val="single" w:color="auto" w:sz="12" w:space="0"/>
            </w:tcBorders>
          </w:tcPr>
          <w:p w14:paraId="5692FBFC">
            <w:pPr>
              <w:pStyle w:val="41"/>
              <w:ind w:firstLine="0" w:firstLineChars="0"/>
              <w:jc w:val="center"/>
              <w:rPr>
                <w:rFonts w:cs="Times New Roman"/>
                <w:sz w:val="21"/>
                <w:szCs w:val="21"/>
              </w:rPr>
            </w:pPr>
            <w:r>
              <w:rPr>
                <w:rFonts w:hint="eastAsia" w:cs="Times New Roman"/>
                <w:sz w:val="21"/>
                <w:szCs w:val="21"/>
              </w:rPr>
              <w:t>3</w:t>
            </w:r>
          </w:p>
        </w:tc>
        <w:tc>
          <w:tcPr>
            <w:tcW w:w="1418" w:type="dxa"/>
            <w:tcBorders>
              <w:top w:val="nil"/>
              <w:bottom w:val="single" w:color="auto" w:sz="12" w:space="0"/>
            </w:tcBorders>
          </w:tcPr>
          <w:p w14:paraId="5FD9CDE2">
            <w:pPr>
              <w:pStyle w:val="41"/>
              <w:ind w:firstLine="0" w:firstLineChars="0"/>
              <w:jc w:val="center"/>
              <w:rPr>
                <w:rFonts w:cs="Times New Roman"/>
                <w:sz w:val="21"/>
                <w:szCs w:val="21"/>
              </w:rPr>
            </w:pPr>
            <w:r>
              <w:rPr>
                <w:rFonts w:hint="eastAsia" w:cs="Times New Roman"/>
                <w:sz w:val="21"/>
                <w:szCs w:val="21"/>
              </w:rPr>
              <w:t>查看树信息</w:t>
            </w:r>
          </w:p>
        </w:tc>
        <w:tc>
          <w:tcPr>
            <w:tcW w:w="3175" w:type="dxa"/>
            <w:tcBorders>
              <w:top w:val="nil"/>
              <w:bottom w:val="single" w:color="auto" w:sz="12" w:space="0"/>
            </w:tcBorders>
          </w:tcPr>
          <w:p w14:paraId="41BC410D">
            <w:pPr>
              <w:pStyle w:val="41"/>
              <w:ind w:firstLine="0" w:firstLineChars="0"/>
              <w:jc w:val="center"/>
              <w:rPr>
                <w:rFonts w:cs="Times New Roman"/>
                <w:sz w:val="21"/>
                <w:szCs w:val="21"/>
              </w:rPr>
            </w:pPr>
            <w:r>
              <w:rPr>
                <w:rFonts w:cs="Times New Roman"/>
                <w:sz w:val="21"/>
                <w:szCs w:val="21"/>
              </w:rPr>
              <w:t>点击</w:t>
            </w:r>
            <w:r>
              <w:rPr>
                <w:rFonts w:hint="eastAsia" w:cs="Times New Roman"/>
                <w:sz w:val="21"/>
                <w:szCs w:val="21"/>
              </w:rPr>
              <w:t>查看</w:t>
            </w:r>
            <w:r>
              <w:rPr>
                <w:rFonts w:cs="Times New Roman"/>
                <w:sz w:val="21"/>
                <w:szCs w:val="21"/>
              </w:rPr>
              <w:t>按钮并</w:t>
            </w:r>
            <w:r>
              <w:rPr>
                <w:rFonts w:hint="eastAsia" w:cs="Times New Roman"/>
                <w:sz w:val="21"/>
                <w:szCs w:val="21"/>
              </w:rPr>
              <w:t>查看树信息</w:t>
            </w:r>
            <w:r>
              <w:rPr>
                <w:rFonts w:cs="Times New Roman"/>
                <w:sz w:val="21"/>
                <w:szCs w:val="21"/>
              </w:rPr>
              <w:t>简介</w:t>
            </w:r>
          </w:p>
        </w:tc>
        <w:tc>
          <w:tcPr>
            <w:tcW w:w="1942" w:type="dxa"/>
            <w:tcBorders>
              <w:top w:val="nil"/>
              <w:bottom w:val="single" w:color="auto" w:sz="12" w:space="0"/>
            </w:tcBorders>
          </w:tcPr>
          <w:p w14:paraId="6E18636A">
            <w:pPr>
              <w:pStyle w:val="41"/>
              <w:ind w:firstLine="0" w:firstLineChars="0"/>
              <w:jc w:val="center"/>
              <w:rPr>
                <w:rFonts w:cs="Times New Roman"/>
                <w:sz w:val="21"/>
                <w:szCs w:val="21"/>
              </w:rPr>
            </w:pPr>
            <w:r>
              <w:rPr>
                <w:rFonts w:hint="eastAsia" w:cs="Times New Roman"/>
                <w:sz w:val="21"/>
                <w:szCs w:val="21"/>
              </w:rPr>
              <w:t>树信息查看</w:t>
            </w:r>
            <w:r>
              <w:rPr>
                <w:rFonts w:cs="Times New Roman"/>
                <w:sz w:val="21"/>
                <w:szCs w:val="21"/>
              </w:rPr>
              <w:t>成功</w:t>
            </w:r>
          </w:p>
        </w:tc>
        <w:tc>
          <w:tcPr>
            <w:tcW w:w="984" w:type="dxa"/>
            <w:tcBorders>
              <w:top w:val="nil"/>
              <w:bottom w:val="single" w:color="auto" w:sz="12" w:space="0"/>
            </w:tcBorders>
          </w:tcPr>
          <w:p w14:paraId="38AAD597">
            <w:pPr>
              <w:pStyle w:val="41"/>
              <w:ind w:firstLine="0" w:firstLineChars="0"/>
              <w:jc w:val="center"/>
              <w:rPr>
                <w:rFonts w:cs="Times New Roman"/>
                <w:sz w:val="21"/>
                <w:szCs w:val="21"/>
              </w:rPr>
            </w:pPr>
            <w:r>
              <w:rPr>
                <w:rFonts w:hint="eastAsia" w:cs="Times New Roman"/>
                <w:sz w:val="21"/>
                <w:szCs w:val="21"/>
              </w:rPr>
              <w:t>通过</w:t>
            </w:r>
          </w:p>
        </w:tc>
      </w:tr>
    </w:tbl>
    <w:p w14:paraId="425E1AC9"/>
    <w:p w14:paraId="2F367101">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569A00FD">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13"/>
        <w:gridCol w:w="1418"/>
        <w:gridCol w:w="3175"/>
        <w:gridCol w:w="1942"/>
        <w:gridCol w:w="973"/>
      </w:tblGrid>
      <w:tr w14:paraId="3FFED98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7" w:hRule="atLeast"/>
          <w:jc w:val="center"/>
        </w:trPr>
        <w:tc>
          <w:tcPr>
            <w:tcW w:w="1213" w:type="dxa"/>
            <w:tcBorders>
              <w:top w:val="single" w:color="000000" w:sz="12" w:space="0"/>
              <w:bottom w:val="single" w:color="000000" w:sz="6" w:space="0"/>
            </w:tcBorders>
          </w:tcPr>
          <w:p w14:paraId="6D24CAA4">
            <w:pPr>
              <w:pStyle w:val="41"/>
              <w:ind w:firstLine="0" w:firstLineChars="0"/>
              <w:jc w:val="center"/>
              <w:rPr>
                <w:rFonts w:cs="Times New Roman"/>
                <w:b/>
                <w:bCs/>
                <w:sz w:val="21"/>
                <w:szCs w:val="21"/>
              </w:rPr>
            </w:pPr>
            <w:r>
              <w:rPr>
                <w:rFonts w:hint="eastAsia" w:cs="Times New Roman"/>
                <w:b/>
                <w:bCs/>
                <w:sz w:val="21"/>
                <w:szCs w:val="21"/>
              </w:rPr>
              <w:t>编号</w:t>
            </w:r>
          </w:p>
        </w:tc>
        <w:tc>
          <w:tcPr>
            <w:tcW w:w="1418" w:type="dxa"/>
            <w:tcBorders>
              <w:top w:val="single" w:color="000000" w:sz="12" w:space="0"/>
              <w:bottom w:val="single" w:color="000000" w:sz="6" w:space="0"/>
            </w:tcBorders>
          </w:tcPr>
          <w:p w14:paraId="377EE286">
            <w:pPr>
              <w:pStyle w:val="41"/>
              <w:ind w:firstLine="0" w:firstLineChars="0"/>
              <w:jc w:val="center"/>
              <w:rPr>
                <w:rFonts w:cs="Times New Roman"/>
                <w:b/>
                <w:bCs/>
                <w:sz w:val="21"/>
                <w:szCs w:val="21"/>
              </w:rPr>
            </w:pPr>
            <w:r>
              <w:rPr>
                <w:rFonts w:hint="eastAsia" w:cs="Times New Roman"/>
                <w:b/>
                <w:bCs/>
                <w:sz w:val="21"/>
                <w:szCs w:val="21"/>
              </w:rPr>
              <w:t>用例名</w:t>
            </w:r>
          </w:p>
        </w:tc>
        <w:tc>
          <w:tcPr>
            <w:tcW w:w="3175" w:type="dxa"/>
            <w:tcBorders>
              <w:top w:val="single" w:color="000000" w:sz="12" w:space="0"/>
              <w:bottom w:val="single" w:color="000000" w:sz="6" w:space="0"/>
            </w:tcBorders>
          </w:tcPr>
          <w:p w14:paraId="19C50CB8">
            <w:pPr>
              <w:pStyle w:val="41"/>
              <w:ind w:firstLine="0" w:firstLineChars="0"/>
              <w:jc w:val="center"/>
              <w:rPr>
                <w:rFonts w:cs="Times New Roman"/>
                <w:b/>
                <w:bCs/>
                <w:sz w:val="21"/>
                <w:szCs w:val="21"/>
              </w:rPr>
            </w:pPr>
            <w:r>
              <w:rPr>
                <w:rFonts w:hint="eastAsia" w:cs="Times New Roman"/>
                <w:b/>
                <w:bCs/>
                <w:sz w:val="21"/>
                <w:szCs w:val="21"/>
              </w:rPr>
              <w:t>操作步骤</w:t>
            </w:r>
          </w:p>
        </w:tc>
        <w:tc>
          <w:tcPr>
            <w:tcW w:w="1942" w:type="dxa"/>
            <w:tcBorders>
              <w:top w:val="single" w:color="000000" w:sz="12" w:space="0"/>
              <w:bottom w:val="single" w:color="000000" w:sz="6" w:space="0"/>
            </w:tcBorders>
          </w:tcPr>
          <w:p w14:paraId="3785A0BF">
            <w:pPr>
              <w:pStyle w:val="41"/>
              <w:ind w:firstLine="0" w:firstLineChars="0"/>
              <w:jc w:val="center"/>
              <w:rPr>
                <w:rFonts w:cs="Times New Roman"/>
                <w:b/>
                <w:bCs/>
                <w:sz w:val="21"/>
                <w:szCs w:val="21"/>
              </w:rPr>
            </w:pPr>
            <w:r>
              <w:rPr>
                <w:rFonts w:hint="eastAsia" w:cs="Times New Roman"/>
                <w:b/>
                <w:bCs/>
                <w:sz w:val="21"/>
                <w:szCs w:val="21"/>
              </w:rPr>
              <w:t>预期结果</w:t>
            </w:r>
          </w:p>
        </w:tc>
        <w:tc>
          <w:tcPr>
            <w:tcW w:w="973" w:type="dxa"/>
            <w:tcBorders>
              <w:top w:val="single" w:color="000000" w:sz="12" w:space="0"/>
              <w:bottom w:val="single" w:color="000000" w:sz="6" w:space="0"/>
            </w:tcBorders>
          </w:tcPr>
          <w:p w14:paraId="1C74982E">
            <w:pPr>
              <w:pStyle w:val="41"/>
              <w:ind w:firstLine="0" w:firstLineChars="0"/>
              <w:jc w:val="center"/>
              <w:rPr>
                <w:rFonts w:cs="Times New Roman"/>
                <w:b/>
                <w:bCs/>
                <w:sz w:val="21"/>
                <w:szCs w:val="21"/>
              </w:rPr>
            </w:pPr>
            <w:r>
              <w:rPr>
                <w:rFonts w:hint="eastAsia" w:cs="Times New Roman"/>
                <w:b/>
                <w:bCs/>
                <w:sz w:val="21"/>
                <w:szCs w:val="21"/>
              </w:rPr>
              <w:t>结果</w:t>
            </w:r>
          </w:p>
        </w:tc>
      </w:tr>
      <w:tr w14:paraId="76EE303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13" w:type="dxa"/>
            <w:tcBorders>
              <w:top w:val="single" w:color="000000" w:sz="6" w:space="0"/>
            </w:tcBorders>
          </w:tcPr>
          <w:p w14:paraId="2EECE2F2">
            <w:pPr>
              <w:pStyle w:val="41"/>
              <w:ind w:firstLine="0" w:firstLineChars="0"/>
              <w:jc w:val="center"/>
              <w:rPr>
                <w:rFonts w:cs="Times New Roman"/>
                <w:sz w:val="21"/>
                <w:szCs w:val="21"/>
              </w:rPr>
            </w:pPr>
            <w:r>
              <w:rPr>
                <w:rFonts w:hint="eastAsia" w:cs="Times New Roman"/>
                <w:sz w:val="21"/>
                <w:szCs w:val="21"/>
              </w:rPr>
              <w:t>1</w:t>
            </w:r>
          </w:p>
        </w:tc>
        <w:tc>
          <w:tcPr>
            <w:tcW w:w="1418" w:type="dxa"/>
            <w:tcBorders>
              <w:top w:val="single" w:color="000000" w:sz="6" w:space="0"/>
            </w:tcBorders>
          </w:tcPr>
          <w:p w14:paraId="50CB26E5">
            <w:pPr>
              <w:pStyle w:val="41"/>
              <w:ind w:firstLine="0" w:firstLineChars="0"/>
              <w:jc w:val="center"/>
              <w:rPr>
                <w:rFonts w:cs="Times New Roman"/>
                <w:sz w:val="21"/>
                <w:szCs w:val="21"/>
              </w:rPr>
            </w:pPr>
            <w:r>
              <w:rPr>
                <w:rFonts w:hint="eastAsia" w:cs="Times New Roman"/>
                <w:sz w:val="21"/>
                <w:szCs w:val="21"/>
              </w:rPr>
              <w:t>添加用户</w:t>
            </w:r>
          </w:p>
        </w:tc>
        <w:tc>
          <w:tcPr>
            <w:tcW w:w="3175" w:type="dxa"/>
            <w:tcBorders>
              <w:top w:val="single" w:color="000000" w:sz="6" w:space="0"/>
            </w:tcBorders>
          </w:tcPr>
          <w:p w14:paraId="1C9FF5E3">
            <w:pPr>
              <w:pStyle w:val="41"/>
              <w:ind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1942" w:type="dxa"/>
            <w:tcBorders>
              <w:top w:val="single" w:color="000000" w:sz="6" w:space="0"/>
            </w:tcBorders>
          </w:tcPr>
          <w:p w14:paraId="3FA8BF03">
            <w:pPr>
              <w:pStyle w:val="41"/>
              <w:ind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973" w:type="dxa"/>
            <w:tcBorders>
              <w:top w:val="single" w:color="000000" w:sz="6" w:space="0"/>
            </w:tcBorders>
          </w:tcPr>
          <w:p w14:paraId="47B49CBF">
            <w:pPr>
              <w:pStyle w:val="41"/>
              <w:ind w:firstLine="0" w:firstLineChars="0"/>
              <w:jc w:val="center"/>
              <w:rPr>
                <w:rFonts w:cs="Times New Roman"/>
                <w:sz w:val="21"/>
                <w:szCs w:val="21"/>
              </w:rPr>
            </w:pPr>
            <w:r>
              <w:rPr>
                <w:rFonts w:hint="eastAsia" w:cs="Times New Roman"/>
                <w:sz w:val="21"/>
                <w:szCs w:val="21"/>
              </w:rPr>
              <w:t>通过</w:t>
            </w:r>
          </w:p>
        </w:tc>
      </w:tr>
      <w:tr w14:paraId="0A01048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13" w:type="dxa"/>
            <w:tcBorders>
              <w:bottom w:val="nil"/>
            </w:tcBorders>
          </w:tcPr>
          <w:p w14:paraId="2ABD80BC">
            <w:pPr>
              <w:pStyle w:val="41"/>
              <w:ind w:firstLine="0" w:firstLineChars="0"/>
              <w:jc w:val="center"/>
              <w:rPr>
                <w:rFonts w:cs="Times New Roman"/>
                <w:sz w:val="21"/>
                <w:szCs w:val="21"/>
              </w:rPr>
            </w:pPr>
            <w:r>
              <w:rPr>
                <w:rFonts w:hint="eastAsia" w:cs="Times New Roman"/>
                <w:sz w:val="21"/>
                <w:szCs w:val="21"/>
              </w:rPr>
              <w:t>2</w:t>
            </w:r>
          </w:p>
        </w:tc>
        <w:tc>
          <w:tcPr>
            <w:tcW w:w="1418" w:type="dxa"/>
            <w:tcBorders>
              <w:bottom w:val="nil"/>
            </w:tcBorders>
          </w:tcPr>
          <w:p w14:paraId="4300676A">
            <w:pPr>
              <w:pStyle w:val="41"/>
              <w:ind w:firstLine="0" w:firstLineChars="0"/>
              <w:jc w:val="center"/>
              <w:rPr>
                <w:rFonts w:cs="Times New Roman"/>
                <w:sz w:val="21"/>
                <w:szCs w:val="21"/>
              </w:rPr>
            </w:pPr>
            <w:r>
              <w:rPr>
                <w:rFonts w:hint="eastAsia" w:cs="Times New Roman"/>
                <w:sz w:val="21"/>
                <w:szCs w:val="21"/>
              </w:rPr>
              <w:t>修改用户</w:t>
            </w:r>
          </w:p>
        </w:tc>
        <w:tc>
          <w:tcPr>
            <w:tcW w:w="3175" w:type="dxa"/>
            <w:tcBorders>
              <w:bottom w:val="nil"/>
            </w:tcBorders>
          </w:tcPr>
          <w:p w14:paraId="018C336A">
            <w:pPr>
              <w:pStyle w:val="41"/>
              <w:ind w:firstLine="0" w:firstLineChars="0"/>
              <w:jc w:val="center"/>
              <w:rPr>
                <w:rFonts w:cs="Times New Roman"/>
                <w:sz w:val="21"/>
                <w:szCs w:val="21"/>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rPr>
              <w:t>识别</w:t>
            </w:r>
          </w:p>
        </w:tc>
        <w:tc>
          <w:tcPr>
            <w:tcW w:w="1942" w:type="dxa"/>
            <w:tcBorders>
              <w:bottom w:val="nil"/>
            </w:tcBorders>
          </w:tcPr>
          <w:p w14:paraId="7A9D1E2E">
            <w:pPr>
              <w:pStyle w:val="41"/>
              <w:ind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973" w:type="dxa"/>
            <w:tcBorders>
              <w:bottom w:val="nil"/>
            </w:tcBorders>
          </w:tcPr>
          <w:p w14:paraId="789BBF26">
            <w:pPr>
              <w:pStyle w:val="41"/>
              <w:ind w:firstLine="0" w:firstLineChars="0"/>
              <w:jc w:val="center"/>
              <w:rPr>
                <w:rFonts w:cs="Times New Roman"/>
                <w:sz w:val="21"/>
                <w:szCs w:val="21"/>
              </w:rPr>
            </w:pPr>
            <w:r>
              <w:rPr>
                <w:rFonts w:hint="eastAsia" w:cs="Times New Roman"/>
                <w:sz w:val="21"/>
                <w:szCs w:val="21"/>
              </w:rPr>
              <w:t>通过</w:t>
            </w:r>
          </w:p>
        </w:tc>
      </w:tr>
      <w:tr w14:paraId="79E140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13" w:type="dxa"/>
            <w:tcBorders>
              <w:top w:val="nil"/>
              <w:bottom w:val="nil"/>
            </w:tcBorders>
          </w:tcPr>
          <w:p w14:paraId="64175BEC">
            <w:pPr>
              <w:pStyle w:val="41"/>
              <w:ind w:firstLine="0" w:firstLineChars="0"/>
              <w:jc w:val="center"/>
              <w:rPr>
                <w:rFonts w:cs="Times New Roman"/>
                <w:sz w:val="21"/>
                <w:szCs w:val="21"/>
              </w:rPr>
            </w:pPr>
            <w:r>
              <w:rPr>
                <w:rFonts w:hint="eastAsia" w:cs="Times New Roman"/>
                <w:sz w:val="21"/>
                <w:szCs w:val="21"/>
              </w:rPr>
              <w:t>3</w:t>
            </w:r>
          </w:p>
        </w:tc>
        <w:tc>
          <w:tcPr>
            <w:tcW w:w="1418" w:type="dxa"/>
            <w:tcBorders>
              <w:top w:val="nil"/>
              <w:bottom w:val="nil"/>
            </w:tcBorders>
          </w:tcPr>
          <w:p w14:paraId="6F2E655E">
            <w:pPr>
              <w:pStyle w:val="41"/>
              <w:ind w:firstLine="0" w:firstLineChars="0"/>
              <w:jc w:val="center"/>
              <w:rPr>
                <w:rFonts w:cs="Times New Roman"/>
                <w:sz w:val="21"/>
                <w:szCs w:val="21"/>
              </w:rPr>
            </w:pPr>
            <w:r>
              <w:rPr>
                <w:rFonts w:hint="eastAsia" w:cs="Times New Roman"/>
                <w:sz w:val="21"/>
                <w:szCs w:val="21"/>
              </w:rPr>
              <w:t>删除用户</w:t>
            </w:r>
          </w:p>
        </w:tc>
        <w:tc>
          <w:tcPr>
            <w:tcW w:w="3175" w:type="dxa"/>
            <w:tcBorders>
              <w:top w:val="nil"/>
              <w:bottom w:val="nil"/>
            </w:tcBorders>
          </w:tcPr>
          <w:p w14:paraId="61F3B1EB">
            <w:pPr>
              <w:pStyle w:val="41"/>
              <w:ind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1942" w:type="dxa"/>
            <w:tcBorders>
              <w:top w:val="nil"/>
              <w:bottom w:val="nil"/>
            </w:tcBorders>
          </w:tcPr>
          <w:p w14:paraId="5CFD7E6E">
            <w:pPr>
              <w:pStyle w:val="41"/>
              <w:ind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973" w:type="dxa"/>
            <w:tcBorders>
              <w:top w:val="nil"/>
              <w:bottom w:val="nil"/>
            </w:tcBorders>
          </w:tcPr>
          <w:p w14:paraId="03E817AF">
            <w:pPr>
              <w:pStyle w:val="41"/>
              <w:ind w:firstLine="0" w:firstLineChars="0"/>
              <w:jc w:val="center"/>
              <w:rPr>
                <w:rFonts w:cs="Times New Roman"/>
                <w:sz w:val="21"/>
                <w:szCs w:val="21"/>
              </w:rPr>
            </w:pPr>
            <w:r>
              <w:rPr>
                <w:rFonts w:hint="eastAsia" w:cs="Times New Roman"/>
                <w:sz w:val="21"/>
                <w:szCs w:val="21"/>
              </w:rPr>
              <w:t>通过</w:t>
            </w:r>
          </w:p>
        </w:tc>
      </w:tr>
      <w:tr w14:paraId="74F2403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213" w:type="dxa"/>
            <w:tcBorders>
              <w:top w:val="nil"/>
              <w:bottom w:val="single" w:color="auto" w:sz="12" w:space="0"/>
            </w:tcBorders>
          </w:tcPr>
          <w:p w14:paraId="516AF9D8">
            <w:pPr>
              <w:pStyle w:val="41"/>
              <w:ind w:firstLine="0" w:firstLineChars="0"/>
              <w:jc w:val="center"/>
              <w:rPr>
                <w:rFonts w:cs="Times New Roman"/>
                <w:sz w:val="21"/>
                <w:szCs w:val="21"/>
              </w:rPr>
            </w:pPr>
            <w:r>
              <w:rPr>
                <w:rFonts w:hint="eastAsia" w:cs="Times New Roman"/>
                <w:sz w:val="21"/>
                <w:szCs w:val="21"/>
              </w:rPr>
              <w:t>4</w:t>
            </w:r>
          </w:p>
        </w:tc>
        <w:tc>
          <w:tcPr>
            <w:tcW w:w="1418" w:type="dxa"/>
            <w:tcBorders>
              <w:top w:val="nil"/>
              <w:bottom w:val="single" w:color="auto" w:sz="12" w:space="0"/>
            </w:tcBorders>
          </w:tcPr>
          <w:p w14:paraId="0FFFB39B">
            <w:pPr>
              <w:pStyle w:val="41"/>
              <w:ind w:firstLine="0" w:firstLineChars="0"/>
              <w:jc w:val="center"/>
              <w:rPr>
                <w:rFonts w:cs="Times New Roman"/>
                <w:sz w:val="21"/>
                <w:szCs w:val="21"/>
              </w:rPr>
            </w:pPr>
            <w:r>
              <w:rPr>
                <w:rFonts w:hint="eastAsia" w:cs="Times New Roman"/>
                <w:sz w:val="21"/>
                <w:szCs w:val="21"/>
              </w:rPr>
              <w:t>查询用户</w:t>
            </w:r>
          </w:p>
        </w:tc>
        <w:tc>
          <w:tcPr>
            <w:tcW w:w="3175" w:type="dxa"/>
            <w:tcBorders>
              <w:top w:val="nil"/>
              <w:bottom w:val="single" w:color="auto" w:sz="12" w:space="0"/>
            </w:tcBorders>
          </w:tcPr>
          <w:p w14:paraId="5F99F682">
            <w:pPr>
              <w:pStyle w:val="41"/>
              <w:ind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1942" w:type="dxa"/>
            <w:tcBorders>
              <w:top w:val="nil"/>
              <w:bottom w:val="single" w:color="auto" w:sz="12" w:space="0"/>
            </w:tcBorders>
          </w:tcPr>
          <w:p w14:paraId="3092B1B8">
            <w:pPr>
              <w:pStyle w:val="41"/>
              <w:ind w:firstLine="0" w:firstLineChars="0"/>
              <w:jc w:val="center"/>
              <w:rPr>
                <w:rFonts w:cs="Times New Roman"/>
                <w:sz w:val="21"/>
                <w:szCs w:val="21"/>
              </w:rPr>
            </w:pPr>
            <w:r>
              <w:rPr>
                <w:rFonts w:hint="eastAsia" w:cs="Times New Roman"/>
                <w:sz w:val="21"/>
                <w:szCs w:val="21"/>
              </w:rPr>
              <w:t>用户查看删除</w:t>
            </w:r>
            <w:r>
              <w:rPr>
                <w:rFonts w:cs="Times New Roman"/>
                <w:sz w:val="21"/>
                <w:szCs w:val="21"/>
              </w:rPr>
              <w:t>成功</w:t>
            </w:r>
          </w:p>
        </w:tc>
        <w:tc>
          <w:tcPr>
            <w:tcW w:w="973" w:type="dxa"/>
            <w:tcBorders>
              <w:top w:val="nil"/>
              <w:bottom w:val="single" w:color="auto" w:sz="12" w:space="0"/>
            </w:tcBorders>
          </w:tcPr>
          <w:p w14:paraId="06B8A72E">
            <w:pPr>
              <w:pStyle w:val="41"/>
              <w:ind w:firstLine="0" w:firstLineChars="0"/>
              <w:jc w:val="center"/>
              <w:rPr>
                <w:rFonts w:cs="Times New Roman"/>
                <w:sz w:val="21"/>
                <w:szCs w:val="21"/>
              </w:rPr>
            </w:pPr>
            <w:r>
              <w:rPr>
                <w:rFonts w:hint="eastAsia" w:cs="Times New Roman"/>
                <w:sz w:val="21"/>
                <w:szCs w:val="21"/>
              </w:rPr>
              <w:t>通过</w:t>
            </w:r>
          </w:p>
        </w:tc>
      </w:tr>
    </w:tbl>
    <w:p w14:paraId="0C955F49"/>
    <w:p w14:paraId="59753215">
      <w:pPr>
        <w:pStyle w:val="4"/>
      </w:pPr>
      <w:bookmarkStart w:id="178" w:name="_Toc15930"/>
      <w:bookmarkStart w:id="179" w:name="_Toc211470810"/>
      <w:r>
        <w:rPr>
          <w:rFonts w:hint="eastAsia"/>
        </w:rPr>
        <w:t>4.4.2非功能测试</w:t>
      </w:r>
      <w:bookmarkEnd w:id="178"/>
      <w:bookmarkEnd w:id="179"/>
    </w:p>
    <w:p w14:paraId="000F432C">
      <w:pPr>
        <w:ind w:firstLine="420"/>
      </w:pPr>
      <w:r>
        <w:rPr>
          <w:rFonts w:hint="eastAsia"/>
        </w:rPr>
        <w:t>（1）</w:t>
      </w:r>
      <w:r>
        <w:t xml:space="preserve">性能测试 </w:t>
      </w:r>
    </w:p>
    <w:p w14:paraId="6490A5E8">
      <w:pPr>
        <w:ind w:firstLine="420"/>
      </w:pPr>
      <w:r>
        <w:rPr>
          <w:rFonts w:hint="eastAsia"/>
        </w:rPr>
        <w:t>如下表4.8所示，展示系统核心功能的性能测试结果。本文通过使用了JUnit的性能测试工具，对并发的查询环境进行了模拟，该测试的对象是该数据库中的所有操作请求。在测试期间， JUnit工具以每两秒响应载入一个用户请求，以检验当有10个用户与50个用户这俩个测试组同时存取时，主要的查询请求的回应时间</w:t>
      </w:r>
      <w:r>
        <w:t>。</w:t>
      </w:r>
      <w:r>
        <w:rPr>
          <w:rFonts w:hint="eastAsia"/>
        </w:rPr>
        <w:t>关键功能包括登录接口、查询用户、识别树信息和查询角色。</w:t>
      </w:r>
    </w:p>
    <w:p w14:paraId="1C399498">
      <w:pPr>
        <w:ind w:firstLine="420"/>
      </w:pPr>
    </w:p>
    <w:p w14:paraId="68064E21">
      <w:pPr>
        <w:ind w:firstLine="420"/>
      </w:pPr>
    </w:p>
    <w:p w14:paraId="54F029B2">
      <w:pPr>
        <w:ind w:firstLine="420"/>
      </w:pPr>
    </w:p>
    <w:p w14:paraId="1C7C661C">
      <w:pPr>
        <w:ind w:firstLine="420"/>
      </w:pPr>
    </w:p>
    <w:p w14:paraId="6B660ED8">
      <w:pPr>
        <w:ind w:firstLine="420"/>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61"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53"/>
        <w:gridCol w:w="1392"/>
        <w:gridCol w:w="1172"/>
        <w:gridCol w:w="1221"/>
        <w:gridCol w:w="1124"/>
        <w:gridCol w:w="1199"/>
      </w:tblGrid>
      <w:tr w14:paraId="402399C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3" w:type="dxa"/>
            <w:vMerge w:val="restart"/>
            <w:tcBorders>
              <w:top w:val="single" w:color="000000" w:sz="12" w:space="0"/>
              <w:bottom w:val="nil"/>
            </w:tcBorders>
            <w:vAlign w:val="center"/>
          </w:tcPr>
          <w:p w14:paraId="5C8F4751">
            <w:pPr>
              <w:pStyle w:val="41"/>
              <w:ind w:firstLine="0" w:firstLineChars="0"/>
              <w:jc w:val="center"/>
              <w:rPr>
                <w:rFonts w:cs="Times New Roman"/>
                <w:b/>
                <w:bCs/>
                <w:sz w:val="21"/>
                <w:szCs w:val="21"/>
              </w:rPr>
            </w:pPr>
            <w:r>
              <w:rPr>
                <w:rFonts w:hint="eastAsia" w:cs="Times New Roman"/>
                <w:b/>
                <w:bCs/>
                <w:sz w:val="21"/>
                <w:szCs w:val="21"/>
              </w:rPr>
              <w:t>接口</w:t>
            </w:r>
          </w:p>
        </w:tc>
        <w:tc>
          <w:tcPr>
            <w:tcW w:w="1392" w:type="dxa"/>
            <w:vMerge w:val="restart"/>
            <w:tcBorders>
              <w:top w:val="single" w:color="000000" w:sz="12" w:space="0"/>
              <w:bottom w:val="nil"/>
            </w:tcBorders>
            <w:vAlign w:val="center"/>
          </w:tcPr>
          <w:p w14:paraId="7FAFD00E">
            <w:pPr>
              <w:pStyle w:val="41"/>
              <w:ind w:firstLine="0" w:firstLineChars="0"/>
              <w:jc w:val="center"/>
              <w:rPr>
                <w:rFonts w:cs="Times New Roman"/>
                <w:b/>
                <w:bCs/>
                <w:sz w:val="21"/>
                <w:szCs w:val="21"/>
              </w:rPr>
            </w:pPr>
            <w:r>
              <w:rPr>
                <w:rFonts w:hint="eastAsia" w:cs="Times New Roman"/>
                <w:b/>
                <w:bCs/>
                <w:sz w:val="21"/>
                <w:szCs w:val="21"/>
              </w:rPr>
              <w:t>接口说明</w:t>
            </w:r>
          </w:p>
        </w:tc>
        <w:tc>
          <w:tcPr>
            <w:tcW w:w="2393" w:type="dxa"/>
            <w:gridSpan w:val="2"/>
            <w:tcBorders>
              <w:top w:val="single" w:color="000000" w:sz="12" w:space="0"/>
              <w:bottom w:val="single" w:color="000000" w:sz="6" w:space="0"/>
            </w:tcBorders>
            <w:vAlign w:val="center"/>
          </w:tcPr>
          <w:p w14:paraId="16CD9CEE">
            <w:pPr>
              <w:pStyle w:val="41"/>
              <w:ind w:firstLine="0" w:firstLineChars="0"/>
              <w:jc w:val="center"/>
              <w:rPr>
                <w:rFonts w:cs="Times New Roman"/>
                <w:b/>
                <w:bCs/>
                <w:sz w:val="21"/>
                <w:szCs w:val="21"/>
              </w:rPr>
            </w:pPr>
            <w:r>
              <w:rPr>
                <w:rFonts w:hint="eastAsia" w:cs="Times New Roman"/>
                <w:b/>
                <w:bCs/>
                <w:sz w:val="21"/>
                <w:szCs w:val="21"/>
              </w:rPr>
              <w:t>10并发</w:t>
            </w:r>
          </w:p>
        </w:tc>
        <w:tc>
          <w:tcPr>
            <w:tcW w:w="2323" w:type="dxa"/>
            <w:gridSpan w:val="2"/>
            <w:tcBorders>
              <w:top w:val="single" w:color="000000" w:sz="12" w:space="0"/>
              <w:bottom w:val="single" w:color="000000" w:sz="6" w:space="0"/>
            </w:tcBorders>
            <w:vAlign w:val="center"/>
          </w:tcPr>
          <w:p w14:paraId="690A030B">
            <w:pPr>
              <w:pStyle w:val="41"/>
              <w:ind w:firstLine="0" w:firstLineChars="0"/>
              <w:jc w:val="center"/>
              <w:rPr>
                <w:rFonts w:cs="Times New Roman"/>
                <w:b/>
                <w:bCs/>
                <w:sz w:val="21"/>
                <w:szCs w:val="21"/>
              </w:rPr>
            </w:pPr>
            <w:r>
              <w:rPr>
                <w:rFonts w:hint="eastAsia" w:cs="Times New Roman"/>
                <w:b/>
                <w:bCs/>
                <w:sz w:val="21"/>
                <w:szCs w:val="21"/>
              </w:rPr>
              <w:t>50并发</w:t>
            </w:r>
          </w:p>
        </w:tc>
      </w:tr>
      <w:tr w14:paraId="3C173F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7" w:hRule="atLeast"/>
          <w:jc w:val="center"/>
        </w:trPr>
        <w:tc>
          <w:tcPr>
            <w:tcW w:w="2553" w:type="dxa"/>
            <w:vMerge w:val="continue"/>
            <w:tcBorders>
              <w:top w:val="nil"/>
              <w:bottom w:val="single" w:color="000000" w:sz="6" w:space="0"/>
            </w:tcBorders>
            <w:vAlign w:val="center"/>
          </w:tcPr>
          <w:p w14:paraId="30CE7C5F">
            <w:pPr>
              <w:pStyle w:val="41"/>
              <w:ind w:firstLine="0" w:firstLineChars="0"/>
              <w:jc w:val="center"/>
              <w:rPr>
                <w:rFonts w:cs="Times New Roman"/>
                <w:b/>
                <w:bCs/>
                <w:sz w:val="21"/>
                <w:szCs w:val="21"/>
              </w:rPr>
            </w:pPr>
          </w:p>
        </w:tc>
        <w:tc>
          <w:tcPr>
            <w:tcW w:w="1392" w:type="dxa"/>
            <w:vMerge w:val="continue"/>
            <w:tcBorders>
              <w:top w:val="nil"/>
              <w:bottom w:val="single" w:color="000000" w:sz="6" w:space="0"/>
            </w:tcBorders>
            <w:vAlign w:val="center"/>
          </w:tcPr>
          <w:p w14:paraId="7C861AA1">
            <w:pPr>
              <w:pStyle w:val="41"/>
              <w:ind w:firstLine="0" w:firstLineChars="0"/>
              <w:jc w:val="center"/>
              <w:rPr>
                <w:rFonts w:cs="Times New Roman"/>
                <w:b/>
                <w:bCs/>
                <w:sz w:val="21"/>
                <w:szCs w:val="21"/>
              </w:rPr>
            </w:pPr>
          </w:p>
        </w:tc>
        <w:tc>
          <w:tcPr>
            <w:tcW w:w="1172" w:type="dxa"/>
            <w:tcBorders>
              <w:top w:val="single" w:color="000000" w:sz="6" w:space="0"/>
              <w:bottom w:val="single" w:color="000000" w:sz="6" w:space="0"/>
            </w:tcBorders>
            <w:vAlign w:val="center"/>
          </w:tcPr>
          <w:p w14:paraId="3FB895B0">
            <w:pPr>
              <w:pStyle w:val="41"/>
              <w:ind w:firstLine="0" w:firstLineChars="0"/>
              <w:jc w:val="center"/>
              <w:rPr>
                <w:rFonts w:cs="Times New Roman"/>
                <w:b/>
                <w:bCs/>
                <w:sz w:val="21"/>
                <w:szCs w:val="21"/>
              </w:rPr>
            </w:pPr>
            <w:r>
              <w:rPr>
                <w:rFonts w:hint="eastAsia" w:cs="Times New Roman"/>
                <w:b/>
                <w:bCs/>
                <w:sz w:val="21"/>
                <w:szCs w:val="21"/>
              </w:rPr>
              <w:t>错误率</w:t>
            </w:r>
          </w:p>
        </w:tc>
        <w:tc>
          <w:tcPr>
            <w:tcW w:w="1221" w:type="dxa"/>
            <w:tcBorders>
              <w:top w:val="single" w:color="000000" w:sz="6" w:space="0"/>
              <w:bottom w:val="single" w:color="000000" w:sz="6" w:space="0"/>
            </w:tcBorders>
            <w:vAlign w:val="center"/>
          </w:tcPr>
          <w:p w14:paraId="27535CE0">
            <w:pPr>
              <w:pStyle w:val="41"/>
              <w:ind w:firstLine="0" w:firstLineChars="0"/>
              <w:jc w:val="center"/>
              <w:rPr>
                <w:rFonts w:cs="Times New Roman"/>
                <w:b/>
                <w:bCs/>
                <w:sz w:val="21"/>
                <w:szCs w:val="21"/>
              </w:rPr>
            </w:pPr>
            <w:r>
              <w:rPr>
                <w:rFonts w:hint="eastAsia" w:cs="Times New Roman"/>
                <w:b/>
                <w:bCs/>
                <w:sz w:val="21"/>
                <w:szCs w:val="21"/>
              </w:rPr>
              <w:t>响应时间</w:t>
            </w:r>
          </w:p>
        </w:tc>
        <w:tc>
          <w:tcPr>
            <w:tcW w:w="1124" w:type="dxa"/>
            <w:tcBorders>
              <w:top w:val="single" w:color="000000" w:sz="6" w:space="0"/>
              <w:bottom w:val="single" w:color="000000" w:sz="6" w:space="0"/>
            </w:tcBorders>
            <w:vAlign w:val="center"/>
          </w:tcPr>
          <w:p w14:paraId="441ED258">
            <w:pPr>
              <w:pStyle w:val="41"/>
              <w:ind w:firstLine="0" w:firstLineChars="0"/>
              <w:jc w:val="center"/>
              <w:rPr>
                <w:rFonts w:cs="Times New Roman"/>
                <w:b/>
                <w:bCs/>
                <w:sz w:val="21"/>
                <w:szCs w:val="21"/>
              </w:rPr>
            </w:pPr>
            <w:r>
              <w:rPr>
                <w:rFonts w:hint="eastAsia" w:cs="Times New Roman"/>
                <w:b/>
                <w:bCs/>
                <w:sz w:val="21"/>
                <w:szCs w:val="21"/>
              </w:rPr>
              <w:t>错误率</w:t>
            </w:r>
          </w:p>
        </w:tc>
        <w:tc>
          <w:tcPr>
            <w:tcW w:w="1199" w:type="dxa"/>
            <w:tcBorders>
              <w:top w:val="single" w:color="000000" w:sz="6" w:space="0"/>
              <w:bottom w:val="single" w:color="000000" w:sz="6" w:space="0"/>
            </w:tcBorders>
            <w:vAlign w:val="center"/>
          </w:tcPr>
          <w:p w14:paraId="6D78530E">
            <w:pPr>
              <w:pStyle w:val="41"/>
              <w:ind w:firstLine="0" w:firstLineChars="0"/>
              <w:jc w:val="center"/>
              <w:rPr>
                <w:rFonts w:cs="Times New Roman"/>
                <w:b/>
                <w:bCs/>
                <w:sz w:val="21"/>
                <w:szCs w:val="21"/>
              </w:rPr>
            </w:pPr>
            <w:r>
              <w:rPr>
                <w:rFonts w:hint="eastAsia" w:cs="Times New Roman"/>
                <w:b/>
                <w:bCs/>
                <w:sz w:val="21"/>
                <w:szCs w:val="21"/>
              </w:rPr>
              <w:t>响应时间</w:t>
            </w:r>
          </w:p>
        </w:tc>
      </w:tr>
      <w:tr w14:paraId="0DC427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3" w:type="dxa"/>
            <w:tcBorders>
              <w:top w:val="single" w:color="000000" w:sz="6" w:space="0"/>
            </w:tcBorders>
            <w:vAlign w:val="center"/>
          </w:tcPr>
          <w:p w14:paraId="62DF0A7E">
            <w:pPr>
              <w:pStyle w:val="41"/>
              <w:ind w:firstLine="0" w:firstLineChars="0"/>
              <w:jc w:val="center"/>
              <w:rPr>
                <w:rFonts w:cs="Times New Roman"/>
                <w:sz w:val="21"/>
                <w:szCs w:val="21"/>
              </w:rPr>
            </w:pPr>
            <w:r>
              <w:rPr>
                <w:rFonts w:hint="eastAsia" w:cs="Times New Roman"/>
                <w:sz w:val="21"/>
                <w:szCs w:val="21"/>
              </w:rPr>
              <w:t>/user/login</w:t>
            </w:r>
          </w:p>
        </w:tc>
        <w:tc>
          <w:tcPr>
            <w:tcW w:w="1392" w:type="dxa"/>
            <w:tcBorders>
              <w:top w:val="single" w:color="000000" w:sz="6" w:space="0"/>
            </w:tcBorders>
            <w:vAlign w:val="center"/>
          </w:tcPr>
          <w:p w14:paraId="21A2749E">
            <w:pPr>
              <w:pStyle w:val="41"/>
              <w:ind w:firstLine="0" w:firstLineChars="0"/>
              <w:jc w:val="center"/>
              <w:rPr>
                <w:rFonts w:cs="Times New Roman"/>
                <w:sz w:val="21"/>
                <w:szCs w:val="21"/>
              </w:rPr>
            </w:pPr>
            <w:r>
              <w:rPr>
                <w:rFonts w:hint="eastAsia" w:cs="Times New Roman"/>
                <w:sz w:val="21"/>
                <w:szCs w:val="21"/>
              </w:rPr>
              <w:t>登录接口</w:t>
            </w:r>
          </w:p>
        </w:tc>
        <w:tc>
          <w:tcPr>
            <w:tcW w:w="1172" w:type="dxa"/>
            <w:tcBorders>
              <w:top w:val="single" w:color="000000" w:sz="6" w:space="0"/>
            </w:tcBorders>
            <w:vAlign w:val="center"/>
          </w:tcPr>
          <w:p w14:paraId="70609A00">
            <w:pPr>
              <w:pStyle w:val="41"/>
              <w:tabs>
                <w:tab w:val="left" w:pos="503"/>
                <w:tab w:val="center" w:pos="683"/>
              </w:tabs>
              <w:ind w:firstLine="0" w:firstLineChars="0"/>
              <w:jc w:val="center"/>
              <w:rPr>
                <w:rFonts w:cs="Times New Roman"/>
                <w:sz w:val="21"/>
                <w:szCs w:val="21"/>
              </w:rPr>
            </w:pPr>
            <w:r>
              <w:rPr>
                <w:rFonts w:cs="Times New Roman"/>
                <w:sz w:val="21"/>
                <w:szCs w:val="21"/>
              </w:rPr>
              <w:t>0.11%</w:t>
            </w:r>
          </w:p>
        </w:tc>
        <w:tc>
          <w:tcPr>
            <w:tcW w:w="1221" w:type="dxa"/>
            <w:tcBorders>
              <w:top w:val="single" w:color="000000" w:sz="6" w:space="0"/>
            </w:tcBorders>
            <w:vAlign w:val="center"/>
          </w:tcPr>
          <w:p w14:paraId="4500F294">
            <w:pPr>
              <w:pStyle w:val="41"/>
              <w:ind w:firstLine="0" w:firstLineChars="0"/>
              <w:jc w:val="center"/>
              <w:rPr>
                <w:rFonts w:cs="Times New Roman"/>
                <w:sz w:val="21"/>
                <w:szCs w:val="21"/>
              </w:rPr>
            </w:pPr>
            <w:r>
              <w:rPr>
                <w:rFonts w:cs="Times New Roman"/>
                <w:sz w:val="21"/>
                <w:szCs w:val="21"/>
              </w:rPr>
              <w:t>0.</w:t>
            </w:r>
            <w:r>
              <w:rPr>
                <w:rFonts w:hint="eastAsia" w:cs="Times New Roman"/>
                <w:sz w:val="21"/>
                <w:szCs w:val="21"/>
              </w:rPr>
              <w:t>5</w:t>
            </w:r>
            <w:r>
              <w:rPr>
                <w:rFonts w:cs="Times New Roman"/>
                <w:sz w:val="21"/>
                <w:szCs w:val="21"/>
              </w:rPr>
              <w:t>4s</w:t>
            </w:r>
          </w:p>
        </w:tc>
        <w:tc>
          <w:tcPr>
            <w:tcW w:w="1124" w:type="dxa"/>
            <w:tcBorders>
              <w:top w:val="single" w:color="000000" w:sz="6" w:space="0"/>
            </w:tcBorders>
            <w:vAlign w:val="center"/>
          </w:tcPr>
          <w:p w14:paraId="5066E5EA">
            <w:pPr>
              <w:pStyle w:val="41"/>
              <w:ind w:firstLine="0" w:firstLineChars="0"/>
              <w:jc w:val="center"/>
              <w:rPr>
                <w:rFonts w:cs="Times New Roman"/>
                <w:sz w:val="21"/>
                <w:szCs w:val="21"/>
              </w:rPr>
            </w:pPr>
            <w:r>
              <w:rPr>
                <w:rFonts w:cs="Times New Roman"/>
                <w:sz w:val="21"/>
                <w:szCs w:val="21"/>
              </w:rPr>
              <w:t>0.</w:t>
            </w:r>
            <w:r>
              <w:rPr>
                <w:rFonts w:hint="eastAsia" w:cs="Times New Roman"/>
                <w:sz w:val="21"/>
                <w:szCs w:val="21"/>
              </w:rPr>
              <w:t>2</w:t>
            </w:r>
            <w:r>
              <w:rPr>
                <w:rFonts w:cs="Times New Roman"/>
                <w:sz w:val="21"/>
                <w:szCs w:val="21"/>
              </w:rPr>
              <w:t>1%</w:t>
            </w:r>
          </w:p>
        </w:tc>
        <w:tc>
          <w:tcPr>
            <w:tcW w:w="1199" w:type="dxa"/>
            <w:tcBorders>
              <w:top w:val="single" w:color="000000" w:sz="6" w:space="0"/>
            </w:tcBorders>
            <w:vAlign w:val="center"/>
          </w:tcPr>
          <w:p w14:paraId="168F2D28">
            <w:pPr>
              <w:pStyle w:val="41"/>
              <w:ind w:firstLine="0" w:firstLineChars="0"/>
              <w:jc w:val="center"/>
              <w:rPr>
                <w:rFonts w:cs="Times New Roman"/>
                <w:sz w:val="21"/>
                <w:szCs w:val="21"/>
              </w:rPr>
            </w:pPr>
            <w:r>
              <w:rPr>
                <w:rFonts w:hint="eastAsia" w:cs="Times New Roman"/>
                <w:sz w:val="21"/>
                <w:szCs w:val="21"/>
              </w:rPr>
              <w:t>1.45s</w:t>
            </w:r>
          </w:p>
        </w:tc>
      </w:tr>
      <w:tr w14:paraId="4ECEBB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3" w:type="dxa"/>
            <w:vAlign w:val="center"/>
          </w:tcPr>
          <w:p w14:paraId="39312BFF">
            <w:pPr>
              <w:pStyle w:val="41"/>
              <w:ind w:firstLine="0" w:firstLineChars="0"/>
              <w:jc w:val="center"/>
              <w:rPr>
                <w:rFonts w:cs="Times New Roman"/>
                <w:sz w:val="21"/>
                <w:szCs w:val="21"/>
              </w:rPr>
            </w:pPr>
            <w:r>
              <w:rPr>
                <w:rFonts w:hint="eastAsia" w:cs="Times New Roman"/>
                <w:sz w:val="21"/>
                <w:szCs w:val="21"/>
              </w:rPr>
              <w:t>/user/getUserInfo</w:t>
            </w:r>
          </w:p>
        </w:tc>
        <w:tc>
          <w:tcPr>
            <w:tcW w:w="1392" w:type="dxa"/>
            <w:vAlign w:val="center"/>
          </w:tcPr>
          <w:p w14:paraId="2E71ADAE">
            <w:pPr>
              <w:pStyle w:val="41"/>
              <w:ind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172" w:type="dxa"/>
            <w:vAlign w:val="center"/>
          </w:tcPr>
          <w:p w14:paraId="5A20B018">
            <w:pPr>
              <w:pStyle w:val="41"/>
              <w:tabs>
                <w:tab w:val="left" w:pos="503"/>
                <w:tab w:val="center" w:pos="683"/>
              </w:tabs>
              <w:ind w:firstLine="0" w:firstLineChars="0"/>
              <w:jc w:val="center"/>
              <w:rPr>
                <w:rFonts w:cs="Times New Roman"/>
                <w:sz w:val="21"/>
                <w:szCs w:val="21"/>
              </w:rPr>
            </w:pPr>
            <w:r>
              <w:rPr>
                <w:rFonts w:cs="Times New Roman"/>
                <w:sz w:val="21"/>
                <w:szCs w:val="21"/>
              </w:rPr>
              <w:t>0.1</w:t>
            </w:r>
            <w:r>
              <w:rPr>
                <w:rFonts w:hint="eastAsia" w:cs="Times New Roman"/>
                <w:sz w:val="21"/>
                <w:szCs w:val="21"/>
              </w:rPr>
              <w:t>2</w:t>
            </w:r>
            <w:r>
              <w:rPr>
                <w:rFonts w:cs="Times New Roman"/>
                <w:sz w:val="21"/>
                <w:szCs w:val="21"/>
              </w:rPr>
              <w:t>%</w:t>
            </w:r>
          </w:p>
        </w:tc>
        <w:tc>
          <w:tcPr>
            <w:tcW w:w="1221" w:type="dxa"/>
            <w:vAlign w:val="center"/>
          </w:tcPr>
          <w:p w14:paraId="3310784A">
            <w:pPr>
              <w:pStyle w:val="41"/>
              <w:ind w:firstLine="0" w:firstLineChars="0"/>
              <w:jc w:val="center"/>
              <w:rPr>
                <w:rFonts w:cs="Times New Roman"/>
                <w:sz w:val="21"/>
                <w:szCs w:val="21"/>
              </w:rPr>
            </w:pPr>
            <w:r>
              <w:rPr>
                <w:rFonts w:cs="Times New Roman"/>
                <w:sz w:val="21"/>
                <w:szCs w:val="21"/>
              </w:rPr>
              <w:t>0.</w:t>
            </w:r>
            <w:r>
              <w:rPr>
                <w:rFonts w:hint="eastAsia" w:cs="Times New Roman"/>
                <w:sz w:val="21"/>
                <w:szCs w:val="21"/>
              </w:rPr>
              <w:t>7</w:t>
            </w:r>
            <w:r>
              <w:rPr>
                <w:rFonts w:cs="Times New Roman"/>
                <w:sz w:val="21"/>
                <w:szCs w:val="21"/>
              </w:rPr>
              <w:t>4s</w:t>
            </w:r>
          </w:p>
        </w:tc>
        <w:tc>
          <w:tcPr>
            <w:tcW w:w="1124" w:type="dxa"/>
            <w:vAlign w:val="center"/>
          </w:tcPr>
          <w:p w14:paraId="19E3741F">
            <w:pPr>
              <w:jc w:val="center"/>
              <w:rPr>
                <w:sz w:val="21"/>
                <w:szCs w:val="21"/>
              </w:rPr>
            </w:pPr>
            <w:r>
              <w:rPr>
                <w:sz w:val="21"/>
                <w:szCs w:val="21"/>
              </w:rPr>
              <w:t>0.</w:t>
            </w:r>
            <w:r>
              <w:rPr>
                <w:rFonts w:hint="eastAsia"/>
                <w:sz w:val="21"/>
                <w:szCs w:val="21"/>
              </w:rPr>
              <w:t>4</w:t>
            </w:r>
            <w:r>
              <w:rPr>
                <w:sz w:val="21"/>
                <w:szCs w:val="21"/>
              </w:rPr>
              <w:t>1%</w:t>
            </w:r>
          </w:p>
        </w:tc>
        <w:tc>
          <w:tcPr>
            <w:tcW w:w="1199" w:type="dxa"/>
            <w:vAlign w:val="center"/>
          </w:tcPr>
          <w:p w14:paraId="45EA7672">
            <w:pPr>
              <w:jc w:val="center"/>
              <w:rPr>
                <w:sz w:val="21"/>
                <w:szCs w:val="21"/>
              </w:rPr>
            </w:pPr>
            <w:r>
              <w:rPr>
                <w:rFonts w:hint="eastAsia"/>
                <w:sz w:val="21"/>
                <w:szCs w:val="21"/>
              </w:rPr>
              <w:t>0.56s</w:t>
            </w:r>
          </w:p>
        </w:tc>
      </w:tr>
      <w:tr w14:paraId="0548987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3" w:type="dxa"/>
            <w:vAlign w:val="center"/>
          </w:tcPr>
          <w:p w14:paraId="6BF04773">
            <w:pPr>
              <w:pStyle w:val="41"/>
              <w:ind w:firstLine="0" w:firstLineChars="0"/>
              <w:jc w:val="center"/>
              <w:rPr>
                <w:rFonts w:cs="Times New Roman"/>
                <w:sz w:val="21"/>
                <w:szCs w:val="21"/>
              </w:rPr>
            </w:pPr>
            <w:r>
              <w:rPr>
                <w:rFonts w:cs="Times New Roman"/>
                <w:sz w:val="21"/>
                <w:szCs w:val="21"/>
              </w:rPr>
              <w:t>/</w:t>
            </w:r>
            <w:r>
              <w:rPr>
                <w:rFonts w:hint="eastAsia" w:cs="Times New Roman"/>
                <w:sz w:val="21"/>
                <w:szCs w:val="21"/>
              </w:rPr>
              <w:t>tree</w:t>
            </w:r>
            <w:r>
              <w:rPr>
                <w:rFonts w:cs="Times New Roman"/>
                <w:sz w:val="21"/>
                <w:szCs w:val="21"/>
              </w:rPr>
              <w:t>/</w:t>
            </w:r>
            <w:r>
              <w:rPr>
                <w:rFonts w:hint="eastAsia" w:cs="Times New Roman"/>
                <w:sz w:val="21"/>
                <w:szCs w:val="21"/>
              </w:rPr>
              <w:t>getTreeInfo</w:t>
            </w:r>
          </w:p>
        </w:tc>
        <w:tc>
          <w:tcPr>
            <w:tcW w:w="1392" w:type="dxa"/>
            <w:vAlign w:val="center"/>
          </w:tcPr>
          <w:p w14:paraId="7BF20241">
            <w:pPr>
              <w:pStyle w:val="41"/>
              <w:ind w:firstLine="0" w:firstLineChars="0"/>
              <w:jc w:val="center"/>
              <w:rPr>
                <w:rFonts w:cs="Times New Roman"/>
                <w:sz w:val="21"/>
                <w:szCs w:val="21"/>
              </w:rPr>
            </w:pPr>
            <w:r>
              <w:rPr>
                <w:rFonts w:hint="eastAsia" w:cs="Times New Roman"/>
                <w:sz w:val="21"/>
                <w:szCs w:val="21"/>
              </w:rPr>
              <w:t>识别树信息</w:t>
            </w:r>
          </w:p>
        </w:tc>
        <w:tc>
          <w:tcPr>
            <w:tcW w:w="1172" w:type="dxa"/>
            <w:vAlign w:val="center"/>
          </w:tcPr>
          <w:p w14:paraId="0E4D8502">
            <w:pPr>
              <w:pStyle w:val="41"/>
              <w:tabs>
                <w:tab w:val="left" w:pos="503"/>
                <w:tab w:val="center" w:pos="683"/>
              </w:tabs>
              <w:ind w:firstLine="0" w:firstLineChars="0"/>
              <w:jc w:val="center"/>
              <w:rPr>
                <w:rFonts w:cs="Times New Roman"/>
                <w:sz w:val="21"/>
                <w:szCs w:val="21"/>
              </w:rPr>
            </w:pPr>
            <w:r>
              <w:rPr>
                <w:rFonts w:cs="Times New Roman"/>
                <w:sz w:val="21"/>
                <w:szCs w:val="21"/>
              </w:rPr>
              <w:t>0.1</w:t>
            </w:r>
            <w:r>
              <w:rPr>
                <w:rFonts w:hint="eastAsia" w:cs="Times New Roman"/>
                <w:sz w:val="21"/>
                <w:szCs w:val="21"/>
              </w:rPr>
              <w:t>3</w:t>
            </w:r>
            <w:r>
              <w:rPr>
                <w:rFonts w:cs="Times New Roman"/>
                <w:sz w:val="21"/>
                <w:szCs w:val="21"/>
              </w:rPr>
              <w:t>%</w:t>
            </w:r>
          </w:p>
        </w:tc>
        <w:tc>
          <w:tcPr>
            <w:tcW w:w="1221" w:type="dxa"/>
            <w:vAlign w:val="center"/>
          </w:tcPr>
          <w:p w14:paraId="4EF447E9">
            <w:pPr>
              <w:pStyle w:val="41"/>
              <w:ind w:firstLine="0" w:firstLineChars="0"/>
              <w:jc w:val="center"/>
              <w:rPr>
                <w:rFonts w:cs="Times New Roman"/>
                <w:sz w:val="21"/>
                <w:szCs w:val="21"/>
              </w:rPr>
            </w:pPr>
            <w:r>
              <w:rPr>
                <w:rFonts w:cs="Times New Roman"/>
                <w:sz w:val="21"/>
                <w:szCs w:val="21"/>
              </w:rPr>
              <w:t>0.</w:t>
            </w:r>
            <w:r>
              <w:rPr>
                <w:rFonts w:hint="eastAsia" w:cs="Times New Roman"/>
                <w:sz w:val="21"/>
                <w:szCs w:val="21"/>
              </w:rPr>
              <w:t>8</w:t>
            </w:r>
            <w:r>
              <w:rPr>
                <w:rFonts w:cs="Times New Roman"/>
                <w:sz w:val="21"/>
                <w:szCs w:val="21"/>
              </w:rPr>
              <w:t>4s</w:t>
            </w:r>
          </w:p>
        </w:tc>
        <w:tc>
          <w:tcPr>
            <w:tcW w:w="1124" w:type="dxa"/>
            <w:vAlign w:val="center"/>
          </w:tcPr>
          <w:p w14:paraId="0C77999A">
            <w:pPr>
              <w:jc w:val="center"/>
              <w:rPr>
                <w:sz w:val="21"/>
                <w:szCs w:val="21"/>
              </w:rPr>
            </w:pPr>
            <w:r>
              <w:rPr>
                <w:sz w:val="21"/>
                <w:szCs w:val="21"/>
              </w:rPr>
              <w:t>0.</w:t>
            </w:r>
            <w:r>
              <w:rPr>
                <w:rFonts w:hint="eastAsia"/>
                <w:sz w:val="21"/>
                <w:szCs w:val="21"/>
              </w:rPr>
              <w:t>2</w:t>
            </w:r>
            <w:r>
              <w:rPr>
                <w:sz w:val="21"/>
                <w:szCs w:val="21"/>
              </w:rPr>
              <w:t>1%</w:t>
            </w:r>
          </w:p>
        </w:tc>
        <w:tc>
          <w:tcPr>
            <w:tcW w:w="1199" w:type="dxa"/>
            <w:vAlign w:val="center"/>
          </w:tcPr>
          <w:p w14:paraId="634C6842">
            <w:pPr>
              <w:jc w:val="center"/>
              <w:rPr>
                <w:sz w:val="21"/>
                <w:szCs w:val="21"/>
              </w:rPr>
            </w:pPr>
            <w:r>
              <w:rPr>
                <w:rFonts w:hint="eastAsia"/>
                <w:sz w:val="21"/>
                <w:szCs w:val="21"/>
              </w:rPr>
              <w:t>1.57s</w:t>
            </w:r>
          </w:p>
        </w:tc>
      </w:tr>
      <w:tr w14:paraId="0DEDD88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3" w:type="dxa"/>
            <w:tcBorders>
              <w:bottom w:val="single" w:color="auto" w:sz="12" w:space="0"/>
            </w:tcBorders>
            <w:vAlign w:val="center"/>
          </w:tcPr>
          <w:p w14:paraId="4D0E3465">
            <w:pPr>
              <w:pStyle w:val="41"/>
              <w:ind w:firstLine="0" w:firstLineChars="0"/>
              <w:jc w:val="center"/>
              <w:rPr>
                <w:rFonts w:cs="Times New Roman"/>
                <w:sz w:val="21"/>
                <w:szCs w:val="21"/>
              </w:rPr>
            </w:pPr>
            <w:r>
              <w:rPr>
                <w:rFonts w:hint="eastAsia" w:cs="Times New Roman"/>
                <w:sz w:val="21"/>
                <w:szCs w:val="21"/>
              </w:rPr>
              <w:t>/role/getRoleInfo</w:t>
            </w:r>
          </w:p>
        </w:tc>
        <w:tc>
          <w:tcPr>
            <w:tcW w:w="1392" w:type="dxa"/>
            <w:tcBorders>
              <w:bottom w:val="single" w:color="auto" w:sz="12" w:space="0"/>
            </w:tcBorders>
            <w:vAlign w:val="center"/>
          </w:tcPr>
          <w:p w14:paraId="34FCE9BF">
            <w:pPr>
              <w:pStyle w:val="41"/>
              <w:ind w:firstLine="0" w:firstLineChars="0"/>
              <w:jc w:val="center"/>
              <w:rPr>
                <w:rFonts w:cs="Times New Roman"/>
                <w:sz w:val="21"/>
                <w:szCs w:val="21"/>
              </w:rPr>
            </w:pPr>
            <w:r>
              <w:rPr>
                <w:rFonts w:hint="eastAsia" w:cs="Times New Roman"/>
                <w:sz w:val="21"/>
                <w:szCs w:val="21"/>
              </w:rPr>
              <w:t>查询角色</w:t>
            </w:r>
          </w:p>
        </w:tc>
        <w:tc>
          <w:tcPr>
            <w:tcW w:w="1172" w:type="dxa"/>
            <w:tcBorders>
              <w:bottom w:val="single" w:color="auto" w:sz="12" w:space="0"/>
            </w:tcBorders>
            <w:vAlign w:val="center"/>
          </w:tcPr>
          <w:p w14:paraId="65A0232B">
            <w:pPr>
              <w:pStyle w:val="41"/>
              <w:tabs>
                <w:tab w:val="left" w:pos="503"/>
                <w:tab w:val="center" w:pos="683"/>
              </w:tabs>
              <w:ind w:firstLine="0" w:firstLineChars="0"/>
              <w:jc w:val="center"/>
              <w:rPr>
                <w:rFonts w:cs="Times New Roman"/>
                <w:sz w:val="21"/>
                <w:szCs w:val="21"/>
              </w:rPr>
            </w:pPr>
            <w:r>
              <w:rPr>
                <w:rFonts w:cs="Times New Roman"/>
                <w:sz w:val="21"/>
                <w:szCs w:val="21"/>
              </w:rPr>
              <w:t>0.1</w:t>
            </w:r>
            <w:r>
              <w:rPr>
                <w:rFonts w:hint="eastAsia" w:cs="Times New Roman"/>
                <w:sz w:val="21"/>
                <w:szCs w:val="21"/>
              </w:rPr>
              <w:t>3</w:t>
            </w:r>
            <w:r>
              <w:rPr>
                <w:rFonts w:cs="Times New Roman"/>
                <w:sz w:val="21"/>
                <w:szCs w:val="21"/>
              </w:rPr>
              <w:t>%</w:t>
            </w:r>
          </w:p>
        </w:tc>
        <w:tc>
          <w:tcPr>
            <w:tcW w:w="1221" w:type="dxa"/>
            <w:tcBorders>
              <w:bottom w:val="single" w:color="auto" w:sz="12" w:space="0"/>
            </w:tcBorders>
            <w:vAlign w:val="center"/>
          </w:tcPr>
          <w:p w14:paraId="4B722035">
            <w:pPr>
              <w:pStyle w:val="41"/>
              <w:tabs>
                <w:tab w:val="left" w:pos="503"/>
                <w:tab w:val="center" w:pos="683"/>
              </w:tabs>
              <w:ind w:firstLine="0" w:firstLineChars="0"/>
              <w:jc w:val="center"/>
              <w:rPr>
                <w:rFonts w:cs="Times New Roman"/>
                <w:sz w:val="21"/>
                <w:szCs w:val="21"/>
              </w:rPr>
            </w:pPr>
            <w:r>
              <w:rPr>
                <w:rFonts w:cs="Times New Roman"/>
                <w:sz w:val="21"/>
                <w:szCs w:val="21"/>
              </w:rPr>
              <w:t>0.</w:t>
            </w:r>
            <w:r>
              <w:rPr>
                <w:rFonts w:hint="eastAsia" w:cs="Times New Roman"/>
                <w:sz w:val="21"/>
                <w:szCs w:val="21"/>
              </w:rPr>
              <w:t>2</w:t>
            </w:r>
            <w:r>
              <w:rPr>
                <w:rFonts w:cs="Times New Roman"/>
                <w:sz w:val="21"/>
                <w:szCs w:val="21"/>
              </w:rPr>
              <w:t>4s</w:t>
            </w:r>
          </w:p>
        </w:tc>
        <w:tc>
          <w:tcPr>
            <w:tcW w:w="1124" w:type="dxa"/>
            <w:tcBorders>
              <w:bottom w:val="single" w:color="auto" w:sz="12" w:space="0"/>
            </w:tcBorders>
            <w:vAlign w:val="center"/>
          </w:tcPr>
          <w:p w14:paraId="744A6732">
            <w:pPr>
              <w:jc w:val="center"/>
              <w:rPr>
                <w:sz w:val="21"/>
                <w:szCs w:val="21"/>
              </w:rPr>
            </w:pPr>
            <w:r>
              <w:rPr>
                <w:sz w:val="21"/>
                <w:szCs w:val="21"/>
              </w:rPr>
              <w:t>0.</w:t>
            </w:r>
            <w:r>
              <w:rPr>
                <w:rFonts w:hint="eastAsia"/>
                <w:sz w:val="21"/>
                <w:szCs w:val="21"/>
              </w:rPr>
              <w:t>23</w:t>
            </w:r>
            <w:r>
              <w:rPr>
                <w:sz w:val="21"/>
                <w:szCs w:val="21"/>
              </w:rPr>
              <w:t>%</w:t>
            </w:r>
          </w:p>
        </w:tc>
        <w:tc>
          <w:tcPr>
            <w:tcW w:w="1199" w:type="dxa"/>
            <w:tcBorders>
              <w:bottom w:val="single" w:color="auto" w:sz="12" w:space="0"/>
            </w:tcBorders>
            <w:vAlign w:val="center"/>
          </w:tcPr>
          <w:p w14:paraId="6565D01D">
            <w:pPr>
              <w:jc w:val="center"/>
              <w:rPr>
                <w:sz w:val="21"/>
                <w:szCs w:val="21"/>
              </w:rPr>
            </w:pPr>
            <w:r>
              <w:rPr>
                <w:rFonts w:hint="eastAsia"/>
                <w:sz w:val="21"/>
                <w:szCs w:val="21"/>
              </w:rPr>
              <w:t>0.78s</w:t>
            </w:r>
          </w:p>
        </w:tc>
      </w:tr>
    </w:tbl>
    <w:p w14:paraId="78998843">
      <w:pPr>
        <w:ind w:firstLine="420"/>
      </w:pPr>
    </w:p>
    <w:p w14:paraId="350D79E3">
      <w:pPr>
        <w:ind w:firstLine="420"/>
      </w:pPr>
      <w:r>
        <w:rPr>
          <w:rFonts w:hint="eastAsia"/>
        </w:rPr>
        <w:t>测试结果表明，系统中用户登录、查询用户、识别古树名木信息和查询角色等关键功能模块查询接口的错误率和响应时间均符合预期要求。在200并发用户条件下，各接口错误率保持在0.11%-0.13%之间，响应时间在0.24s-0.84s范围内；在50并发用户条件下，错误率略有上升但仍保持在0.21%-0.41%的可接受范围内，响应时间在0.56s-1.57s之间，满足系统性能需求。</w:t>
      </w:r>
    </w:p>
    <w:p w14:paraId="6109C391">
      <w:pPr>
        <w:ind w:left="420"/>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4EA0842A">
      <w:pPr>
        <w:ind w:firstLine="420"/>
      </w:pPr>
      <w:r>
        <w:rPr>
          <w:rFonts w:hint="eastAsia"/>
        </w:rPr>
        <w:t>古树名木查询系统是基于B/S结构，需要兼容主流浏览器。本文对常见的5种浏览器，IE、Chrome、Safari、Edge和夸克进行了兼容性测试。</w:t>
      </w:r>
    </w:p>
    <w:p w14:paraId="7EFB2E13">
      <w:pPr>
        <w:ind w:firstLine="420"/>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560"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83"/>
        <w:gridCol w:w="5177"/>
      </w:tblGrid>
      <w:tr w14:paraId="70B05B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83" w:type="dxa"/>
            <w:tcBorders>
              <w:top w:val="single" w:color="000000" w:sz="12" w:space="0"/>
              <w:bottom w:val="single" w:color="000000" w:sz="6" w:space="0"/>
            </w:tcBorders>
            <w:vAlign w:val="center"/>
          </w:tcPr>
          <w:p w14:paraId="73C8B99A">
            <w:pPr>
              <w:pStyle w:val="41"/>
              <w:ind w:firstLine="0" w:firstLineChars="0"/>
              <w:jc w:val="center"/>
              <w:rPr>
                <w:rFonts w:cs="Times New Roman"/>
                <w:b/>
                <w:bCs/>
                <w:sz w:val="21"/>
                <w:szCs w:val="21"/>
              </w:rPr>
            </w:pPr>
            <w:r>
              <w:rPr>
                <w:rFonts w:hint="eastAsia" w:cs="Times New Roman"/>
                <w:b/>
                <w:bCs/>
                <w:sz w:val="21"/>
                <w:szCs w:val="21"/>
              </w:rPr>
              <w:t>浏览器</w:t>
            </w:r>
          </w:p>
        </w:tc>
        <w:tc>
          <w:tcPr>
            <w:tcW w:w="5177" w:type="dxa"/>
            <w:tcBorders>
              <w:top w:val="single" w:color="000000" w:sz="12" w:space="0"/>
              <w:bottom w:val="single" w:color="000000" w:sz="6" w:space="0"/>
            </w:tcBorders>
            <w:vAlign w:val="center"/>
          </w:tcPr>
          <w:p w14:paraId="76853E35">
            <w:pPr>
              <w:pStyle w:val="41"/>
              <w:ind w:firstLine="0" w:firstLineChars="0"/>
              <w:jc w:val="center"/>
              <w:rPr>
                <w:rFonts w:cs="Times New Roman"/>
                <w:b/>
                <w:bCs/>
                <w:sz w:val="21"/>
                <w:szCs w:val="21"/>
              </w:rPr>
            </w:pPr>
            <w:r>
              <w:rPr>
                <w:rFonts w:hint="eastAsia" w:cs="Times New Roman"/>
                <w:b/>
                <w:bCs/>
                <w:sz w:val="21"/>
                <w:szCs w:val="21"/>
              </w:rPr>
              <w:t>测试结果</w:t>
            </w:r>
          </w:p>
        </w:tc>
      </w:tr>
      <w:tr w14:paraId="752E16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83" w:type="dxa"/>
            <w:tcBorders>
              <w:top w:val="single" w:color="000000" w:sz="6" w:space="0"/>
            </w:tcBorders>
            <w:vAlign w:val="center"/>
          </w:tcPr>
          <w:p w14:paraId="38B0859F">
            <w:pPr>
              <w:pStyle w:val="41"/>
              <w:ind w:firstLine="0" w:firstLineChars="0"/>
              <w:jc w:val="center"/>
              <w:rPr>
                <w:rFonts w:cs="Times New Roman"/>
                <w:sz w:val="21"/>
                <w:szCs w:val="21"/>
              </w:rPr>
            </w:pPr>
            <w:r>
              <w:rPr>
                <w:rFonts w:hint="eastAsia" w:cs="Times New Roman"/>
                <w:sz w:val="21"/>
                <w:szCs w:val="21"/>
              </w:rPr>
              <w:t>IE浏览器</w:t>
            </w:r>
          </w:p>
        </w:tc>
        <w:tc>
          <w:tcPr>
            <w:tcW w:w="5177" w:type="dxa"/>
            <w:tcBorders>
              <w:top w:val="single" w:color="000000" w:sz="6" w:space="0"/>
            </w:tcBorders>
            <w:vAlign w:val="center"/>
          </w:tcPr>
          <w:p w14:paraId="6702E593">
            <w:pPr>
              <w:pStyle w:val="41"/>
              <w:ind w:firstLine="0" w:firstLineChars="0"/>
              <w:jc w:val="center"/>
              <w:rPr>
                <w:rFonts w:cs="Times New Roman"/>
                <w:sz w:val="21"/>
                <w:szCs w:val="21"/>
              </w:rPr>
            </w:pPr>
            <w:r>
              <w:rPr>
                <w:rFonts w:hint="eastAsia" w:cs="Times New Roman"/>
                <w:sz w:val="21"/>
                <w:szCs w:val="21"/>
              </w:rPr>
              <w:t>所有界面布局正常，所有功能可正常使用</w:t>
            </w:r>
          </w:p>
        </w:tc>
      </w:tr>
      <w:tr w14:paraId="58A003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83" w:type="dxa"/>
            <w:vAlign w:val="center"/>
          </w:tcPr>
          <w:p w14:paraId="042DFE4F">
            <w:pPr>
              <w:pStyle w:val="41"/>
              <w:spacing w:line="240" w:lineRule="auto"/>
              <w:ind w:firstLine="0" w:firstLineChars="0"/>
              <w:jc w:val="center"/>
              <w:rPr>
                <w:rFonts w:cs="Times New Roman"/>
                <w:sz w:val="21"/>
                <w:szCs w:val="21"/>
              </w:rPr>
            </w:pPr>
            <w:r>
              <w:rPr>
                <w:rFonts w:hint="eastAsia" w:cs="Times New Roman"/>
                <w:sz w:val="21"/>
                <w:szCs w:val="21"/>
              </w:rPr>
              <w:t>Chrome浏览器</w:t>
            </w:r>
          </w:p>
        </w:tc>
        <w:tc>
          <w:tcPr>
            <w:tcW w:w="5177" w:type="dxa"/>
            <w:vAlign w:val="center"/>
          </w:tcPr>
          <w:p w14:paraId="7381E0F5">
            <w:pPr>
              <w:pStyle w:val="41"/>
              <w:ind w:firstLine="0" w:firstLineChars="0"/>
              <w:jc w:val="center"/>
              <w:rPr>
                <w:rFonts w:cs="Times New Roman"/>
                <w:sz w:val="21"/>
                <w:szCs w:val="21"/>
              </w:rPr>
            </w:pPr>
            <w:r>
              <w:rPr>
                <w:rFonts w:cs="Times New Roman"/>
                <w:sz w:val="21"/>
                <w:szCs w:val="21"/>
              </w:rPr>
              <w:t>所有界面布局正常，所有功能可正常使用</w:t>
            </w:r>
          </w:p>
        </w:tc>
      </w:tr>
      <w:tr w14:paraId="257AA4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83" w:type="dxa"/>
            <w:vAlign w:val="center"/>
          </w:tcPr>
          <w:p w14:paraId="0DA1E0DE">
            <w:pPr>
              <w:pStyle w:val="41"/>
              <w:spacing w:line="240" w:lineRule="auto"/>
              <w:ind w:firstLine="0" w:firstLineChars="0"/>
              <w:jc w:val="center"/>
              <w:rPr>
                <w:rFonts w:cs="Times New Roman"/>
                <w:sz w:val="21"/>
                <w:szCs w:val="21"/>
              </w:rPr>
            </w:pPr>
            <w:r>
              <w:t>Safari</w:t>
            </w:r>
            <w:r>
              <w:rPr>
                <w:rFonts w:hint="eastAsia" w:cs="Times New Roman"/>
                <w:sz w:val="21"/>
                <w:szCs w:val="21"/>
              </w:rPr>
              <w:t>浏览器</w:t>
            </w:r>
          </w:p>
        </w:tc>
        <w:tc>
          <w:tcPr>
            <w:tcW w:w="5177" w:type="dxa"/>
            <w:vAlign w:val="center"/>
          </w:tcPr>
          <w:p w14:paraId="163C61A5">
            <w:pPr>
              <w:pStyle w:val="41"/>
              <w:ind w:firstLine="0" w:firstLineChars="0"/>
              <w:jc w:val="center"/>
              <w:rPr>
                <w:rFonts w:cs="Times New Roman"/>
                <w:sz w:val="21"/>
                <w:szCs w:val="21"/>
              </w:rPr>
            </w:pPr>
            <w:r>
              <w:rPr>
                <w:rFonts w:cs="Times New Roman"/>
                <w:sz w:val="21"/>
                <w:szCs w:val="21"/>
              </w:rPr>
              <w:t>少许界面排版存在细微变化，所有功能可正常使用</w:t>
            </w:r>
          </w:p>
        </w:tc>
      </w:tr>
      <w:tr w14:paraId="6CD7F8C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83" w:type="dxa"/>
            <w:vAlign w:val="center"/>
          </w:tcPr>
          <w:p w14:paraId="6D13E61C">
            <w:pPr>
              <w:pStyle w:val="41"/>
              <w:ind w:firstLine="0" w:firstLineChars="0"/>
              <w:jc w:val="center"/>
              <w:rPr>
                <w:rFonts w:cs="Times New Roman"/>
                <w:sz w:val="21"/>
                <w:szCs w:val="21"/>
              </w:rPr>
            </w:pPr>
            <w:r>
              <w:t>Edge</w:t>
            </w:r>
            <w:r>
              <w:rPr>
                <w:rFonts w:hint="eastAsia" w:cs="Times New Roman"/>
                <w:sz w:val="21"/>
                <w:szCs w:val="21"/>
              </w:rPr>
              <w:t>浏览器</w:t>
            </w:r>
          </w:p>
        </w:tc>
        <w:tc>
          <w:tcPr>
            <w:tcW w:w="5177" w:type="dxa"/>
            <w:vAlign w:val="center"/>
          </w:tcPr>
          <w:p w14:paraId="2F6FBDFA">
            <w:pPr>
              <w:pStyle w:val="41"/>
              <w:ind w:firstLine="0" w:firstLineChars="0"/>
              <w:jc w:val="center"/>
              <w:rPr>
                <w:rFonts w:cs="Times New Roman"/>
                <w:sz w:val="21"/>
                <w:szCs w:val="21"/>
              </w:rPr>
            </w:pPr>
            <w:r>
              <w:rPr>
                <w:rFonts w:cs="Times New Roman"/>
                <w:sz w:val="21"/>
                <w:szCs w:val="21"/>
              </w:rPr>
              <w:t>少许界面排版存在细微变化，所有功能可正常使用</w:t>
            </w:r>
          </w:p>
        </w:tc>
      </w:tr>
      <w:tr w14:paraId="3C2E21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83" w:type="dxa"/>
            <w:tcBorders>
              <w:bottom w:val="single" w:color="auto" w:sz="12" w:space="0"/>
            </w:tcBorders>
            <w:vAlign w:val="center"/>
          </w:tcPr>
          <w:p w14:paraId="346F1B9F">
            <w:pPr>
              <w:pStyle w:val="41"/>
              <w:ind w:firstLine="0" w:firstLineChars="0"/>
              <w:jc w:val="center"/>
              <w:rPr>
                <w:rFonts w:cs="Times New Roman"/>
                <w:sz w:val="21"/>
                <w:szCs w:val="21"/>
              </w:rPr>
            </w:pPr>
            <w:r>
              <w:rPr>
                <w:rFonts w:hint="eastAsia" w:cs="Times New Roman"/>
                <w:sz w:val="21"/>
                <w:szCs w:val="21"/>
              </w:rPr>
              <w:t>夸克浏览器</w:t>
            </w:r>
          </w:p>
        </w:tc>
        <w:tc>
          <w:tcPr>
            <w:tcW w:w="5177" w:type="dxa"/>
            <w:tcBorders>
              <w:bottom w:val="single" w:color="auto" w:sz="12" w:space="0"/>
            </w:tcBorders>
            <w:vAlign w:val="center"/>
          </w:tcPr>
          <w:p w14:paraId="25836107">
            <w:pPr>
              <w:pStyle w:val="41"/>
              <w:ind w:firstLine="0" w:firstLineChars="0"/>
              <w:jc w:val="center"/>
              <w:rPr>
                <w:rFonts w:cs="Times New Roman"/>
                <w:sz w:val="21"/>
                <w:szCs w:val="21"/>
              </w:rPr>
            </w:pPr>
            <w:r>
              <w:rPr>
                <w:rFonts w:hint="eastAsia" w:cs="Times New Roman"/>
                <w:sz w:val="21"/>
                <w:szCs w:val="21"/>
              </w:rPr>
              <w:t>所有界面布局正常，所有功能可正常使用</w:t>
            </w:r>
          </w:p>
        </w:tc>
      </w:tr>
    </w:tbl>
    <w:p w14:paraId="50BCDC06">
      <w:pPr>
        <w:ind w:firstLine="420"/>
      </w:pPr>
    </w:p>
    <w:p w14:paraId="7851AFFD">
      <w:pPr>
        <w:ind w:firstLine="420"/>
      </w:pPr>
      <w:r>
        <w:rPr>
          <w:rFonts w:hint="eastAsia"/>
        </w:rPr>
        <w:t>兼容性</w:t>
      </w:r>
      <w:r>
        <w:t>测试结果</w:t>
      </w:r>
      <w:r>
        <w:rPr>
          <w:rFonts w:hint="eastAsia"/>
        </w:rPr>
        <w:t>见</w:t>
      </w:r>
      <w:r>
        <w:t>表</w:t>
      </w:r>
      <w:r>
        <w:rPr>
          <w:rFonts w:hint="eastAsia"/>
        </w:rPr>
        <w:t>4.9所示</w:t>
      </w:r>
      <w:r>
        <w:t>。</w:t>
      </w:r>
      <w:r>
        <w:rPr>
          <w:rFonts w:hint="eastAsia"/>
        </w:rPr>
        <w:t>古树名木识别系统兼容</w:t>
      </w:r>
      <w:r>
        <w:t>市面上主流浏览器</w:t>
      </w:r>
      <w:r>
        <w:rPr>
          <w:rFonts w:hint="eastAsia"/>
        </w:rPr>
        <w:t>。兼容性测试表明，在 IE, chrome，夸克三种浏览器上，该系统的接口结构和功能都能正常工作。Safari与 Edge的界面设计略有不同，但这并不会影响用户的使用。</w:t>
      </w:r>
    </w:p>
    <w:bookmarkEnd w:id="167"/>
    <w:p w14:paraId="70D966A2">
      <w:pPr>
        <w:pStyle w:val="3"/>
        <w:spacing w:before="193"/>
      </w:pPr>
      <w:bookmarkStart w:id="180" w:name="_Toc25481"/>
      <w:bookmarkStart w:id="181" w:name="_Toc211470811"/>
      <w:bookmarkStart w:id="182" w:name="_Toc25949"/>
      <w:r>
        <w:rPr>
          <w:rFonts w:hint="eastAsia"/>
        </w:rPr>
        <w:t>4</w:t>
      </w:r>
      <w:r>
        <w:t>.</w:t>
      </w:r>
      <w:r>
        <w:rPr>
          <w:rFonts w:hint="eastAsia"/>
        </w:rPr>
        <w:t>5</w:t>
      </w:r>
      <w:r>
        <w:t>本章小</w:t>
      </w:r>
      <w:bookmarkEnd w:id="180"/>
      <w:r>
        <w:rPr>
          <w:rFonts w:hint="eastAsia"/>
        </w:rPr>
        <w:t>节</w:t>
      </w:r>
      <w:bookmarkEnd w:id="181"/>
      <w:bookmarkEnd w:id="182"/>
    </w:p>
    <w:p w14:paraId="5F433A14">
      <w:pPr>
        <w:ind w:firstLine="420"/>
      </w:pPr>
      <w:r>
        <w:rPr>
          <w:rFonts w:hint="eastAsia"/>
        </w:rPr>
        <w:t>本章以第3章算法模型为基础，</w:t>
      </w:r>
      <w:r>
        <w:t>围绕古树名木图文识别与检索的应用需求，设计并实现了一个</w:t>
      </w:r>
      <w:bookmarkStart w:id="183" w:name="OLE_LINK12"/>
      <w:r>
        <w:t>古树名木识别</w:t>
      </w:r>
      <w:bookmarkEnd w:id="183"/>
      <w:r>
        <w:t>系统，系统采用前后端分离的B/S架构，集成PGAHN模型，支持用户端与管理端的多角色操作，具备图文识别、信息管理</w:t>
      </w:r>
      <w:r>
        <w:rPr>
          <w:rFonts w:hint="eastAsia"/>
        </w:rPr>
        <w:t>和</w:t>
      </w:r>
      <w:r>
        <w:t>权限控制等功能模块。在系统测试阶段，平台运行稳定，前端平均响应时间为1.2秒，图文识别准确率达到91.3%，模型加载速度快，整体交互流畅。在多用户并发访问下，系统能维持较高性能稳定性，具备良好的扩展能力与部署适应性。通过</w:t>
      </w:r>
      <w:r>
        <w:rPr>
          <w:rFonts w:hint="eastAsia"/>
        </w:rPr>
        <w:t>系统</w:t>
      </w:r>
      <w:r>
        <w:t>测试，用户普遍认为系统界面简洁、识别速度快</w:t>
      </w:r>
      <w:r>
        <w:rPr>
          <w:rFonts w:hint="eastAsia"/>
        </w:rPr>
        <w:t>以及</w:t>
      </w:r>
      <w:r>
        <w:t>使用便捷，在古树</w:t>
      </w:r>
      <w:r>
        <w:rPr>
          <w:rFonts w:hint="eastAsia"/>
        </w:rPr>
        <w:t>名木</w:t>
      </w:r>
      <w:r>
        <w:t>图文</w:t>
      </w:r>
      <w:r>
        <w:rPr>
          <w:rFonts w:hint="eastAsia"/>
        </w:rPr>
        <w:t>管理</w:t>
      </w:r>
      <w:r>
        <w:t>、快速识别与</w:t>
      </w:r>
      <w:r>
        <w:rPr>
          <w:rFonts w:hint="eastAsia"/>
        </w:rPr>
        <w:t>用户</w:t>
      </w:r>
      <w:r>
        <w:t>管理方面体现出较强的实用价值，</w:t>
      </w:r>
      <w:r>
        <w:rPr>
          <w:rFonts w:hint="eastAsia"/>
        </w:rPr>
        <w:t>能够</w:t>
      </w:r>
      <w:r>
        <w:t>适用于园林局</w:t>
      </w:r>
      <w:r>
        <w:rPr>
          <w:rFonts w:hint="eastAsia"/>
        </w:rPr>
        <w:t>或</w:t>
      </w:r>
      <w:r>
        <w:t>林业单位等机构的日常应用需求。综上所述，本系统不仅实现了古树名木识别模型的系统化集成与部署，也在实测中展现出较高的稳定性与适用性。</w:t>
      </w:r>
    </w:p>
    <w:p w14:paraId="3117FA64">
      <w:pPr>
        <w:ind w:firstLine="480"/>
        <w:sectPr>
          <w:headerReference r:id="rId20" w:type="default"/>
          <w:headerReference r:id="rId21" w:type="even"/>
          <w:pgSz w:w="11906" w:h="16838"/>
          <w:pgMar w:top="1701" w:right="1417" w:bottom="1417" w:left="1701" w:header="1134" w:footer="1134" w:gutter="0"/>
          <w:cols w:space="0" w:num="1"/>
          <w:docGrid w:type="lines" w:linePitch="387" w:charSpace="0"/>
        </w:sectPr>
      </w:pPr>
    </w:p>
    <w:p w14:paraId="7FEDA218">
      <w:pPr>
        <w:pStyle w:val="2"/>
        <w:spacing w:before="193" w:after="193"/>
      </w:pPr>
      <w:bookmarkStart w:id="184" w:name="_Toc13268"/>
      <w:bookmarkStart w:id="185" w:name="_Toc16137"/>
      <w:bookmarkStart w:id="186" w:name="_Toc211470812"/>
      <w:r>
        <w:t>5总结与展望</w:t>
      </w:r>
      <w:bookmarkEnd w:id="184"/>
      <w:bookmarkEnd w:id="185"/>
      <w:bookmarkEnd w:id="186"/>
    </w:p>
    <w:p w14:paraId="5A7075C4">
      <w:pPr>
        <w:pStyle w:val="3"/>
        <w:spacing w:before="193"/>
      </w:pPr>
      <w:bookmarkStart w:id="187" w:name="_Toc21248"/>
      <w:bookmarkStart w:id="188" w:name="_Toc211470813"/>
      <w:bookmarkStart w:id="189" w:name="_Toc7441"/>
      <w:r>
        <w:t>5.1总结</w:t>
      </w:r>
      <w:bookmarkEnd w:id="187"/>
      <w:bookmarkEnd w:id="188"/>
      <w:bookmarkEnd w:id="189"/>
    </w:p>
    <w:p w14:paraId="2762D492">
      <w:pPr>
        <w:ind w:firstLine="420"/>
      </w:pPr>
      <w:r>
        <w:rPr>
          <w:rFonts w:hint="eastAsia"/>
        </w:rPr>
        <w:t>古树名木是生态文明建设的载体，蕴含生态价值、文化价值和历史价值。传统古树名木识别技术需要根据识别人员经验和认知来进行识别，具有识别效率较低、识别精度不高和多模态信息使用不全面等不足，无法满足快速识别的精准程度。随着深度学习和多模态技术的迅猛发展，如何利用智能化的识别方法来提高古树名木识别的效率和管理方式是亟需解决的重要问题。</w:t>
      </w:r>
      <w:r>
        <w:t>本文围绕古树名木识别与管理中的信息割裂、多模态融合困难与识别精度低等问题，设计并构建了一个融合</w:t>
      </w:r>
      <w:r>
        <w:rPr>
          <w:rFonts w:hint="eastAsia"/>
        </w:rPr>
        <w:t>图像数据和文本数据</w:t>
      </w:r>
      <w:r>
        <w:t>的智能识别系统，旨在提升古树</w:t>
      </w:r>
      <w:r>
        <w:rPr>
          <w:rFonts w:hint="eastAsia"/>
        </w:rPr>
        <w:t>名木</w:t>
      </w:r>
      <w:r>
        <w:t>信息的管理效率与智能化水平</w:t>
      </w:r>
      <w:r>
        <w:rPr>
          <w:rFonts w:hint="eastAsia"/>
        </w:rPr>
        <w:t>。</w:t>
      </w:r>
    </w:p>
    <w:p w14:paraId="15819BE4">
      <w:pPr>
        <w:ind w:firstLine="420"/>
      </w:pPr>
      <w:r>
        <w:rPr>
          <w:rFonts w:hint="eastAsia" w:ascii="宋体" w:hAnsi="宋体" w:cs="宋体"/>
        </w:rPr>
        <w:t>本文</w:t>
      </w:r>
      <w:r>
        <w:rPr>
          <w:rFonts w:ascii="宋体" w:hAnsi="宋体" w:cs="宋体"/>
        </w:rPr>
        <w:t>核心工作和研究成果总结如下</w:t>
      </w:r>
      <w:r>
        <w:rPr>
          <w:rFonts w:hint="eastAsia"/>
        </w:rPr>
        <w:t>：</w:t>
      </w:r>
    </w:p>
    <w:p w14:paraId="28462BCF">
      <w:pPr>
        <w:ind w:firstLine="420"/>
      </w:pPr>
      <w:r>
        <w:rPr>
          <w:rFonts w:hint="eastAsia"/>
        </w:rPr>
        <w:t>（1）基于多模态数据融合和PGAHN模型的古树名木识别方法设计与实现</w:t>
      </w:r>
    </w:p>
    <w:p w14:paraId="270B5D99">
      <w:pPr>
        <w:ind w:firstLine="420"/>
      </w:pPr>
      <w:r>
        <w:rPr>
          <w:rFonts w:hint="eastAsia"/>
        </w:rPr>
        <w:t>针对古树名木识别存在的样本类别不平衡、难样本学习等问题，本文提出了基于渐进式网络搜索和梯度注意力协作的PGAHN模型，通过引入动态样本平衡及注意力机制下的特征增强等方式，较好地克服了样本类别不平衡、难样本学习等问题，以及复杂的背景情况与多模态特征融合问题。</w:t>
      </w:r>
    </w:p>
    <w:p w14:paraId="7A126F4D">
      <w:pPr>
        <w:ind w:firstLine="420"/>
      </w:pPr>
      <w:r>
        <w:rPr>
          <w:rFonts w:hint="eastAsia"/>
        </w:rPr>
        <w:t xml:space="preserve">（2）验证PGAHN模型性能的实验设计  </w:t>
      </w:r>
    </w:p>
    <w:p w14:paraId="3044CA12">
      <w:pPr>
        <w:ind w:firstLine="420"/>
      </w:pPr>
      <w:r>
        <w:rPr>
          <w:rFonts w:hint="eastAsia"/>
        </w:rPr>
        <w:t>为了全方位检验PGAHN模型的性能，本文还进行了对比实验和消融实验。首先本文对MSVD、INATURALIST、SATBTHR三个数据集上的PGAHN模型进行了性能、对比和消融实验，发现PGAHN模型在推理速度、分类准确率和通用性等方面均优于传统模型。</w:t>
      </w:r>
    </w:p>
    <w:p w14:paraId="5A08D9FF">
      <w:pPr>
        <w:ind w:firstLine="420"/>
      </w:pPr>
      <w:r>
        <w:rPr>
          <w:rFonts w:hint="eastAsia"/>
        </w:rPr>
        <w:t>（3）古树名木检索系统的设计与实现</w:t>
      </w:r>
    </w:p>
    <w:p w14:paraId="209FF417">
      <w:pPr>
        <w:ind w:firstLine="420"/>
      </w:pPr>
      <w:bookmarkStart w:id="190" w:name="_Toc31565"/>
      <w:r>
        <w:t>本文</w:t>
      </w:r>
      <w:r>
        <w:rPr>
          <w:rFonts w:hint="eastAsia"/>
        </w:rPr>
        <w:t>在</w:t>
      </w:r>
      <w:r>
        <w:t>对古树名木识别系统在B/S架构设计的基础上，研究并实现多模态数据识别及管理功能</w:t>
      </w:r>
      <w:r>
        <w:rPr>
          <w:rFonts w:hint="eastAsia"/>
        </w:rPr>
        <w:t>，并集成</w:t>
      </w:r>
      <w:r>
        <w:t>PGAHN模型。系统主要由管理古树名木数据、</w:t>
      </w:r>
      <w:r>
        <w:rPr>
          <w:rFonts w:hint="eastAsia"/>
        </w:rPr>
        <w:t>识别</w:t>
      </w:r>
      <w:r>
        <w:t>古树名木</w:t>
      </w:r>
      <w:r>
        <w:rPr>
          <w:rFonts w:hint="eastAsia"/>
        </w:rPr>
        <w:t>数据</w:t>
      </w:r>
      <w:r>
        <w:t>以及用户管理三大功能构成。用户通过</w:t>
      </w:r>
      <w:r>
        <w:rPr>
          <w:rFonts w:hint="eastAsia"/>
        </w:rPr>
        <w:t>输入图文信息能够</w:t>
      </w:r>
      <w:r>
        <w:t>高效快速</w:t>
      </w:r>
      <w:r>
        <w:rPr>
          <w:rFonts w:hint="eastAsia"/>
        </w:rPr>
        <w:t>地识别相应的</w:t>
      </w:r>
      <w:r>
        <w:t>古树名木信息。通过多次实验表明，本系统能</w:t>
      </w:r>
      <w:r>
        <w:rPr>
          <w:rFonts w:hint="eastAsia"/>
        </w:rPr>
        <w:t>在</w:t>
      </w:r>
      <w:r>
        <w:t>古树名木管理</w:t>
      </w:r>
      <w:r>
        <w:rPr>
          <w:rFonts w:hint="eastAsia"/>
        </w:rPr>
        <w:t>识别</w:t>
      </w:r>
      <w:r>
        <w:t>工作</w:t>
      </w:r>
      <w:r>
        <w:rPr>
          <w:rFonts w:hint="eastAsia"/>
        </w:rPr>
        <w:t>中有效</w:t>
      </w:r>
      <w:r>
        <w:t>提升工作效率和准确性，为古树名木保护提供了良好的技术支持。</w:t>
      </w:r>
    </w:p>
    <w:p w14:paraId="3363D1C6">
      <w:pPr>
        <w:ind w:firstLine="420"/>
      </w:pPr>
      <w:r>
        <w:rPr>
          <w:rFonts w:hint="eastAsia"/>
        </w:rPr>
        <w:t>综上所述，</w:t>
      </w:r>
      <w:r>
        <w:t>本文提出的PGAHN模型与</w:t>
      </w:r>
      <w:r>
        <w:rPr>
          <w:rFonts w:hint="eastAsia"/>
        </w:rPr>
        <w:t>古树名木</w:t>
      </w:r>
      <w:r>
        <w:t>识别系统不仅适用于古树名木保护场景，还具备良好的通用性与可迁移性。</w:t>
      </w:r>
      <w:r>
        <w:rPr>
          <w:rFonts w:hint="eastAsia"/>
        </w:rPr>
        <w:t>例如，</w:t>
      </w:r>
      <w:r>
        <w:t>在园林绿化管理中，该系统可支持珍贵树种的智能建档与动态识别</w:t>
      </w:r>
      <w:r>
        <w:rPr>
          <w:rFonts w:hint="eastAsia"/>
        </w:rPr>
        <w:t>。</w:t>
      </w:r>
      <w:r>
        <w:t>系统基于前后端分离的架构，具备良好的可扩展性和跨平台适应能力，未来有望在智慧林业</w:t>
      </w:r>
      <w:r>
        <w:rPr>
          <w:rFonts w:hint="eastAsia"/>
        </w:rPr>
        <w:t>和</w:t>
      </w:r>
      <w:r>
        <w:t>智能农业等多个场景中发挥更大应用价值。</w:t>
      </w:r>
    </w:p>
    <w:p w14:paraId="17737458">
      <w:pPr>
        <w:pStyle w:val="3"/>
        <w:spacing w:before="193"/>
      </w:pPr>
      <w:bookmarkStart w:id="191" w:name="_Toc211470814"/>
      <w:bookmarkStart w:id="192" w:name="_Toc4921"/>
      <w:r>
        <w:t>5.2展望</w:t>
      </w:r>
      <w:bookmarkEnd w:id="190"/>
      <w:bookmarkEnd w:id="191"/>
      <w:bookmarkEnd w:id="192"/>
    </w:p>
    <w:p w14:paraId="43431E86">
      <w:pPr>
        <w:ind w:firstLine="420"/>
        <w:jc w:val="left"/>
      </w:pPr>
      <w:r>
        <w:rPr>
          <w:rFonts w:hint="eastAsia"/>
        </w:rPr>
        <w:t>本文提出的PGAHN模型</w:t>
      </w:r>
      <w:r>
        <w:t>在</w:t>
      </w:r>
      <w:r>
        <w:rPr>
          <w:rFonts w:hint="eastAsia"/>
        </w:rPr>
        <w:t>识别</w:t>
      </w:r>
      <w:r>
        <w:t>古树名木</w:t>
      </w:r>
      <w:r>
        <w:rPr>
          <w:rFonts w:hint="eastAsia"/>
        </w:rPr>
        <w:t>方面</w:t>
      </w:r>
      <w:r>
        <w:t>取得了一定成果，但仍存在以下局限性，有待后续</w:t>
      </w:r>
      <w:r>
        <w:rPr>
          <w:rFonts w:hint="eastAsia"/>
        </w:rPr>
        <w:t>研究工作</w:t>
      </w:r>
      <w:r>
        <w:t>进一步完善</w:t>
      </w:r>
      <w:r>
        <w:rPr>
          <w:rFonts w:hint="eastAsia"/>
        </w:rPr>
        <w:t>。</w:t>
      </w:r>
    </w:p>
    <w:p w14:paraId="00F6CA42">
      <w:pPr>
        <w:numPr>
          <w:ilvl w:val="0"/>
          <w:numId w:val="10"/>
        </w:numPr>
        <w:ind w:firstLine="420"/>
        <w:jc w:val="left"/>
      </w:pPr>
      <w:r>
        <w:rPr>
          <w:rFonts w:hint="eastAsia"/>
        </w:rPr>
        <w:t>模型层面，PGAHN模型目前依赖监督学习与结构优化，后续可结合视觉语言预训练模型（如BLIP）或自监督学习机制提升跨模态语义对齐能力，进一步增强模型对弱标注数据或新领域的泛化能力。</w:t>
      </w:r>
    </w:p>
    <w:p w14:paraId="16B9F5B5">
      <w:pPr>
        <w:numPr>
          <w:ilvl w:val="0"/>
          <w:numId w:val="10"/>
        </w:numPr>
        <w:ind w:firstLine="420"/>
        <w:jc w:val="left"/>
      </w:pPr>
      <w:r>
        <w:rPr>
          <w:rFonts w:hint="eastAsia"/>
        </w:rPr>
        <w:t>融合机制层面，PGAHN模型为更好利用古树的结构属性与物种关系网络，可探索图神经网络建模古树分类间的语义图谱结构，实现从“特征融合”向“知识融合”转变，提升模型的结构认知与逻辑推理能力。</w:t>
      </w:r>
    </w:p>
    <w:p w14:paraId="7713EF47">
      <w:pPr>
        <w:numPr>
          <w:ilvl w:val="0"/>
          <w:numId w:val="10"/>
        </w:numPr>
        <w:ind w:firstLine="420"/>
        <w:jc w:val="left"/>
      </w:pPr>
      <w:r>
        <w:rPr>
          <w:rFonts w:hint="eastAsia"/>
        </w:rPr>
        <w:t>系统层面，当前古树名木识别系统仍依赖云端处理，未来可基于模型剪枝、知识蒸馏等技术，实现模型在园林移动终端或无人机采集设备上的边缘部署，满足“随拍随识别”的现场识别需求。</w:t>
      </w:r>
    </w:p>
    <w:p w14:paraId="52CF69EB">
      <w:pPr>
        <w:numPr>
          <w:ilvl w:val="0"/>
          <w:numId w:val="10"/>
        </w:numPr>
        <w:ind w:firstLine="420"/>
        <w:jc w:val="left"/>
      </w:pPr>
      <w:r>
        <w:rPr>
          <w:rFonts w:hint="eastAsia"/>
        </w:rPr>
        <w:t>应用层面，PGAHN模型</w:t>
      </w:r>
      <w:r>
        <w:rPr>
          <w:rFonts w:ascii="宋体" w:hAnsi="宋体" w:cs="宋体"/>
          <w:kern w:val="0"/>
        </w:rPr>
        <w:t>具有良好的可迁移性，可拓展至中草药识别、农作物分类</w:t>
      </w:r>
      <w:r>
        <w:rPr>
          <w:rFonts w:hint="eastAsia" w:ascii="宋体" w:hAnsi="宋体" w:cs="宋体"/>
          <w:kern w:val="0"/>
        </w:rPr>
        <w:t>或</w:t>
      </w:r>
      <w:r>
        <w:rPr>
          <w:rFonts w:ascii="宋体" w:hAnsi="宋体" w:cs="宋体"/>
          <w:kern w:val="0"/>
        </w:rPr>
        <w:t>植物病虫害识别等场景，支撑更多自然资源信息化管理系统的构建，进一步释放模型与系统的行业价值。</w:t>
      </w:r>
      <w:r>
        <w:br w:type="page"/>
      </w:r>
    </w:p>
    <w:p w14:paraId="7A1F4CFC">
      <w:pPr>
        <w:jc w:val="left"/>
        <w:rPr>
          <w:rFonts w:hint="eastAsia" w:ascii="黑体" w:hAnsi="黑体" w:eastAsia="黑体" w:cs="黑体"/>
          <w:sz w:val="32"/>
          <w:szCs w:val="32"/>
        </w:rPr>
        <w:sectPr>
          <w:headerReference r:id="rId22" w:type="default"/>
          <w:pgSz w:w="11906" w:h="16838"/>
          <w:pgMar w:top="1701" w:right="1417" w:bottom="1417" w:left="1701" w:header="1134" w:footer="1134" w:gutter="0"/>
          <w:cols w:space="0" w:num="1"/>
          <w:docGrid w:type="lines" w:linePitch="387" w:charSpace="0"/>
        </w:sectPr>
      </w:pPr>
    </w:p>
    <w:p w14:paraId="1DD95FFA">
      <w:pPr>
        <w:pStyle w:val="2"/>
        <w:spacing w:before="193" w:after="193"/>
        <w:jc w:val="center"/>
      </w:pPr>
      <w:bookmarkStart w:id="193" w:name="_Toc258"/>
      <w:bookmarkStart w:id="194" w:name="_Toc211470815"/>
      <w:r>
        <w:rPr>
          <w:rFonts w:hint="eastAsia"/>
        </w:rPr>
        <w:t>参考文献</w:t>
      </w:r>
      <w:bookmarkEnd w:id="193"/>
      <w:bookmarkEnd w:id="194"/>
    </w:p>
    <w:p w14:paraId="3743BA2F">
      <w:pPr>
        <w:jc w:val="left"/>
        <w:rPr>
          <w:sz w:val="21"/>
          <w:szCs w:val="21"/>
        </w:rPr>
      </w:pPr>
      <w:bookmarkStart w:id="195" w:name="_neb933E52AA_95D7_427F_969C_84C002CF01F0"/>
      <w:r>
        <w:rPr>
          <w:color w:val="000000"/>
          <w:sz w:val="21"/>
          <w:szCs w:val="21"/>
        </w:rPr>
        <w:t xml:space="preserve">[1] </w:t>
      </w:r>
      <w:r>
        <w:rPr>
          <w:rFonts w:hint="eastAsia"/>
          <w:color w:val="000000"/>
          <w:sz w:val="21"/>
          <w:szCs w:val="21"/>
        </w:rPr>
        <w:t>胡鞍钢</w:t>
      </w:r>
      <w:r>
        <w:rPr>
          <w:color w:val="000000"/>
          <w:sz w:val="21"/>
          <w:szCs w:val="21"/>
        </w:rPr>
        <w:t>,</w:t>
      </w:r>
      <w:r>
        <w:rPr>
          <w:rFonts w:hint="eastAsia"/>
          <w:color w:val="000000"/>
          <w:sz w:val="21"/>
          <w:szCs w:val="21"/>
        </w:rPr>
        <w:t xml:space="preserve"> 周绍杰</w:t>
      </w:r>
      <w:r>
        <w:rPr>
          <w:color w:val="000000"/>
          <w:sz w:val="21"/>
          <w:szCs w:val="21"/>
        </w:rPr>
        <w:t>.</w:t>
      </w:r>
      <w:r>
        <w:rPr>
          <w:rFonts w:hint="eastAsia"/>
          <w:color w:val="000000"/>
          <w:sz w:val="21"/>
          <w:szCs w:val="21"/>
        </w:rPr>
        <w:t xml:space="preserve"> 绿色发展</w:t>
      </w:r>
      <w:r>
        <w:rPr>
          <w:color w:val="000000"/>
          <w:sz w:val="21"/>
          <w:szCs w:val="21"/>
        </w:rPr>
        <w:t>:</w:t>
      </w:r>
      <w:r>
        <w:rPr>
          <w:rFonts w:hint="eastAsia"/>
          <w:color w:val="000000"/>
          <w:sz w:val="21"/>
          <w:szCs w:val="21"/>
        </w:rPr>
        <w:t>功能界定、机制分析与发展战略</w:t>
      </w:r>
      <w:r>
        <w:rPr>
          <w:color w:val="000000"/>
          <w:sz w:val="21"/>
          <w:szCs w:val="21"/>
        </w:rPr>
        <w:t xml:space="preserve">[J]. </w:t>
      </w:r>
      <w:r>
        <w:rPr>
          <w:rFonts w:hint="eastAsia"/>
          <w:color w:val="000000"/>
          <w:sz w:val="21"/>
          <w:szCs w:val="21"/>
        </w:rPr>
        <w:t>中国人口</w:t>
      </w:r>
      <w:r>
        <w:rPr>
          <w:color w:val="000000"/>
          <w:sz w:val="21"/>
          <w:szCs w:val="21"/>
        </w:rPr>
        <w:t>·</w:t>
      </w:r>
      <w:r>
        <w:rPr>
          <w:rFonts w:hint="eastAsia"/>
          <w:color w:val="000000"/>
          <w:sz w:val="21"/>
          <w:szCs w:val="21"/>
        </w:rPr>
        <w:t>资源与环境</w:t>
      </w:r>
      <w:r>
        <w:rPr>
          <w:color w:val="000000"/>
          <w:sz w:val="21"/>
          <w:szCs w:val="21"/>
        </w:rPr>
        <w:t xml:space="preserve">, </w:t>
      </w:r>
      <w:r>
        <w:rPr>
          <w:rFonts w:hint="eastAsia"/>
          <w:color w:val="000000"/>
          <w:sz w:val="21"/>
          <w:szCs w:val="21"/>
        </w:rPr>
        <w:tab/>
      </w:r>
      <w:r>
        <w:rPr>
          <w:rFonts w:hint="eastAsia"/>
          <w:color w:val="000000"/>
          <w:sz w:val="21"/>
          <w:szCs w:val="21"/>
        </w:rPr>
        <w:t xml:space="preserve"> </w:t>
      </w:r>
      <w:r>
        <w:rPr>
          <w:rFonts w:hint="eastAsia"/>
          <w:color w:val="000000"/>
          <w:sz w:val="21"/>
          <w:szCs w:val="21"/>
        </w:rPr>
        <w:tab/>
      </w:r>
      <w:r>
        <w:rPr>
          <w:color w:val="000000"/>
          <w:sz w:val="21"/>
          <w:szCs w:val="21"/>
        </w:rPr>
        <w:t>2014, 24(01):14-20.</w:t>
      </w:r>
      <w:bookmarkEnd w:id="195"/>
    </w:p>
    <w:p w14:paraId="3C4A780A">
      <w:pPr>
        <w:rPr>
          <w:sz w:val="21"/>
          <w:szCs w:val="21"/>
        </w:rPr>
      </w:pPr>
      <w:bookmarkStart w:id="196" w:name="_nebCEC2789F_EE58_4AC4_BFAF_B9C6B6244329"/>
      <w:r>
        <w:rPr>
          <w:color w:val="000000"/>
          <w:sz w:val="21"/>
          <w:szCs w:val="21"/>
        </w:rPr>
        <w:t xml:space="preserve">[2] </w:t>
      </w:r>
      <w:r>
        <w:rPr>
          <w:rFonts w:hint="eastAsia"/>
          <w:color w:val="000000"/>
          <w:sz w:val="21"/>
          <w:szCs w:val="21"/>
        </w:rPr>
        <w:t>安黎哲</w:t>
      </w:r>
      <w:r>
        <w:rPr>
          <w:color w:val="000000"/>
          <w:sz w:val="21"/>
          <w:szCs w:val="21"/>
        </w:rPr>
        <w:t>.</w:t>
      </w:r>
      <w:r>
        <w:rPr>
          <w:rFonts w:hint="eastAsia"/>
          <w:color w:val="000000"/>
          <w:sz w:val="21"/>
          <w:szCs w:val="21"/>
        </w:rPr>
        <w:t xml:space="preserve"> 保护古树名木 传承中华优秀传统文化</w:t>
      </w:r>
      <w:r>
        <w:rPr>
          <w:color w:val="000000"/>
          <w:sz w:val="21"/>
          <w:szCs w:val="21"/>
        </w:rPr>
        <w:t>[J].</w:t>
      </w:r>
      <w:r>
        <w:rPr>
          <w:rFonts w:hint="eastAsia"/>
          <w:color w:val="000000"/>
          <w:sz w:val="21"/>
          <w:szCs w:val="21"/>
        </w:rPr>
        <w:t>工程建设标准化</w:t>
      </w:r>
      <w:r>
        <w:rPr>
          <w:color w:val="000000"/>
          <w:sz w:val="21"/>
          <w:szCs w:val="21"/>
        </w:rPr>
        <w:t>, 2025, 01(03): 20-27.</w:t>
      </w:r>
      <w:bookmarkEnd w:id="196"/>
    </w:p>
    <w:p w14:paraId="0FEBDEBE">
      <w:pPr>
        <w:rPr>
          <w:sz w:val="21"/>
          <w:szCs w:val="21"/>
        </w:rPr>
      </w:pPr>
      <w:bookmarkStart w:id="197" w:name="_neb0D91A3EE_42E7_47B5_A11E_F2E71D81EEA3"/>
      <w:r>
        <w:rPr>
          <w:color w:val="000000"/>
          <w:sz w:val="21"/>
          <w:szCs w:val="21"/>
        </w:rPr>
        <w:t xml:space="preserve">[3] </w:t>
      </w:r>
      <w:r>
        <w:rPr>
          <w:rFonts w:hint="eastAsia"/>
          <w:color w:val="000000"/>
          <w:sz w:val="21"/>
          <w:szCs w:val="21"/>
        </w:rPr>
        <w:t>明月</w:t>
      </w:r>
      <w:r>
        <w:rPr>
          <w:color w:val="000000"/>
          <w:sz w:val="21"/>
          <w:szCs w:val="21"/>
        </w:rPr>
        <w:t>.</w:t>
      </w:r>
      <w:r>
        <w:rPr>
          <w:rFonts w:hint="eastAsia"/>
          <w:color w:val="000000"/>
          <w:sz w:val="21"/>
          <w:szCs w:val="21"/>
        </w:rPr>
        <w:t xml:space="preserve"> 保护古树名木 留住中华民族的文化根脉</w:t>
      </w:r>
      <w:r>
        <w:rPr>
          <w:color w:val="000000"/>
          <w:sz w:val="21"/>
          <w:szCs w:val="21"/>
        </w:rPr>
        <w:t>[J].</w:t>
      </w:r>
      <w:r>
        <w:rPr>
          <w:rFonts w:hint="eastAsia"/>
          <w:color w:val="000000"/>
          <w:sz w:val="21"/>
          <w:szCs w:val="21"/>
        </w:rPr>
        <w:t>绿色中国</w:t>
      </w:r>
      <w:r>
        <w:rPr>
          <w:color w:val="000000"/>
          <w:sz w:val="21"/>
          <w:szCs w:val="21"/>
        </w:rPr>
        <w:t>, 2025, 01(05): 76-81.</w:t>
      </w:r>
      <w:bookmarkEnd w:id="197"/>
    </w:p>
    <w:p w14:paraId="66CCE0F5">
      <w:pPr>
        <w:rPr>
          <w:sz w:val="21"/>
          <w:szCs w:val="21"/>
        </w:rPr>
      </w:pPr>
      <w:bookmarkStart w:id="198" w:name="_nebD4F4EC02_8FAC_40E2_89D7_9CB974F2669E"/>
      <w:r>
        <w:rPr>
          <w:color w:val="000000"/>
          <w:sz w:val="21"/>
          <w:szCs w:val="21"/>
        </w:rPr>
        <w:t xml:space="preserve">[4] </w:t>
      </w:r>
      <w:r>
        <w:rPr>
          <w:rFonts w:hint="eastAsia"/>
          <w:color w:val="000000"/>
          <w:sz w:val="21"/>
          <w:szCs w:val="21"/>
        </w:rPr>
        <w:t>张亚敏</w:t>
      </w:r>
      <w:r>
        <w:rPr>
          <w:color w:val="000000"/>
          <w:sz w:val="21"/>
          <w:szCs w:val="21"/>
        </w:rPr>
        <w:t>.</w:t>
      </w:r>
      <w:r>
        <w:rPr>
          <w:rFonts w:hint="eastAsia"/>
          <w:color w:val="000000"/>
          <w:sz w:val="21"/>
          <w:szCs w:val="21"/>
        </w:rPr>
        <w:t>第二次全国古树名木资源普查结果公布</w:t>
      </w:r>
      <w:r>
        <w:rPr>
          <w:color w:val="000000"/>
          <w:sz w:val="21"/>
          <w:szCs w:val="21"/>
        </w:rPr>
        <w:t>[J].</w:t>
      </w:r>
      <w:r>
        <w:rPr>
          <w:rFonts w:hint="eastAsia"/>
          <w:color w:val="000000"/>
          <w:sz w:val="21"/>
          <w:szCs w:val="21"/>
        </w:rPr>
        <w:t>国土绿化</w:t>
      </w:r>
      <w:r>
        <w:rPr>
          <w:color w:val="000000"/>
          <w:sz w:val="21"/>
          <w:szCs w:val="21"/>
        </w:rPr>
        <w:t>, 2022, 01(09): 16-17.</w:t>
      </w:r>
      <w:bookmarkEnd w:id="198"/>
    </w:p>
    <w:p w14:paraId="5CDF1136">
      <w:pPr>
        <w:rPr>
          <w:sz w:val="21"/>
          <w:szCs w:val="21"/>
        </w:rPr>
      </w:pPr>
      <w:bookmarkStart w:id="199" w:name="_neb19A5C3FB_5AD3_4949_8DAC_A8C9011FBBF3"/>
      <w:r>
        <w:rPr>
          <w:color w:val="000000"/>
          <w:sz w:val="21"/>
          <w:szCs w:val="21"/>
        </w:rPr>
        <w:t xml:space="preserve">[5] </w:t>
      </w:r>
      <w:r>
        <w:rPr>
          <w:rFonts w:hint="eastAsia"/>
          <w:color w:val="000000"/>
          <w:sz w:val="21"/>
          <w:szCs w:val="21"/>
        </w:rPr>
        <w:t>王懿祥</w:t>
      </w:r>
      <w:r>
        <w:rPr>
          <w:color w:val="000000"/>
          <w:sz w:val="21"/>
          <w:szCs w:val="21"/>
        </w:rPr>
        <w:t xml:space="preserve">, </w:t>
      </w:r>
      <w:r>
        <w:rPr>
          <w:rFonts w:hint="eastAsia"/>
          <w:color w:val="000000"/>
          <w:sz w:val="21"/>
          <w:szCs w:val="21"/>
        </w:rPr>
        <w:t>戴文圣, 白尚斌, 等</w:t>
      </w:r>
      <w:r>
        <w:rPr>
          <w:color w:val="000000"/>
          <w:sz w:val="21"/>
          <w:szCs w:val="21"/>
        </w:rPr>
        <w:t>.</w:t>
      </w:r>
      <w:r>
        <w:rPr>
          <w:rFonts w:hint="eastAsia"/>
          <w:color w:val="000000"/>
          <w:sz w:val="21"/>
          <w:szCs w:val="21"/>
        </w:rPr>
        <w:t>古树名木调查方法的改进</w:t>
      </w:r>
      <w:r>
        <w:rPr>
          <w:color w:val="000000"/>
          <w:sz w:val="21"/>
          <w:szCs w:val="21"/>
        </w:rPr>
        <w:t>[J].</w:t>
      </w:r>
      <w:r>
        <w:rPr>
          <w:rFonts w:hint="eastAsia"/>
          <w:color w:val="000000"/>
          <w:sz w:val="21"/>
          <w:szCs w:val="21"/>
        </w:rPr>
        <w:t>浙江林学院学报</w:t>
      </w:r>
      <w:r>
        <w:rPr>
          <w:color w:val="000000"/>
          <w:sz w:val="21"/>
          <w:szCs w:val="21"/>
        </w:rPr>
        <w:t xml:space="preserve">, 2006, 01(05): </w:t>
      </w:r>
      <w:r>
        <w:rPr>
          <w:rFonts w:hint="eastAsia"/>
          <w:color w:val="000000"/>
          <w:sz w:val="21"/>
          <w:szCs w:val="21"/>
        </w:rPr>
        <w:tab/>
      </w:r>
      <w:r>
        <w:rPr>
          <w:rFonts w:hint="eastAsia"/>
          <w:color w:val="000000"/>
          <w:sz w:val="21"/>
          <w:szCs w:val="21"/>
        </w:rPr>
        <w:tab/>
      </w:r>
      <w:r>
        <w:rPr>
          <w:color w:val="000000"/>
          <w:sz w:val="21"/>
          <w:szCs w:val="21"/>
        </w:rPr>
        <w:t>549-553.</w:t>
      </w:r>
      <w:bookmarkEnd w:id="199"/>
    </w:p>
    <w:p w14:paraId="74A42845">
      <w:pPr>
        <w:ind w:left="420" w:hanging="420" w:hangingChars="200"/>
        <w:rPr>
          <w:sz w:val="21"/>
          <w:szCs w:val="21"/>
        </w:rPr>
      </w:pPr>
      <w:bookmarkStart w:id="200" w:name="_neb5898C6E4_9DC8_4A0E_B1FE_C55A1A590B8B"/>
      <w:r>
        <w:rPr>
          <w:color w:val="000000"/>
          <w:sz w:val="21"/>
          <w:szCs w:val="21"/>
        </w:rPr>
        <w:t>[6] Cope J S, Corney D, Clark J Y, et al. Plant Species Identification Using Digital Morphometrics:</w:t>
      </w:r>
      <w:r>
        <w:rPr>
          <w:rFonts w:hint="eastAsia"/>
          <w:color w:val="000000"/>
          <w:sz w:val="21"/>
          <w:szCs w:val="21"/>
        </w:rPr>
        <w:t xml:space="preserve"> </w:t>
      </w:r>
      <w:r>
        <w:rPr>
          <w:color w:val="000000"/>
          <w:sz w:val="21"/>
          <w:szCs w:val="21"/>
        </w:rPr>
        <w:t>A Review[J].</w:t>
      </w:r>
      <w:r>
        <w:rPr>
          <w:rFonts w:hint="eastAsia"/>
          <w:color w:val="000000"/>
          <w:sz w:val="21"/>
          <w:szCs w:val="21"/>
        </w:rPr>
        <w:t xml:space="preserve"> </w:t>
      </w:r>
      <w:r>
        <w:rPr>
          <w:color w:val="000000"/>
          <w:sz w:val="21"/>
          <w:szCs w:val="21"/>
        </w:rPr>
        <w:t>Expert</w:t>
      </w:r>
      <w:r>
        <w:rPr>
          <w:rFonts w:hint="eastAsia"/>
          <w:color w:val="000000"/>
          <w:sz w:val="21"/>
          <w:szCs w:val="21"/>
        </w:rPr>
        <w:t xml:space="preserve"> </w:t>
      </w:r>
      <w:r>
        <w:rPr>
          <w:color w:val="000000"/>
          <w:sz w:val="21"/>
          <w:szCs w:val="21"/>
        </w:rPr>
        <w:t>Systems with Applications, 2012</w:t>
      </w:r>
      <w:r>
        <w:rPr>
          <w:rFonts w:hint="eastAsia"/>
          <w:color w:val="000000"/>
          <w:sz w:val="21"/>
          <w:szCs w:val="21"/>
        </w:rPr>
        <w:t xml:space="preserve">, </w:t>
      </w:r>
      <w:r>
        <w:rPr>
          <w:color w:val="000000"/>
          <w:sz w:val="21"/>
          <w:szCs w:val="21"/>
        </w:rPr>
        <w:t>39(01):</w:t>
      </w:r>
      <w:r>
        <w:rPr>
          <w:rFonts w:hint="eastAsia"/>
          <w:color w:val="000000"/>
          <w:sz w:val="21"/>
          <w:szCs w:val="21"/>
        </w:rPr>
        <w:t xml:space="preserve"> </w:t>
      </w:r>
      <w:r>
        <w:rPr>
          <w:color w:val="000000"/>
          <w:sz w:val="21"/>
          <w:szCs w:val="21"/>
        </w:rPr>
        <w:t>7562-7573.</w:t>
      </w:r>
      <w:bookmarkEnd w:id="200"/>
    </w:p>
    <w:p w14:paraId="58A9CF3C">
      <w:pPr>
        <w:rPr>
          <w:sz w:val="21"/>
          <w:szCs w:val="21"/>
        </w:rPr>
      </w:pPr>
      <w:bookmarkStart w:id="201" w:name="_nebFC4EDBCA_41B7_4903_A147_839845E915CB"/>
      <w:r>
        <w:rPr>
          <w:color w:val="000000"/>
          <w:sz w:val="21"/>
          <w:szCs w:val="21"/>
        </w:rPr>
        <w:t>[7]</w:t>
      </w:r>
      <w:r>
        <w:rPr>
          <w:rFonts w:hint="eastAsia"/>
          <w:color w:val="000000"/>
          <w:sz w:val="21"/>
          <w:szCs w:val="21"/>
        </w:rPr>
        <w:t xml:space="preserve"> 黄蒂云</w:t>
      </w:r>
      <w:r>
        <w:rPr>
          <w:color w:val="000000"/>
          <w:sz w:val="21"/>
          <w:szCs w:val="21"/>
        </w:rPr>
        <w:t xml:space="preserve">. </w:t>
      </w:r>
      <w:r>
        <w:rPr>
          <w:rFonts w:hint="eastAsia"/>
          <w:color w:val="000000"/>
          <w:sz w:val="21"/>
          <w:szCs w:val="21"/>
        </w:rPr>
        <w:t>基于高光谱图像技术的脱绒棉种品种鉴别方法研究</w:t>
      </w:r>
      <w:r>
        <w:rPr>
          <w:color w:val="000000"/>
          <w:sz w:val="21"/>
          <w:szCs w:val="21"/>
        </w:rPr>
        <w:t xml:space="preserve">[D]. </w:t>
      </w:r>
      <w:r>
        <w:rPr>
          <w:rFonts w:hint="eastAsia"/>
          <w:color w:val="000000"/>
          <w:sz w:val="21"/>
          <w:szCs w:val="21"/>
        </w:rPr>
        <w:t>石河子</w:t>
      </w:r>
      <w:r>
        <w:rPr>
          <w:color w:val="000000"/>
          <w:sz w:val="21"/>
          <w:szCs w:val="21"/>
        </w:rPr>
        <w:t xml:space="preserve">: </w:t>
      </w:r>
      <w:r>
        <w:rPr>
          <w:rFonts w:hint="eastAsia"/>
          <w:color w:val="000000"/>
          <w:sz w:val="21"/>
          <w:szCs w:val="21"/>
        </w:rPr>
        <w:t>石河子大学</w:t>
      </w:r>
      <w:r>
        <w:rPr>
          <w:color w:val="000000"/>
          <w:sz w:val="21"/>
          <w:szCs w:val="21"/>
        </w:rPr>
        <w:t>, 2018.</w:t>
      </w:r>
      <w:bookmarkEnd w:id="201"/>
    </w:p>
    <w:p w14:paraId="0580077E">
      <w:pPr>
        <w:rPr>
          <w:sz w:val="21"/>
          <w:szCs w:val="21"/>
        </w:rPr>
      </w:pPr>
      <w:bookmarkStart w:id="202" w:name="_neb50087191_00AB_4F5D_8B57_9843ABCC0589"/>
      <w:r>
        <w:rPr>
          <w:color w:val="000000"/>
          <w:sz w:val="21"/>
          <w:szCs w:val="21"/>
        </w:rPr>
        <w:t xml:space="preserve">[8] </w:t>
      </w:r>
      <w:r>
        <w:rPr>
          <w:rFonts w:hint="eastAsia"/>
          <w:color w:val="000000"/>
          <w:sz w:val="21"/>
          <w:szCs w:val="21"/>
        </w:rPr>
        <w:t>曹晓兰</w:t>
      </w:r>
      <w:r>
        <w:rPr>
          <w:color w:val="000000"/>
          <w:sz w:val="21"/>
          <w:szCs w:val="21"/>
        </w:rPr>
        <w:t xml:space="preserve">, </w:t>
      </w:r>
      <w:r>
        <w:rPr>
          <w:rFonts w:hint="eastAsia"/>
          <w:color w:val="000000"/>
          <w:sz w:val="21"/>
          <w:szCs w:val="21"/>
        </w:rPr>
        <w:t>陈星明</w:t>
      </w:r>
      <w:r>
        <w:rPr>
          <w:color w:val="000000"/>
          <w:sz w:val="21"/>
          <w:szCs w:val="21"/>
        </w:rPr>
        <w:t xml:space="preserve">, </w:t>
      </w:r>
      <w:r>
        <w:rPr>
          <w:rFonts w:hint="eastAsia"/>
          <w:color w:val="000000"/>
          <w:sz w:val="21"/>
          <w:szCs w:val="21"/>
        </w:rPr>
        <w:t>张帅</w:t>
      </w:r>
      <w:r>
        <w:rPr>
          <w:color w:val="000000"/>
          <w:sz w:val="21"/>
          <w:szCs w:val="21"/>
        </w:rPr>
        <w:t xml:space="preserve">, </w:t>
      </w:r>
      <w:r>
        <w:rPr>
          <w:rFonts w:hint="eastAsia"/>
          <w:color w:val="000000"/>
          <w:sz w:val="21"/>
          <w:szCs w:val="21"/>
        </w:rPr>
        <w:t>等</w:t>
      </w:r>
      <w:r>
        <w:rPr>
          <w:color w:val="000000"/>
          <w:sz w:val="21"/>
          <w:szCs w:val="21"/>
        </w:rPr>
        <w:t xml:space="preserve">. </w:t>
      </w:r>
      <w:r>
        <w:rPr>
          <w:rFonts w:hint="eastAsia"/>
          <w:color w:val="000000"/>
          <w:sz w:val="21"/>
          <w:szCs w:val="21"/>
        </w:rPr>
        <w:t>高光谱参数和逐步判别的苎麻品种识别</w:t>
      </w:r>
      <w:r>
        <w:rPr>
          <w:color w:val="000000"/>
          <w:sz w:val="21"/>
          <w:szCs w:val="21"/>
        </w:rPr>
        <w:t xml:space="preserve">[J]. </w:t>
      </w:r>
      <w:r>
        <w:rPr>
          <w:rFonts w:hint="eastAsia"/>
          <w:color w:val="000000"/>
          <w:sz w:val="21"/>
          <w:szCs w:val="21"/>
        </w:rPr>
        <w:t>光谱学与光谱分</w:t>
      </w:r>
      <w:r>
        <w:rPr>
          <w:rFonts w:hint="eastAsia"/>
          <w:color w:val="000000"/>
          <w:sz w:val="21"/>
          <w:szCs w:val="21"/>
        </w:rPr>
        <w:tab/>
      </w:r>
      <w:r>
        <w:rPr>
          <w:rFonts w:hint="eastAsia"/>
          <w:color w:val="000000"/>
          <w:sz w:val="21"/>
          <w:szCs w:val="21"/>
        </w:rPr>
        <w:t>析</w:t>
      </w:r>
      <w:r>
        <w:rPr>
          <w:color w:val="000000"/>
          <w:sz w:val="21"/>
          <w:szCs w:val="21"/>
        </w:rPr>
        <w:t xml:space="preserve">, </w:t>
      </w:r>
      <w:r>
        <w:rPr>
          <w:rFonts w:hint="eastAsia"/>
          <w:color w:val="000000"/>
          <w:sz w:val="21"/>
          <w:szCs w:val="21"/>
        </w:rPr>
        <w:tab/>
      </w:r>
      <w:r>
        <w:rPr>
          <w:color w:val="000000"/>
          <w:sz w:val="21"/>
          <w:szCs w:val="21"/>
        </w:rPr>
        <w:t>2018, 38(05): 1547-1551.</w:t>
      </w:r>
      <w:bookmarkEnd w:id="202"/>
    </w:p>
    <w:p w14:paraId="1BAC2652">
      <w:pPr>
        <w:ind w:left="420" w:hanging="420" w:hangingChars="200"/>
        <w:rPr>
          <w:sz w:val="21"/>
          <w:szCs w:val="21"/>
        </w:rPr>
      </w:pPr>
      <w:bookmarkStart w:id="203" w:name="_nebA5F6562D_33C8_4CD6_8BF1_2754B0712988"/>
      <w:r>
        <w:rPr>
          <w:color w:val="000000"/>
          <w:sz w:val="21"/>
          <w:szCs w:val="21"/>
        </w:rPr>
        <w:t>[9] Sharma P, Sharma D P, Bansal S. OPTIMUM RBM ENCODED SVM MODEL WITH</w:t>
      </w:r>
      <w:r>
        <w:rPr>
          <w:rFonts w:hint="eastAsia"/>
          <w:color w:val="000000"/>
          <w:sz w:val="21"/>
          <w:szCs w:val="21"/>
        </w:rPr>
        <w:t xml:space="preserve"> </w:t>
      </w:r>
      <w:r>
        <w:rPr>
          <w:color w:val="000000"/>
          <w:sz w:val="21"/>
          <w:szCs w:val="21"/>
        </w:rPr>
        <w:t>ENSEMBLE FEATURE EXTRACTOR-BASED PLANT</w:t>
      </w:r>
      <w:r>
        <w:rPr>
          <w:rFonts w:hint="eastAsia"/>
          <w:color w:val="000000"/>
          <w:sz w:val="21"/>
          <w:szCs w:val="21"/>
        </w:rPr>
        <w:t xml:space="preserve"> </w:t>
      </w:r>
      <w:r>
        <w:rPr>
          <w:color w:val="000000"/>
          <w:sz w:val="21"/>
          <w:szCs w:val="21"/>
        </w:rPr>
        <w:t>DISEASE</w:t>
      </w:r>
      <w:r>
        <w:rPr>
          <w:rFonts w:hint="eastAsia"/>
          <w:color w:val="000000"/>
          <w:sz w:val="21"/>
          <w:szCs w:val="21"/>
        </w:rPr>
        <w:t xml:space="preserve"> </w:t>
      </w:r>
      <w:r>
        <w:rPr>
          <w:color w:val="000000"/>
          <w:sz w:val="21"/>
          <w:szCs w:val="21"/>
        </w:rPr>
        <w:t>PREDICTION[J].</w:t>
      </w:r>
      <w:r>
        <w:rPr>
          <w:rFonts w:hint="eastAsia"/>
          <w:color w:val="000000"/>
          <w:sz w:val="21"/>
          <w:szCs w:val="21"/>
        </w:rPr>
        <w:t xml:space="preserve"> </w:t>
      </w:r>
      <w:r>
        <w:rPr>
          <w:color w:val="000000"/>
          <w:sz w:val="21"/>
          <w:szCs w:val="21"/>
        </w:rPr>
        <w:t>Chemometrics</w:t>
      </w:r>
      <w:r>
        <w:rPr>
          <w:rFonts w:hint="eastAsia"/>
          <w:color w:val="000000"/>
          <w:sz w:val="21"/>
          <w:szCs w:val="21"/>
        </w:rPr>
        <w:t xml:space="preserve"> </w:t>
      </w:r>
      <w:r>
        <w:rPr>
          <w:color w:val="000000"/>
          <w:sz w:val="21"/>
          <w:szCs w:val="21"/>
        </w:rPr>
        <w:t>and</w:t>
      </w:r>
      <w:r>
        <w:rPr>
          <w:rFonts w:hint="eastAsia"/>
          <w:color w:val="000000"/>
          <w:sz w:val="21"/>
          <w:szCs w:val="21"/>
        </w:rPr>
        <w:t xml:space="preserve"> </w:t>
      </w:r>
      <w:r>
        <w:rPr>
          <w:color w:val="000000"/>
          <w:sz w:val="21"/>
          <w:szCs w:val="21"/>
        </w:rPr>
        <w:t>Intelligent Laboratory Systems, 2025, 43(01): 233-254.</w:t>
      </w:r>
      <w:bookmarkEnd w:id="203"/>
    </w:p>
    <w:p w14:paraId="3646DE73">
      <w:pPr>
        <w:rPr>
          <w:sz w:val="21"/>
          <w:szCs w:val="21"/>
        </w:rPr>
      </w:pPr>
      <w:bookmarkStart w:id="204" w:name="_neb6B95C492_A63C_483C_AB35_D8DAD3A68D90"/>
      <w:r>
        <w:rPr>
          <w:color w:val="000000"/>
          <w:sz w:val="21"/>
          <w:szCs w:val="21"/>
        </w:rPr>
        <w:t>[10] E</w:t>
      </w:r>
      <w:r>
        <w:rPr>
          <w:rFonts w:hint="eastAsia"/>
          <w:color w:val="000000"/>
          <w:sz w:val="21"/>
          <w:szCs w:val="21"/>
        </w:rPr>
        <w:t xml:space="preserve">sraa Elhariri, Nashwa El-Bendary, Aboul Ella Hassanien. </w:t>
      </w:r>
      <w:r>
        <w:rPr>
          <w:color w:val="000000"/>
          <w:sz w:val="21"/>
          <w:szCs w:val="21"/>
        </w:rPr>
        <w:t xml:space="preserve">Plant classification system based </w:t>
      </w:r>
      <w:r>
        <w:rPr>
          <w:rFonts w:hint="eastAsia"/>
          <w:color w:val="000000"/>
          <w:sz w:val="21"/>
          <w:szCs w:val="21"/>
        </w:rPr>
        <w:tab/>
      </w:r>
      <w:r>
        <w:rPr>
          <w:color w:val="000000"/>
          <w:sz w:val="21"/>
          <w:szCs w:val="21"/>
        </w:rPr>
        <w:t xml:space="preserve">on </w:t>
      </w:r>
      <w:r>
        <w:rPr>
          <w:rFonts w:hint="eastAsia"/>
          <w:color w:val="000000"/>
          <w:sz w:val="21"/>
          <w:szCs w:val="21"/>
        </w:rPr>
        <w:tab/>
      </w:r>
      <w:r>
        <w:rPr>
          <w:color w:val="000000"/>
          <w:sz w:val="21"/>
          <w:szCs w:val="21"/>
        </w:rPr>
        <w:t>leaf features[C].</w:t>
      </w:r>
      <w:r>
        <w:rPr>
          <w:rFonts w:hint="eastAsia"/>
          <w:color w:val="000000"/>
          <w:sz w:val="21"/>
          <w:szCs w:val="21"/>
        </w:rPr>
        <w:t xml:space="preserve"> Proceedings of the </w:t>
      </w:r>
      <w:r>
        <w:rPr>
          <w:color w:val="000000"/>
          <w:sz w:val="21"/>
          <w:szCs w:val="21"/>
        </w:rPr>
        <w:t xml:space="preserve">2014 9th International Conference on Computer </w:t>
      </w:r>
      <w:r>
        <w:rPr>
          <w:rFonts w:hint="eastAsia"/>
          <w:color w:val="000000"/>
          <w:sz w:val="21"/>
          <w:szCs w:val="21"/>
        </w:rPr>
        <w:tab/>
      </w:r>
      <w:r>
        <w:rPr>
          <w:color w:val="000000"/>
          <w:sz w:val="21"/>
          <w:szCs w:val="21"/>
        </w:rPr>
        <w:t>Engineering &amp; Systems</w:t>
      </w:r>
      <w:r>
        <w:rPr>
          <w:rFonts w:hint="eastAsia"/>
          <w:color w:val="000000"/>
          <w:sz w:val="21"/>
          <w:szCs w:val="21"/>
        </w:rPr>
        <w:t xml:space="preserve"> </w:t>
      </w:r>
      <w:r>
        <w:rPr>
          <w:color w:val="000000"/>
          <w:sz w:val="21"/>
          <w:szCs w:val="21"/>
        </w:rPr>
        <w:t xml:space="preserve">(ICCES). Vancouver, </w:t>
      </w:r>
      <w:r>
        <w:rPr>
          <w:rFonts w:hint="eastAsia"/>
          <w:color w:val="000000"/>
          <w:sz w:val="21"/>
          <w:szCs w:val="21"/>
        </w:rPr>
        <w:t xml:space="preserve">Canada, </w:t>
      </w:r>
      <w:r>
        <w:rPr>
          <w:color w:val="000000"/>
          <w:sz w:val="21"/>
          <w:szCs w:val="21"/>
        </w:rPr>
        <w:t>2014</w:t>
      </w:r>
      <w:bookmarkEnd w:id="204"/>
      <w:r>
        <w:rPr>
          <w:rFonts w:hint="eastAsia"/>
          <w:color w:val="000000"/>
          <w:sz w:val="21"/>
          <w:szCs w:val="21"/>
        </w:rPr>
        <w:t>: 22-23.</w:t>
      </w:r>
    </w:p>
    <w:p w14:paraId="57D0A044">
      <w:pPr>
        <w:rPr>
          <w:sz w:val="21"/>
          <w:szCs w:val="21"/>
        </w:rPr>
      </w:pPr>
      <w:bookmarkStart w:id="205" w:name="_nebA9399ED8_DF8E_422E_AD9D_2109D5E1AAE0"/>
      <w:r>
        <w:rPr>
          <w:color w:val="000000"/>
          <w:sz w:val="21"/>
          <w:szCs w:val="21"/>
        </w:rPr>
        <w:t xml:space="preserve">[11] Tomar D, Agarwal S. Leaf Recognition for Plant Classification Using Direct Acyclic Graph Based </w:t>
      </w:r>
      <w:r>
        <w:rPr>
          <w:rFonts w:hint="eastAsia"/>
          <w:color w:val="000000"/>
          <w:sz w:val="21"/>
          <w:szCs w:val="21"/>
        </w:rPr>
        <w:tab/>
      </w:r>
      <w:r>
        <w:rPr>
          <w:color w:val="000000"/>
          <w:sz w:val="21"/>
          <w:szCs w:val="21"/>
        </w:rPr>
        <w:t xml:space="preserve">Multi-Class Least Squares Twin Support Vector Machine.[J]. International Journal of Image and </w:t>
      </w:r>
      <w:r>
        <w:rPr>
          <w:rFonts w:hint="eastAsia"/>
          <w:color w:val="000000"/>
          <w:sz w:val="21"/>
          <w:szCs w:val="21"/>
        </w:rPr>
        <w:tab/>
      </w:r>
      <w:r>
        <w:rPr>
          <w:color w:val="000000"/>
          <w:sz w:val="21"/>
          <w:szCs w:val="21"/>
        </w:rPr>
        <w:t>Graphics, 2016, 16(01): 1650012-1650013.</w:t>
      </w:r>
      <w:bookmarkEnd w:id="205"/>
    </w:p>
    <w:p w14:paraId="79A13D45">
      <w:pPr>
        <w:rPr>
          <w:sz w:val="21"/>
          <w:szCs w:val="21"/>
        </w:rPr>
      </w:pPr>
      <w:bookmarkStart w:id="206" w:name="_neb326245EF_8EF2_46DE_A01C_DC89BF0AFEE9"/>
      <w:r>
        <w:rPr>
          <w:color w:val="000000"/>
          <w:sz w:val="21"/>
          <w:szCs w:val="21"/>
        </w:rPr>
        <w:t xml:space="preserve">[12] </w:t>
      </w:r>
      <w:r>
        <w:rPr>
          <w:rFonts w:hint="eastAsia"/>
          <w:color w:val="000000"/>
          <w:sz w:val="21"/>
          <w:szCs w:val="21"/>
        </w:rPr>
        <w:t>徐祖顺</w:t>
      </w:r>
      <w:r>
        <w:rPr>
          <w:color w:val="000000"/>
          <w:sz w:val="21"/>
          <w:szCs w:val="21"/>
        </w:rPr>
        <w:t>.</w:t>
      </w:r>
      <w:r>
        <w:rPr>
          <w:rFonts w:hint="eastAsia"/>
          <w:color w:val="000000"/>
          <w:sz w:val="21"/>
          <w:szCs w:val="21"/>
        </w:rPr>
        <w:t xml:space="preserve"> 基于深度学习的植物图像识别技术研究</w:t>
      </w:r>
      <w:r>
        <w:rPr>
          <w:color w:val="000000"/>
          <w:sz w:val="21"/>
          <w:szCs w:val="21"/>
        </w:rPr>
        <w:t xml:space="preserve">[D]. </w:t>
      </w:r>
      <w:r>
        <w:rPr>
          <w:rFonts w:hint="eastAsia"/>
          <w:color w:val="000000"/>
          <w:sz w:val="21"/>
          <w:szCs w:val="21"/>
        </w:rPr>
        <w:t>西安</w:t>
      </w:r>
      <w:r>
        <w:rPr>
          <w:color w:val="000000"/>
          <w:sz w:val="21"/>
          <w:szCs w:val="21"/>
        </w:rPr>
        <w:t xml:space="preserve">: </w:t>
      </w:r>
      <w:r>
        <w:rPr>
          <w:rFonts w:hint="eastAsia"/>
          <w:color w:val="000000"/>
          <w:sz w:val="21"/>
          <w:szCs w:val="21"/>
        </w:rPr>
        <w:t>西安石油大学</w:t>
      </w:r>
      <w:r>
        <w:rPr>
          <w:color w:val="000000"/>
          <w:sz w:val="21"/>
          <w:szCs w:val="21"/>
        </w:rPr>
        <w:t>, 2022.</w:t>
      </w:r>
      <w:bookmarkEnd w:id="206"/>
    </w:p>
    <w:p w14:paraId="39B887D6">
      <w:pPr>
        <w:rPr>
          <w:sz w:val="21"/>
          <w:szCs w:val="21"/>
        </w:rPr>
      </w:pPr>
      <w:bookmarkStart w:id="207" w:name="_nebE2C99802_019A_4A41_99EC_791F4EF5DB88"/>
      <w:r>
        <w:rPr>
          <w:color w:val="000000"/>
          <w:sz w:val="21"/>
          <w:szCs w:val="21"/>
        </w:rPr>
        <w:t xml:space="preserve">[13] </w:t>
      </w:r>
      <w:r>
        <w:rPr>
          <w:rFonts w:hint="eastAsia"/>
          <w:color w:val="000000"/>
          <w:sz w:val="21"/>
          <w:szCs w:val="21"/>
        </w:rPr>
        <w:t>马琳</w:t>
      </w:r>
      <w:r>
        <w:rPr>
          <w:color w:val="000000"/>
          <w:sz w:val="21"/>
          <w:szCs w:val="21"/>
        </w:rPr>
        <w:t>.</w:t>
      </w:r>
      <w:r>
        <w:rPr>
          <w:rFonts w:hint="eastAsia"/>
          <w:color w:val="000000"/>
          <w:sz w:val="21"/>
          <w:szCs w:val="21"/>
        </w:rPr>
        <w:t xml:space="preserve"> 基于深度学习的水生植物识别与系统实现</w:t>
      </w:r>
      <w:r>
        <w:rPr>
          <w:color w:val="000000"/>
          <w:sz w:val="21"/>
          <w:szCs w:val="21"/>
        </w:rPr>
        <w:t xml:space="preserve">[D]. </w:t>
      </w:r>
      <w:r>
        <w:rPr>
          <w:rFonts w:hint="eastAsia"/>
          <w:color w:val="000000"/>
          <w:sz w:val="21"/>
          <w:szCs w:val="21"/>
        </w:rPr>
        <w:t>郑州</w:t>
      </w:r>
      <w:r>
        <w:rPr>
          <w:color w:val="000000"/>
          <w:sz w:val="21"/>
          <w:szCs w:val="21"/>
        </w:rPr>
        <w:t xml:space="preserve">: </w:t>
      </w:r>
      <w:r>
        <w:rPr>
          <w:rFonts w:hint="eastAsia"/>
          <w:color w:val="000000"/>
          <w:sz w:val="21"/>
          <w:szCs w:val="21"/>
        </w:rPr>
        <w:t>华北水利水电大学</w:t>
      </w:r>
      <w:r>
        <w:rPr>
          <w:color w:val="000000"/>
          <w:sz w:val="21"/>
          <w:szCs w:val="21"/>
        </w:rPr>
        <w:t>, 2024.</w:t>
      </w:r>
      <w:bookmarkEnd w:id="207"/>
    </w:p>
    <w:p w14:paraId="773FFBAC">
      <w:pPr>
        <w:rPr>
          <w:sz w:val="21"/>
          <w:szCs w:val="21"/>
        </w:rPr>
      </w:pPr>
      <w:bookmarkStart w:id="208" w:name="_neb1C84E735_6453_4463_8913_42A93F881D05"/>
      <w:r>
        <w:rPr>
          <w:color w:val="000000"/>
          <w:sz w:val="21"/>
          <w:szCs w:val="21"/>
        </w:rPr>
        <w:t xml:space="preserve">[14] </w:t>
      </w:r>
      <w:r>
        <w:rPr>
          <w:rFonts w:hint="eastAsia"/>
          <w:color w:val="000000"/>
          <w:sz w:val="21"/>
          <w:szCs w:val="21"/>
        </w:rPr>
        <w:t>赵辉</w:t>
      </w:r>
      <w:r>
        <w:rPr>
          <w:color w:val="000000"/>
          <w:sz w:val="21"/>
          <w:szCs w:val="21"/>
        </w:rPr>
        <w:t xml:space="preserve">, </w:t>
      </w:r>
      <w:r>
        <w:rPr>
          <w:rFonts w:hint="eastAsia"/>
          <w:color w:val="000000"/>
          <w:sz w:val="21"/>
          <w:szCs w:val="21"/>
        </w:rPr>
        <w:t>曹宇航</w:t>
      </w:r>
      <w:r>
        <w:rPr>
          <w:color w:val="000000"/>
          <w:sz w:val="21"/>
          <w:szCs w:val="21"/>
        </w:rPr>
        <w:t xml:space="preserve">, </w:t>
      </w:r>
      <w:r>
        <w:rPr>
          <w:rFonts w:hint="eastAsia"/>
          <w:color w:val="000000"/>
          <w:sz w:val="21"/>
          <w:szCs w:val="21"/>
        </w:rPr>
        <w:t>岳有军</w:t>
      </w:r>
      <w:r>
        <w:rPr>
          <w:color w:val="000000"/>
          <w:sz w:val="21"/>
          <w:szCs w:val="21"/>
        </w:rPr>
        <w:t xml:space="preserve">, </w:t>
      </w:r>
      <w:r>
        <w:rPr>
          <w:rFonts w:hint="eastAsia"/>
          <w:color w:val="000000"/>
          <w:sz w:val="21"/>
          <w:szCs w:val="21"/>
        </w:rPr>
        <w:t>等</w:t>
      </w:r>
      <w:r>
        <w:rPr>
          <w:color w:val="000000"/>
          <w:sz w:val="21"/>
          <w:szCs w:val="21"/>
        </w:rPr>
        <w:t xml:space="preserve">. </w:t>
      </w:r>
      <w:r>
        <w:rPr>
          <w:rFonts w:hint="eastAsia"/>
          <w:color w:val="000000"/>
          <w:sz w:val="21"/>
          <w:szCs w:val="21"/>
        </w:rPr>
        <w:t>基于改进</w:t>
      </w:r>
      <w:r>
        <w:rPr>
          <w:color w:val="000000"/>
          <w:sz w:val="21"/>
          <w:szCs w:val="21"/>
        </w:rPr>
        <w:t>DenseNet</w:t>
      </w:r>
      <w:r>
        <w:rPr>
          <w:rFonts w:hint="eastAsia"/>
          <w:color w:val="000000"/>
          <w:sz w:val="21"/>
          <w:szCs w:val="21"/>
        </w:rPr>
        <w:t>的田间杂草识别</w:t>
      </w:r>
      <w:r>
        <w:rPr>
          <w:color w:val="000000"/>
          <w:sz w:val="21"/>
          <w:szCs w:val="21"/>
        </w:rPr>
        <w:t xml:space="preserve">[J]. </w:t>
      </w:r>
      <w:r>
        <w:rPr>
          <w:rFonts w:hint="eastAsia"/>
          <w:color w:val="000000"/>
          <w:sz w:val="21"/>
          <w:szCs w:val="21"/>
        </w:rPr>
        <w:t>农业工程学报</w:t>
      </w:r>
      <w:r>
        <w:rPr>
          <w:color w:val="000000"/>
          <w:sz w:val="21"/>
          <w:szCs w:val="21"/>
        </w:rPr>
        <w:t xml:space="preserve">, </w:t>
      </w:r>
      <w:r>
        <w:rPr>
          <w:rFonts w:hint="eastAsia"/>
          <w:color w:val="000000"/>
          <w:sz w:val="21"/>
          <w:szCs w:val="21"/>
        </w:rPr>
        <w:tab/>
      </w:r>
      <w:r>
        <w:rPr>
          <w:color w:val="000000"/>
          <w:sz w:val="21"/>
          <w:szCs w:val="21"/>
        </w:rPr>
        <w:t>2021, 37(18): 136-142.</w:t>
      </w:r>
      <w:bookmarkEnd w:id="208"/>
    </w:p>
    <w:p w14:paraId="6CA6FB01">
      <w:pPr>
        <w:rPr>
          <w:sz w:val="21"/>
          <w:szCs w:val="21"/>
        </w:rPr>
      </w:pPr>
      <w:bookmarkStart w:id="209" w:name="_nebD628DE85_C225_4613_A0E0_56F65AB71ED7"/>
      <w:r>
        <w:rPr>
          <w:color w:val="000000"/>
          <w:sz w:val="21"/>
          <w:szCs w:val="21"/>
        </w:rPr>
        <w:t xml:space="preserve">[15] </w:t>
      </w:r>
      <w:r>
        <w:rPr>
          <w:rFonts w:hint="eastAsia"/>
          <w:color w:val="000000"/>
          <w:sz w:val="21"/>
          <w:szCs w:val="21"/>
        </w:rPr>
        <w:t>李书琴</w:t>
      </w:r>
      <w:r>
        <w:rPr>
          <w:color w:val="000000"/>
          <w:sz w:val="21"/>
          <w:szCs w:val="21"/>
        </w:rPr>
        <w:t xml:space="preserve">, </w:t>
      </w:r>
      <w:r>
        <w:rPr>
          <w:rFonts w:hint="eastAsia"/>
          <w:color w:val="000000"/>
          <w:sz w:val="21"/>
          <w:szCs w:val="21"/>
        </w:rPr>
        <w:t>陈聪</w:t>
      </w:r>
      <w:r>
        <w:rPr>
          <w:color w:val="000000"/>
          <w:sz w:val="21"/>
          <w:szCs w:val="21"/>
        </w:rPr>
        <w:t xml:space="preserve">, </w:t>
      </w:r>
      <w:r>
        <w:rPr>
          <w:rFonts w:hint="eastAsia"/>
          <w:color w:val="000000"/>
          <w:sz w:val="21"/>
          <w:szCs w:val="21"/>
        </w:rPr>
        <w:t>朱彤</w:t>
      </w:r>
      <w:r>
        <w:rPr>
          <w:color w:val="000000"/>
          <w:sz w:val="21"/>
          <w:szCs w:val="21"/>
        </w:rPr>
        <w:t xml:space="preserve">, </w:t>
      </w:r>
      <w:r>
        <w:rPr>
          <w:rFonts w:hint="eastAsia"/>
          <w:color w:val="000000"/>
          <w:sz w:val="21"/>
          <w:szCs w:val="21"/>
        </w:rPr>
        <w:t>等</w:t>
      </w:r>
      <w:r>
        <w:rPr>
          <w:color w:val="000000"/>
          <w:sz w:val="21"/>
          <w:szCs w:val="21"/>
        </w:rPr>
        <w:t xml:space="preserve">. </w:t>
      </w:r>
      <w:r>
        <w:rPr>
          <w:rFonts w:hint="eastAsia"/>
          <w:color w:val="000000"/>
          <w:sz w:val="21"/>
          <w:szCs w:val="21"/>
        </w:rPr>
        <w:t>基于轻量级残差网络的植物叶片病害识别</w:t>
      </w:r>
      <w:r>
        <w:rPr>
          <w:color w:val="000000"/>
          <w:sz w:val="21"/>
          <w:szCs w:val="21"/>
        </w:rPr>
        <w:t xml:space="preserve">[J]. </w:t>
      </w:r>
      <w:r>
        <w:rPr>
          <w:rFonts w:hint="eastAsia"/>
          <w:color w:val="000000"/>
          <w:sz w:val="21"/>
          <w:szCs w:val="21"/>
        </w:rPr>
        <w:t>农业机械学报</w:t>
      </w:r>
      <w:r>
        <w:rPr>
          <w:color w:val="000000"/>
          <w:sz w:val="21"/>
          <w:szCs w:val="21"/>
        </w:rPr>
        <w:t xml:space="preserve">, </w:t>
      </w:r>
      <w:r>
        <w:rPr>
          <w:rFonts w:hint="eastAsia"/>
          <w:color w:val="000000"/>
          <w:sz w:val="21"/>
          <w:szCs w:val="21"/>
        </w:rPr>
        <w:tab/>
      </w:r>
      <w:r>
        <w:rPr>
          <w:color w:val="000000"/>
          <w:sz w:val="21"/>
          <w:szCs w:val="21"/>
        </w:rPr>
        <w:t>2022, 53(03): 243-250.</w:t>
      </w:r>
      <w:bookmarkEnd w:id="209"/>
    </w:p>
    <w:p w14:paraId="5CF84993">
      <w:pPr>
        <w:rPr>
          <w:sz w:val="21"/>
          <w:szCs w:val="21"/>
        </w:rPr>
      </w:pPr>
      <w:bookmarkStart w:id="210" w:name="_neb0F1E196C_E00F_4C7F_9180_035D8909AB61"/>
      <w:r>
        <w:rPr>
          <w:color w:val="000000"/>
          <w:sz w:val="21"/>
          <w:szCs w:val="21"/>
        </w:rPr>
        <w:t xml:space="preserve">[16] Ferentinos, Konstantinos P. Deep learning models for plant disease detection and diagnosis[J]. </w:t>
      </w:r>
      <w:r>
        <w:rPr>
          <w:rFonts w:hint="eastAsia"/>
          <w:color w:val="000000"/>
          <w:sz w:val="21"/>
          <w:szCs w:val="21"/>
        </w:rPr>
        <w:tab/>
      </w:r>
      <w:r>
        <w:rPr>
          <w:color w:val="000000"/>
          <w:sz w:val="21"/>
          <w:szCs w:val="21"/>
        </w:rPr>
        <w:t>Computers and Electronics in Agriculture, 2018, 145(01): 311-318.</w:t>
      </w:r>
      <w:bookmarkEnd w:id="210"/>
    </w:p>
    <w:p w14:paraId="3C2B821E">
      <w:pPr>
        <w:rPr>
          <w:sz w:val="21"/>
          <w:szCs w:val="21"/>
        </w:rPr>
      </w:pPr>
      <w:bookmarkStart w:id="211" w:name="_neb707D0254_D360_454B_A50B_02C0407F31A2"/>
      <w:r>
        <w:rPr>
          <w:color w:val="000000"/>
          <w:sz w:val="21"/>
          <w:szCs w:val="21"/>
        </w:rPr>
        <w:t xml:space="preserve">[17] Wang X, Zhang C, Zhang S. Multiscale Convolutional Neural Networks with Attention for </w:t>
      </w:r>
      <w:r>
        <w:rPr>
          <w:rFonts w:hint="eastAsia"/>
          <w:color w:val="000000"/>
          <w:sz w:val="21"/>
          <w:szCs w:val="21"/>
        </w:rPr>
        <w:tab/>
      </w:r>
      <w:r>
        <w:rPr>
          <w:color w:val="000000"/>
          <w:sz w:val="21"/>
          <w:szCs w:val="21"/>
        </w:rPr>
        <w:t>Plant Species Recognition[J].</w:t>
      </w:r>
      <w:r>
        <w:rPr>
          <w:rFonts w:hint="eastAsia"/>
          <w:color w:val="000000"/>
          <w:sz w:val="21"/>
          <w:szCs w:val="21"/>
        </w:rPr>
        <w:t xml:space="preserve"> </w:t>
      </w:r>
      <w:r>
        <w:rPr>
          <w:color w:val="000000"/>
          <w:sz w:val="21"/>
          <w:szCs w:val="21"/>
        </w:rPr>
        <w:t xml:space="preserve">Computational Intelligence and Neuroscience, 2021, 2021(03): </w:t>
      </w:r>
      <w:r>
        <w:rPr>
          <w:rFonts w:hint="eastAsia"/>
          <w:color w:val="000000"/>
          <w:sz w:val="21"/>
          <w:szCs w:val="21"/>
        </w:rPr>
        <w:tab/>
      </w:r>
      <w:r>
        <w:rPr>
          <w:color w:val="000000"/>
          <w:sz w:val="21"/>
          <w:szCs w:val="21"/>
        </w:rPr>
        <w:t>1-10.</w:t>
      </w:r>
      <w:bookmarkEnd w:id="211"/>
    </w:p>
    <w:p w14:paraId="6C2B7A15">
      <w:pPr>
        <w:rPr>
          <w:sz w:val="21"/>
          <w:szCs w:val="21"/>
        </w:rPr>
      </w:pPr>
      <w:bookmarkStart w:id="212" w:name="_nebF48D5FE1_92E0_4012_9F7A_A6666167B4AA"/>
      <w:r>
        <w:rPr>
          <w:color w:val="000000"/>
          <w:sz w:val="21"/>
          <w:szCs w:val="21"/>
        </w:rPr>
        <w:t xml:space="preserve">[18] Chulif S, Lee S H, Chang Y L, et al. A machine learning approach for cross-domain plant </w:t>
      </w:r>
      <w:r>
        <w:rPr>
          <w:rFonts w:hint="eastAsia"/>
          <w:color w:val="000000"/>
          <w:sz w:val="21"/>
          <w:szCs w:val="21"/>
        </w:rPr>
        <w:tab/>
      </w:r>
      <w:r>
        <w:rPr>
          <w:color w:val="000000"/>
          <w:sz w:val="21"/>
          <w:szCs w:val="21"/>
        </w:rPr>
        <w:t>identification using herbarium specimens[J].</w:t>
      </w:r>
      <w:r>
        <w:rPr>
          <w:rFonts w:hint="eastAsia"/>
          <w:color w:val="000000"/>
          <w:sz w:val="21"/>
          <w:szCs w:val="21"/>
        </w:rPr>
        <w:t xml:space="preserve"> </w:t>
      </w:r>
      <w:r>
        <w:rPr>
          <w:color w:val="000000"/>
          <w:sz w:val="21"/>
          <w:szCs w:val="21"/>
        </w:rPr>
        <w:t xml:space="preserve">Neural Computing and Applications, 2023, 35(08): </w:t>
      </w:r>
      <w:r>
        <w:rPr>
          <w:rFonts w:hint="eastAsia"/>
          <w:color w:val="000000"/>
          <w:sz w:val="21"/>
          <w:szCs w:val="21"/>
        </w:rPr>
        <w:tab/>
      </w:r>
      <w:r>
        <w:rPr>
          <w:color w:val="000000"/>
          <w:sz w:val="21"/>
          <w:szCs w:val="21"/>
        </w:rPr>
        <w:t>5963-5985.</w:t>
      </w:r>
      <w:bookmarkEnd w:id="212"/>
    </w:p>
    <w:p w14:paraId="5AF778E1">
      <w:pPr>
        <w:rPr>
          <w:sz w:val="21"/>
          <w:szCs w:val="21"/>
        </w:rPr>
      </w:pPr>
      <w:bookmarkStart w:id="213" w:name="_neb42DF7CF0_4E6E_459A_BCBC_35983EB8BF26"/>
      <w:r>
        <w:rPr>
          <w:color w:val="000000"/>
          <w:sz w:val="21"/>
          <w:szCs w:val="21"/>
        </w:rPr>
        <w:t xml:space="preserve">[19] </w:t>
      </w:r>
      <w:r>
        <w:rPr>
          <w:rFonts w:hint="eastAsia"/>
          <w:color w:val="000000"/>
          <w:sz w:val="21"/>
          <w:szCs w:val="21"/>
        </w:rPr>
        <w:t>郭姜</w:t>
      </w:r>
      <w:r>
        <w:rPr>
          <w:color w:val="000000"/>
          <w:sz w:val="21"/>
          <w:szCs w:val="21"/>
        </w:rPr>
        <w:t xml:space="preserve">. </w:t>
      </w:r>
      <w:r>
        <w:rPr>
          <w:rFonts w:hint="eastAsia"/>
          <w:color w:val="000000"/>
          <w:sz w:val="21"/>
          <w:szCs w:val="21"/>
        </w:rPr>
        <w:t>基于多模态深度哈希学习的信息检索</w:t>
      </w:r>
      <w:r>
        <w:rPr>
          <w:color w:val="000000"/>
          <w:sz w:val="21"/>
          <w:szCs w:val="21"/>
        </w:rPr>
        <w:t xml:space="preserve">[D]. </w:t>
      </w:r>
      <w:r>
        <w:rPr>
          <w:rFonts w:hint="eastAsia"/>
          <w:color w:val="000000"/>
          <w:sz w:val="21"/>
          <w:szCs w:val="21"/>
        </w:rPr>
        <w:t>重庆</w:t>
      </w:r>
      <w:r>
        <w:rPr>
          <w:color w:val="000000"/>
          <w:sz w:val="21"/>
          <w:szCs w:val="21"/>
        </w:rPr>
        <w:t xml:space="preserve">: </w:t>
      </w:r>
      <w:r>
        <w:rPr>
          <w:rFonts w:hint="eastAsia"/>
          <w:color w:val="000000"/>
          <w:sz w:val="21"/>
          <w:szCs w:val="21"/>
        </w:rPr>
        <w:t>重庆邮电大学</w:t>
      </w:r>
      <w:r>
        <w:rPr>
          <w:color w:val="000000"/>
          <w:sz w:val="21"/>
          <w:szCs w:val="21"/>
        </w:rPr>
        <w:t>, 2019.</w:t>
      </w:r>
      <w:bookmarkEnd w:id="213"/>
    </w:p>
    <w:p w14:paraId="62E53650">
      <w:pPr>
        <w:rPr>
          <w:sz w:val="21"/>
          <w:szCs w:val="21"/>
        </w:rPr>
      </w:pPr>
      <w:bookmarkStart w:id="214" w:name="_neb214278BA_9606_4B50_A1E5_EEC2FA309DE0"/>
      <w:r>
        <w:rPr>
          <w:color w:val="000000"/>
          <w:sz w:val="21"/>
          <w:szCs w:val="21"/>
        </w:rPr>
        <w:t xml:space="preserve">[20] Feng F, Wang X, Li R. Cross-modal Retrieval with Correspondence Autoencoder[J]. Proceedings </w:t>
      </w:r>
      <w:r>
        <w:rPr>
          <w:rFonts w:hint="eastAsia"/>
          <w:color w:val="000000"/>
          <w:sz w:val="21"/>
          <w:szCs w:val="21"/>
        </w:rPr>
        <w:tab/>
      </w:r>
      <w:r>
        <w:rPr>
          <w:color w:val="000000"/>
          <w:sz w:val="21"/>
          <w:szCs w:val="21"/>
        </w:rPr>
        <w:t>of the 22Nd Acm International Conference On Multimedia, 2014, 03(14): 3-7.</w:t>
      </w:r>
      <w:bookmarkEnd w:id="214"/>
    </w:p>
    <w:p w14:paraId="0E618E75">
      <w:pPr>
        <w:rPr>
          <w:sz w:val="21"/>
          <w:szCs w:val="21"/>
        </w:rPr>
      </w:pPr>
      <w:bookmarkStart w:id="215" w:name="_nebCD3CCDA9_C36F_4DEE_BB4C_5525FE53CE16"/>
      <w:r>
        <w:rPr>
          <w:color w:val="000000"/>
          <w:sz w:val="21"/>
          <w:szCs w:val="21"/>
        </w:rPr>
        <w:t xml:space="preserve">[21] Ma L, Lu Z, Shang L, et al. Multimodal Convolutional Neural Networks for Matching Image and </w:t>
      </w:r>
      <w:r>
        <w:rPr>
          <w:rFonts w:hint="eastAsia"/>
          <w:color w:val="000000"/>
          <w:sz w:val="21"/>
          <w:szCs w:val="21"/>
        </w:rPr>
        <w:tab/>
      </w:r>
      <w:r>
        <w:rPr>
          <w:color w:val="000000"/>
          <w:sz w:val="21"/>
          <w:szCs w:val="21"/>
        </w:rPr>
        <w:t>Sentence[J]. 2015 Ieee International Conference On Computer Vision,</w:t>
      </w:r>
      <w:r>
        <w:rPr>
          <w:rFonts w:hint="eastAsia"/>
          <w:color w:val="000000"/>
          <w:sz w:val="21"/>
          <w:szCs w:val="21"/>
        </w:rPr>
        <w:t xml:space="preserve"> </w:t>
      </w:r>
      <w:r>
        <w:rPr>
          <w:color w:val="000000"/>
          <w:sz w:val="21"/>
          <w:szCs w:val="21"/>
        </w:rPr>
        <w:t>2015,</w:t>
      </w:r>
      <w:r>
        <w:rPr>
          <w:rFonts w:hint="eastAsia"/>
          <w:color w:val="000000"/>
          <w:sz w:val="21"/>
          <w:szCs w:val="21"/>
        </w:rPr>
        <w:t xml:space="preserve"> </w:t>
      </w:r>
      <w:r>
        <w:rPr>
          <w:color w:val="000000"/>
          <w:sz w:val="21"/>
          <w:szCs w:val="21"/>
        </w:rPr>
        <w:t>01(30):</w:t>
      </w:r>
      <w:r>
        <w:rPr>
          <w:rFonts w:hint="eastAsia"/>
          <w:color w:val="000000"/>
          <w:sz w:val="21"/>
          <w:szCs w:val="21"/>
        </w:rPr>
        <w:t xml:space="preserve"> </w:t>
      </w:r>
      <w:r>
        <w:rPr>
          <w:color w:val="000000"/>
          <w:sz w:val="21"/>
          <w:szCs w:val="21"/>
        </w:rPr>
        <w:t>2623-2631.</w:t>
      </w:r>
      <w:bookmarkEnd w:id="215"/>
    </w:p>
    <w:p w14:paraId="4FA2C77D">
      <w:pPr>
        <w:rPr>
          <w:sz w:val="21"/>
          <w:szCs w:val="21"/>
        </w:rPr>
      </w:pPr>
      <w:bookmarkStart w:id="216" w:name="_neb74CF2A27_6FE6_4456_AFB2_DE30C8AA142D"/>
      <w:r>
        <w:rPr>
          <w:color w:val="000000"/>
          <w:sz w:val="21"/>
          <w:szCs w:val="21"/>
        </w:rPr>
        <w:t xml:space="preserve">[22] Vukotic V, Raymond C, Gravier G. Generative Adversarial Networks for Multimodal </w:t>
      </w:r>
      <w:r>
        <w:rPr>
          <w:rFonts w:hint="eastAsia"/>
          <w:color w:val="000000"/>
          <w:sz w:val="21"/>
          <w:szCs w:val="21"/>
        </w:rPr>
        <w:tab/>
      </w:r>
      <w:r>
        <w:rPr>
          <w:color w:val="000000"/>
          <w:sz w:val="21"/>
          <w:szCs w:val="21"/>
        </w:rPr>
        <w:t xml:space="preserve">Representation Learning in Video Hyperlinking[J]. International Conference On Multimedia </w:t>
      </w:r>
      <w:r>
        <w:rPr>
          <w:rFonts w:hint="eastAsia"/>
          <w:color w:val="000000"/>
          <w:sz w:val="21"/>
          <w:szCs w:val="21"/>
        </w:rPr>
        <w:tab/>
      </w:r>
      <w:r>
        <w:rPr>
          <w:color w:val="000000"/>
          <w:sz w:val="21"/>
          <w:szCs w:val="21"/>
        </w:rPr>
        <w:t>Retrieval, 2017, 31(12): 416-419.</w:t>
      </w:r>
      <w:bookmarkEnd w:id="216"/>
    </w:p>
    <w:p w14:paraId="32CBEDF6">
      <w:pPr>
        <w:rPr>
          <w:sz w:val="21"/>
          <w:szCs w:val="21"/>
        </w:rPr>
      </w:pPr>
      <w:bookmarkStart w:id="217" w:name="_nebA9791F7C_2A61_4C83_B2A2_8EA49A2D08EB"/>
      <w:r>
        <w:rPr>
          <w:color w:val="000000"/>
          <w:sz w:val="21"/>
          <w:szCs w:val="21"/>
        </w:rPr>
        <w:t>[23] Devlin J, Chang M, Lee K, et al</w:t>
      </w:r>
      <w:r>
        <w:rPr>
          <w:rFonts w:hint="eastAsia"/>
          <w:color w:val="000000"/>
          <w:sz w:val="21"/>
          <w:szCs w:val="21"/>
        </w:rPr>
        <w:t>.</w:t>
      </w:r>
      <w:r>
        <w:rPr>
          <w:color w:val="000000"/>
          <w:sz w:val="21"/>
          <w:szCs w:val="21"/>
        </w:rPr>
        <w:t xml:space="preserve"> BERT: Pre-training of Deep Bidirectional Transformers for </w:t>
      </w:r>
      <w:r>
        <w:rPr>
          <w:rFonts w:hint="eastAsia"/>
          <w:color w:val="000000"/>
          <w:sz w:val="21"/>
          <w:szCs w:val="21"/>
        </w:rPr>
        <w:tab/>
      </w:r>
      <w:r>
        <w:rPr>
          <w:color w:val="000000"/>
          <w:sz w:val="21"/>
          <w:szCs w:val="21"/>
        </w:rPr>
        <w:t xml:space="preserve">Language Understanding[J]. North American Chapter of the Association for Computational </w:t>
      </w:r>
      <w:r>
        <w:rPr>
          <w:rFonts w:hint="eastAsia"/>
          <w:color w:val="000000"/>
          <w:sz w:val="21"/>
          <w:szCs w:val="21"/>
        </w:rPr>
        <w:tab/>
      </w:r>
      <w:r>
        <w:rPr>
          <w:color w:val="000000"/>
          <w:sz w:val="21"/>
          <w:szCs w:val="21"/>
        </w:rPr>
        <w:t>Linguistics, 2019, 01(01): 4171-4186.</w:t>
      </w:r>
      <w:bookmarkEnd w:id="217"/>
    </w:p>
    <w:p w14:paraId="5474D141">
      <w:pPr>
        <w:ind w:left="420" w:hanging="420" w:hangingChars="200"/>
        <w:rPr>
          <w:sz w:val="21"/>
          <w:szCs w:val="21"/>
        </w:rPr>
      </w:pPr>
      <w:bookmarkStart w:id="218" w:name="_neb622803B9_4722_4962_8AF2_35942FDA2C13"/>
      <w:r>
        <w:rPr>
          <w:color w:val="000000"/>
          <w:sz w:val="21"/>
          <w:szCs w:val="21"/>
        </w:rPr>
        <w:t>[24] Radford A, Kim J W, Hallacy C, et al. Learning Transferable Visual Models from Natural Language Supervision[J]. International Conference On Machine Learning, 2021, 12(23): 8748-8763.</w:t>
      </w:r>
      <w:bookmarkEnd w:id="218"/>
    </w:p>
    <w:p w14:paraId="208C911E">
      <w:pPr>
        <w:rPr>
          <w:sz w:val="21"/>
          <w:szCs w:val="21"/>
        </w:rPr>
      </w:pPr>
      <w:bookmarkStart w:id="219" w:name="_neb750C7231_97DC_4608_99E0_22BE92C3FD96"/>
      <w:r>
        <w:rPr>
          <w:color w:val="000000"/>
          <w:sz w:val="21"/>
          <w:szCs w:val="21"/>
        </w:rPr>
        <w:t xml:space="preserve">[25] Huang A, Abugharbieh R, Tam R, et al. 2006 IEEE International Symposium on Signal Processing </w:t>
      </w:r>
      <w:r>
        <w:rPr>
          <w:rFonts w:hint="eastAsia"/>
          <w:color w:val="000000"/>
          <w:sz w:val="21"/>
          <w:szCs w:val="21"/>
        </w:rPr>
        <w:tab/>
      </w:r>
      <w:r>
        <w:rPr>
          <w:color w:val="000000"/>
          <w:sz w:val="21"/>
          <w:szCs w:val="21"/>
        </w:rPr>
        <w:t xml:space="preserve">and Information Technology MRI Brain Extraction with Combined Expectation Maximization and </w:t>
      </w:r>
      <w:r>
        <w:rPr>
          <w:rFonts w:hint="eastAsia"/>
          <w:color w:val="000000"/>
          <w:sz w:val="21"/>
          <w:szCs w:val="21"/>
        </w:rPr>
        <w:tab/>
      </w:r>
      <w:r>
        <w:rPr>
          <w:color w:val="000000"/>
          <w:sz w:val="21"/>
          <w:szCs w:val="21"/>
        </w:rPr>
        <w:t>Geodesic Active Contours[J]. Ieee Access, 2013, 54(03): 1175-1176.</w:t>
      </w:r>
      <w:bookmarkEnd w:id="219"/>
    </w:p>
    <w:p w14:paraId="4BA7F1F5">
      <w:pPr>
        <w:rPr>
          <w:sz w:val="21"/>
          <w:szCs w:val="21"/>
        </w:rPr>
      </w:pPr>
      <w:bookmarkStart w:id="220" w:name="_neb16D6B3D7_2E99_4E76_8025_B9A1A9B4D4F8"/>
      <w:r>
        <w:rPr>
          <w:color w:val="000000"/>
          <w:sz w:val="21"/>
          <w:szCs w:val="21"/>
        </w:rPr>
        <w:t>[26]</w:t>
      </w:r>
      <w:r>
        <w:rPr>
          <w:rFonts w:hint="eastAsia"/>
          <w:color w:val="000000"/>
          <w:sz w:val="21"/>
          <w:szCs w:val="21"/>
        </w:rPr>
        <w:t xml:space="preserve"> </w:t>
      </w:r>
      <w:r>
        <w:rPr>
          <w:color w:val="000000"/>
          <w:sz w:val="21"/>
          <w:szCs w:val="21"/>
        </w:rPr>
        <w:t>Flickner M, Sawhney H, Niblack W, et al. Query by image and video content: the QBIC</w:t>
      </w:r>
      <w:r>
        <w:rPr>
          <w:rFonts w:hint="eastAsia"/>
          <w:color w:val="000000"/>
          <w:sz w:val="21"/>
          <w:szCs w:val="21"/>
        </w:rPr>
        <w:t xml:space="preserve"> </w:t>
      </w:r>
      <w:r>
        <w:rPr>
          <w:color w:val="000000"/>
          <w:sz w:val="21"/>
          <w:szCs w:val="21"/>
        </w:rPr>
        <w:t xml:space="preserve">system[J]. </w:t>
      </w:r>
      <w:r>
        <w:rPr>
          <w:rFonts w:hint="eastAsia"/>
          <w:color w:val="000000"/>
          <w:sz w:val="21"/>
          <w:szCs w:val="21"/>
        </w:rPr>
        <w:tab/>
      </w:r>
      <w:r>
        <w:rPr>
          <w:color w:val="000000"/>
          <w:sz w:val="21"/>
          <w:szCs w:val="21"/>
        </w:rPr>
        <w:t>Computer, 1995, 28(</w:t>
      </w:r>
      <w:r>
        <w:rPr>
          <w:rFonts w:hint="eastAsia"/>
          <w:color w:val="000000"/>
          <w:sz w:val="21"/>
          <w:szCs w:val="21"/>
        </w:rPr>
        <w:t>0</w:t>
      </w:r>
      <w:r>
        <w:rPr>
          <w:color w:val="000000"/>
          <w:sz w:val="21"/>
          <w:szCs w:val="21"/>
        </w:rPr>
        <w:t>9): 23-32.</w:t>
      </w:r>
      <w:bookmarkEnd w:id="220"/>
    </w:p>
    <w:p w14:paraId="04FA177A">
      <w:pPr>
        <w:rPr>
          <w:sz w:val="21"/>
          <w:szCs w:val="21"/>
        </w:rPr>
      </w:pPr>
      <w:bookmarkStart w:id="221" w:name="_neb51795FFC_B695_40E3_9764_16D3032CF455"/>
      <w:r>
        <w:rPr>
          <w:color w:val="000000"/>
          <w:sz w:val="21"/>
          <w:szCs w:val="21"/>
        </w:rPr>
        <w:t xml:space="preserve">[27] </w:t>
      </w:r>
      <w:r>
        <w:rPr>
          <w:rFonts w:hint="eastAsia"/>
          <w:color w:val="000000"/>
          <w:sz w:val="21"/>
          <w:szCs w:val="21"/>
        </w:rPr>
        <w:t>陈鹏</w:t>
      </w:r>
      <w:r>
        <w:rPr>
          <w:color w:val="000000"/>
          <w:sz w:val="21"/>
          <w:szCs w:val="21"/>
        </w:rPr>
        <w:t xml:space="preserve">. </w:t>
      </w:r>
      <w:r>
        <w:rPr>
          <w:rFonts w:hint="eastAsia"/>
          <w:color w:val="000000"/>
          <w:sz w:val="21"/>
          <w:szCs w:val="21"/>
        </w:rPr>
        <w:t>文本图像检索技术的研究</w:t>
      </w:r>
      <w:r>
        <w:rPr>
          <w:color w:val="000000"/>
          <w:sz w:val="21"/>
          <w:szCs w:val="21"/>
        </w:rPr>
        <w:t xml:space="preserve">[D]. </w:t>
      </w:r>
      <w:r>
        <w:rPr>
          <w:rFonts w:hint="eastAsia"/>
          <w:color w:val="000000"/>
          <w:sz w:val="21"/>
          <w:szCs w:val="21"/>
        </w:rPr>
        <w:t>成都</w:t>
      </w:r>
      <w:r>
        <w:rPr>
          <w:color w:val="000000"/>
          <w:sz w:val="21"/>
          <w:szCs w:val="21"/>
        </w:rPr>
        <w:t xml:space="preserve">: </w:t>
      </w:r>
      <w:r>
        <w:rPr>
          <w:rFonts w:hint="eastAsia"/>
          <w:color w:val="000000"/>
          <w:sz w:val="21"/>
          <w:szCs w:val="21"/>
        </w:rPr>
        <w:t>成都理工大学</w:t>
      </w:r>
      <w:r>
        <w:rPr>
          <w:color w:val="000000"/>
          <w:sz w:val="21"/>
          <w:szCs w:val="21"/>
        </w:rPr>
        <w:t>, 2017.</w:t>
      </w:r>
      <w:bookmarkEnd w:id="221"/>
    </w:p>
    <w:p w14:paraId="09636423">
      <w:pPr>
        <w:ind w:left="420" w:hanging="420" w:hangingChars="200"/>
        <w:rPr>
          <w:sz w:val="21"/>
          <w:szCs w:val="21"/>
        </w:rPr>
      </w:pPr>
      <w:bookmarkStart w:id="222" w:name="_nebC3F98318_7D43_4DDE_AA45_FDCEABBBE551"/>
      <w:r>
        <w:rPr>
          <w:color w:val="000000"/>
          <w:sz w:val="21"/>
          <w:szCs w:val="21"/>
        </w:rPr>
        <w:t xml:space="preserve">[28] </w:t>
      </w:r>
      <w:r>
        <w:rPr>
          <w:rFonts w:hint="eastAsia"/>
          <w:color w:val="000000"/>
          <w:sz w:val="21"/>
          <w:szCs w:val="21"/>
        </w:rPr>
        <w:t>段钰潇</w:t>
      </w:r>
      <w:r>
        <w:rPr>
          <w:color w:val="000000"/>
          <w:sz w:val="21"/>
          <w:szCs w:val="21"/>
        </w:rPr>
        <w:t xml:space="preserve">, </w:t>
      </w:r>
      <w:r>
        <w:rPr>
          <w:rFonts w:hint="eastAsia"/>
          <w:color w:val="000000"/>
          <w:sz w:val="21"/>
          <w:szCs w:val="21"/>
        </w:rPr>
        <w:t>胡艳丽</w:t>
      </w:r>
      <w:r>
        <w:rPr>
          <w:color w:val="000000"/>
          <w:sz w:val="21"/>
          <w:szCs w:val="21"/>
        </w:rPr>
        <w:t xml:space="preserve">, </w:t>
      </w:r>
      <w:r>
        <w:rPr>
          <w:rFonts w:hint="eastAsia"/>
          <w:color w:val="000000"/>
          <w:sz w:val="21"/>
          <w:szCs w:val="21"/>
        </w:rPr>
        <w:t>郭浩</w:t>
      </w:r>
      <w:r>
        <w:rPr>
          <w:color w:val="000000"/>
          <w:sz w:val="21"/>
          <w:szCs w:val="21"/>
        </w:rPr>
        <w:t xml:space="preserve">, </w:t>
      </w:r>
      <w:r>
        <w:rPr>
          <w:rFonts w:hint="eastAsia"/>
          <w:color w:val="000000"/>
          <w:sz w:val="21"/>
          <w:szCs w:val="21"/>
        </w:rPr>
        <w:t>等</w:t>
      </w:r>
      <w:r>
        <w:rPr>
          <w:color w:val="000000"/>
          <w:sz w:val="21"/>
          <w:szCs w:val="21"/>
        </w:rPr>
        <w:t xml:space="preserve">. </w:t>
      </w:r>
      <w:r>
        <w:rPr>
          <w:rFonts w:hint="eastAsia"/>
          <w:color w:val="000000"/>
          <w:sz w:val="21"/>
          <w:szCs w:val="21"/>
        </w:rPr>
        <w:t>改进的跨模态关联歧义学习的虚假信息检测方法研究</w:t>
      </w:r>
      <w:r>
        <w:rPr>
          <w:color w:val="000000"/>
          <w:sz w:val="21"/>
          <w:szCs w:val="21"/>
        </w:rPr>
        <w:t xml:space="preserve">[J]. </w:t>
      </w:r>
      <w:r>
        <w:rPr>
          <w:rFonts w:hint="eastAsia"/>
          <w:color w:val="000000"/>
          <w:sz w:val="21"/>
          <w:szCs w:val="21"/>
        </w:rPr>
        <w:t>计算机科学</w:t>
      </w:r>
      <w:r>
        <w:rPr>
          <w:color w:val="000000"/>
          <w:sz w:val="21"/>
          <w:szCs w:val="21"/>
        </w:rPr>
        <w:t>, 2024, 51(04): 307-313.</w:t>
      </w:r>
      <w:bookmarkEnd w:id="222"/>
    </w:p>
    <w:p w14:paraId="45054AC3">
      <w:pPr>
        <w:rPr>
          <w:sz w:val="21"/>
          <w:szCs w:val="21"/>
        </w:rPr>
      </w:pPr>
      <w:bookmarkStart w:id="223" w:name="_neb73723AC7_7661_4ABD_A3D3_820E2C649C43"/>
      <w:r>
        <w:rPr>
          <w:color w:val="000000"/>
          <w:sz w:val="21"/>
          <w:szCs w:val="21"/>
        </w:rPr>
        <w:t xml:space="preserve">[29] </w:t>
      </w:r>
      <w:r>
        <w:rPr>
          <w:rFonts w:hint="eastAsia"/>
          <w:color w:val="000000"/>
          <w:sz w:val="21"/>
          <w:szCs w:val="21"/>
        </w:rPr>
        <w:t>徐傲</w:t>
      </w:r>
      <w:r>
        <w:rPr>
          <w:color w:val="000000"/>
          <w:sz w:val="21"/>
          <w:szCs w:val="21"/>
        </w:rPr>
        <w:t xml:space="preserve">. </w:t>
      </w:r>
      <w:r>
        <w:rPr>
          <w:rFonts w:hint="eastAsia"/>
          <w:color w:val="000000"/>
          <w:sz w:val="21"/>
          <w:szCs w:val="21"/>
        </w:rPr>
        <w:t>融合多模态特征的图像文本检索模型方法研究</w:t>
      </w:r>
      <w:r>
        <w:rPr>
          <w:color w:val="000000"/>
          <w:sz w:val="21"/>
          <w:szCs w:val="21"/>
        </w:rPr>
        <w:t xml:space="preserve">[D]. </w:t>
      </w:r>
      <w:r>
        <w:rPr>
          <w:rFonts w:hint="eastAsia"/>
          <w:color w:val="000000"/>
          <w:sz w:val="21"/>
          <w:szCs w:val="21"/>
        </w:rPr>
        <w:t>哈尔滨</w:t>
      </w:r>
      <w:r>
        <w:rPr>
          <w:color w:val="000000"/>
          <w:sz w:val="21"/>
          <w:szCs w:val="21"/>
        </w:rPr>
        <w:t xml:space="preserve">: </w:t>
      </w:r>
      <w:r>
        <w:rPr>
          <w:rFonts w:hint="eastAsia"/>
          <w:color w:val="000000"/>
          <w:sz w:val="21"/>
          <w:szCs w:val="21"/>
        </w:rPr>
        <w:t>哈尔滨工程大学</w:t>
      </w:r>
      <w:r>
        <w:rPr>
          <w:color w:val="000000"/>
          <w:sz w:val="21"/>
          <w:szCs w:val="21"/>
        </w:rPr>
        <w:t>, 2024.</w:t>
      </w:r>
      <w:bookmarkEnd w:id="223"/>
    </w:p>
    <w:p w14:paraId="7711EF95">
      <w:pPr>
        <w:rPr>
          <w:sz w:val="21"/>
          <w:szCs w:val="21"/>
        </w:rPr>
      </w:pPr>
      <w:bookmarkStart w:id="224" w:name="_neb417F9710_79A1_4100_B2B6_1452BF2DD90C"/>
      <w:r>
        <w:rPr>
          <w:color w:val="000000"/>
          <w:sz w:val="21"/>
          <w:szCs w:val="21"/>
        </w:rPr>
        <w:t xml:space="preserve">[30] </w:t>
      </w:r>
      <w:r>
        <w:rPr>
          <w:rFonts w:hint="eastAsia"/>
          <w:color w:val="000000"/>
          <w:sz w:val="21"/>
          <w:szCs w:val="21"/>
        </w:rPr>
        <w:t>杨博</w:t>
      </w:r>
      <w:r>
        <w:rPr>
          <w:color w:val="000000"/>
          <w:sz w:val="21"/>
          <w:szCs w:val="21"/>
        </w:rPr>
        <w:t xml:space="preserve">. </w:t>
      </w:r>
      <w:r>
        <w:rPr>
          <w:rFonts w:hint="eastAsia"/>
          <w:color w:val="000000"/>
          <w:sz w:val="21"/>
          <w:szCs w:val="21"/>
        </w:rPr>
        <w:t>基于多模态预训练的文本生成图像技术的研究与应用</w:t>
      </w:r>
      <w:r>
        <w:rPr>
          <w:color w:val="000000"/>
          <w:sz w:val="21"/>
          <w:szCs w:val="21"/>
        </w:rPr>
        <w:t xml:space="preserve">[D]. </w:t>
      </w:r>
      <w:r>
        <w:rPr>
          <w:rFonts w:hint="eastAsia"/>
          <w:color w:val="000000"/>
          <w:sz w:val="21"/>
          <w:szCs w:val="21"/>
        </w:rPr>
        <w:t>北京</w:t>
      </w:r>
      <w:r>
        <w:rPr>
          <w:color w:val="000000"/>
          <w:sz w:val="21"/>
          <w:szCs w:val="21"/>
        </w:rPr>
        <w:t xml:space="preserve">: </w:t>
      </w:r>
      <w:r>
        <w:rPr>
          <w:rFonts w:hint="eastAsia"/>
          <w:color w:val="000000"/>
          <w:sz w:val="21"/>
          <w:szCs w:val="21"/>
        </w:rPr>
        <w:t>北京邮电大学</w:t>
      </w:r>
      <w:r>
        <w:rPr>
          <w:color w:val="000000"/>
          <w:sz w:val="21"/>
          <w:szCs w:val="21"/>
        </w:rPr>
        <w:t>, 2022.</w:t>
      </w:r>
      <w:bookmarkEnd w:id="224"/>
    </w:p>
    <w:p w14:paraId="062111AE">
      <w:pPr>
        <w:rPr>
          <w:sz w:val="21"/>
          <w:szCs w:val="21"/>
        </w:rPr>
      </w:pPr>
      <w:bookmarkStart w:id="225" w:name="_nebE076AD1B_B0D9_4578_A9B3_B5174EF1BD51"/>
      <w:r>
        <w:rPr>
          <w:color w:val="000000"/>
          <w:sz w:val="21"/>
          <w:szCs w:val="21"/>
        </w:rPr>
        <w:t xml:space="preserve">[31] Wang Q, Jia J, Chen J, et al. Robust Indoor Localization Based on Multi-Modal Information Fusion </w:t>
      </w:r>
      <w:r>
        <w:rPr>
          <w:rFonts w:hint="eastAsia"/>
          <w:color w:val="000000"/>
          <w:sz w:val="21"/>
          <w:szCs w:val="21"/>
        </w:rPr>
        <w:tab/>
      </w:r>
      <w:r>
        <w:rPr>
          <w:color w:val="000000"/>
          <w:sz w:val="21"/>
          <w:szCs w:val="21"/>
        </w:rPr>
        <w:t>and Multi-Scale Sequential Feature Extraction[J].</w:t>
      </w:r>
      <w:r>
        <w:rPr>
          <w:rFonts w:hint="eastAsia"/>
          <w:color w:val="000000"/>
          <w:sz w:val="21"/>
          <w:szCs w:val="21"/>
        </w:rPr>
        <w:t xml:space="preserve"> </w:t>
      </w:r>
      <w:r>
        <w:rPr>
          <w:color w:val="000000"/>
          <w:sz w:val="21"/>
          <w:szCs w:val="21"/>
        </w:rPr>
        <w:t>Future Generation Computer</w:t>
      </w:r>
      <w:r>
        <w:rPr>
          <w:rFonts w:hint="eastAsia"/>
          <w:color w:val="000000"/>
          <w:sz w:val="21"/>
          <w:szCs w:val="21"/>
        </w:rPr>
        <w:t xml:space="preserve"> </w:t>
      </w:r>
      <w:r>
        <w:rPr>
          <w:color w:val="000000"/>
          <w:sz w:val="21"/>
          <w:szCs w:val="21"/>
        </w:rPr>
        <w:t>Systems-the</w:t>
      </w:r>
      <w:r>
        <w:rPr>
          <w:rFonts w:hint="eastAsia"/>
          <w:color w:val="000000"/>
          <w:sz w:val="21"/>
          <w:szCs w:val="21"/>
        </w:rPr>
        <w:t xml:space="preserve"> </w:t>
      </w:r>
      <w:r>
        <w:rPr>
          <w:rFonts w:hint="eastAsia"/>
          <w:color w:val="000000"/>
          <w:sz w:val="21"/>
          <w:szCs w:val="21"/>
        </w:rPr>
        <w:tab/>
      </w:r>
      <w:r>
        <w:rPr>
          <w:color w:val="000000"/>
          <w:sz w:val="21"/>
          <w:szCs w:val="21"/>
        </w:rPr>
        <w:t>International Journal of Escience, 2024, 155(01): 164-178.</w:t>
      </w:r>
      <w:bookmarkEnd w:id="225"/>
    </w:p>
    <w:p w14:paraId="3DAFFF14">
      <w:pPr>
        <w:rPr>
          <w:sz w:val="21"/>
          <w:szCs w:val="21"/>
        </w:rPr>
      </w:pPr>
      <w:bookmarkStart w:id="226" w:name="_nebEC715FEA_ABF4_4EF9_896D_BACC788A86D2"/>
      <w:r>
        <w:rPr>
          <w:color w:val="000000"/>
          <w:sz w:val="21"/>
          <w:szCs w:val="21"/>
        </w:rPr>
        <w:t xml:space="preserve">[32] </w:t>
      </w:r>
      <w:r>
        <w:rPr>
          <w:rFonts w:hint="eastAsia"/>
          <w:color w:val="000000"/>
          <w:sz w:val="21"/>
          <w:szCs w:val="21"/>
        </w:rPr>
        <w:t>余本功</w:t>
      </w:r>
      <w:r>
        <w:rPr>
          <w:color w:val="000000"/>
          <w:sz w:val="21"/>
          <w:szCs w:val="21"/>
        </w:rPr>
        <w:t xml:space="preserve">, </w:t>
      </w:r>
      <w:r>
        <w:rPr>
          <w:rFonts w:hint="eastAsia"/>
          <w:color w:val="000000"/>
          <w:sz w:val="21"/>
          <w:szCs w:val="21"/>
        </w:rPr>
        <w:t>邢钰</w:t>
      </w:r>
      <w:r>
        <w:rPr>
          <w:color w:val="000000"/>
          <w:sz w:val="21"/>
          <w:szCs w:val="21"/>
        </w:rPr>
        <w:t xml:space="preserve">, </w:t>
      </w:r>
      <w:r>
        <w:rPr>
          <w:rFonts w:hint="eastAsia"/>
          <w:color w:val="000000"/>
          <w:sz w:val="21"/>
          <w:szCs w:val="21"/>
        </w:rPr>
        <w:t>张书文</w:t>
      </w:r>
      <w:r>
        <w:rPr>
          <w:color w:val="000000"/>
          <w:sz w:val="21"/>
          <w:szCs w:val="21"/>
        </w:rPr>
        <w:t xml:space="preserve">. </w:t>
      </w:r>
      <w:r>
        <w:rPr>
          <w:rFonts w:hint="eastAsia"/>
          <w:color w:val="000000"/>
          <w:sz w:val="21"/>
          <w:szCs w:val="21"/>
        </w:rPr>
        <w:t>多模态协同对比学习的方面级情感分析模型</w:t>
      </w:r>
      <w:r>
        <w:rPr>
          <w:color w:val="000000"/>
          <w:sz w:val="21"/>
          <w:szCs w:val="21"/>
        </w:rPr>
        <w:t xml:space="preserve">[J]. </w:t>
      </w:r>
      <w:r>
        <w:rPr>
          <w:rFonts w:hint="eastAsia"/>
          <w:color w:val="000000"/>
          <w:sz w:val="21"/>
          <w:szCs w:val="21"/>
        </w:rPr>
        <w:t>数据分析与知识发</w:t>
      </w:r>
      <w:r>
        <w:rPr>
          <w:rFonts w:hint="eastAsia"/>
          <w:color w:val="000000"/>
          <w:sz w:val="21"/>
          <w:szCs w:val="21"/>
        </w:rPr>
        <w:tab/>
      </w:r>
      <w:r>
        <w:rPr>
          <w:rFonts w:hint="eastAsia"/>
          <w:color w:val="000000"/>
          <w:sz w:val="21"/>
          <w:szCs w:val="21"/>
        </w:rPr>
        <w:t>现</w:t>
      </w:r>
      <w:r>
        <w:rPr>
          <w:color w:val="000000"/>
          <w:sz w:val="21"/>
          <w:szCs w:val="21"/>
        </w:rPr>
        <w:t xml:space="preserve">, 2024, </w:t>
      </w:r>
      <w:r>
        <w:rPr>
          <w:rFonts w:hint="eastAsia"/>
          <w:color w:val="000000"/>
          <w:sz w:val="21"/>
          <w:szCs w:val="21"/>
        </w:rPr>
        <w:t>0</w:t>
      </w:r>
      <w:r>
        <w:rPr>
          <w:color w:val="000000"/>
          <w:sz w:val="21"/>
          <w:szCs w:val="21"/>
        </w:rPr>
        <w:t>8(11): 22-32.</w:t>
      </w:r>
      <w:bookmarkEnd w:id="226"/>
    </w:p>
    <w:p w14:paraId="23D964F4">
      <w:pPr>
        <w:rPr>
          <w:sz w:val="21"/>
          <w:szCs w:val="21"/>
        </w:rPr>
      </w:pPr>
      <w:bookmarkStart w:id="227" w:name="_neb353D70FB_2166_4D64_A235_BF031009B472"/>
      <w:r>
        <w:rPr>
          <w:color w:val="000000"/>
          <w:sz w:val="21"/>
          <w:szCs w:val="21"/>
        </w:rPr>
        <w:t xml:space="preserve">[33] Krizhevsky A, Sutskever I, Hinton G. ImageNet Classification with Deep Convolutional </w:t>
      </w:r>
      <w:r>
        <w:rPr>
          <w:rFonts w:hint="eastAsia"/>
          <w:color w:val="000000"/>
          <w:sz w:val="21"/>
          <w:szCs w:val="21"/>
        </w:rPr>
        <w:tab/>
      </w:r>
      <w:r>
        <w:rPr>
          <w:color w:val="000000"/>
          <w:sz w:val="21"/>
          <w:szCs w:val="21"/>
        </w:rPr>
        <w:t xml:space="preserve">Neural </w:t>
      </w:r>
      <w:r>
        <w:rPr>
          <w:rFonts w:hint="eastAsia"/>
          <w:color w:val="000000"/>
          <w:sz w:val="21"/>
          <w:szCs w:val="21"/>
        </w:rPr>
        <w:tab/>
      </w:r>
      <w:r>
        <w:rPr>
          <w:color w:val="000000"/>
          <w:sz w:val="21"/>
          <w:szCs w:val="21"/>
        </w:rPr>
        <w:t>Networks[J]. Advances in Neural Information Processing Systems, 2012, 25(</w:t>
      </w:r>
      <w:r>
        <w:rPr>
          <w:rFonts w:hint="eastAsia"/>
          <w:color w:val="000000"/>
          <w:sz w:val="21"/>
          <w:szCs w:val="21"/>
        </w:rPr>
        <w:t>0</w:t>
      </w:r>
      <w:r>
        <w:rPr>
          <w:color w:val="000000"/>
          <w:sz w:val="21"/>
          <w:szCs w:val="21"/>
        </w:rPr>
        <w:t>2)</w:t>
      </w:r>
      <w:bookmarkEnd w:id="227"/>
      <w:r>
        <w:rPr>
          <w:rFonts w:hint="eastAsia"/>
          <w:color w:val="000000"/>
          <w:sz w:val="21"/>
          <w:szCs w:val="21"/>
        </w:rPr>
        <w:t>: 32-35.</w:t>
      </w:r>
    </w:p>
    <w:p w14:paraId="6602B171">
      <w:pPr>
        <w:rPr>
          <w:sz w:val="21"/>
          <w:szCs w:val="21"/>
        </w:rPr>
      </w:pPr>
      <w:bookmarkStart w:id="228" w:name="_neb9E972EF9_241D_419D_8032_1A32CD26C597"/>
      <w:r>
        <w:rPr>
          <w:color w:val="000000"/>
          <w:sz w:val="21"/>
          <w:szCs w:val="21"/>
        </w:rPr>
        <w:t>[34] Lin M, Chen Q, Yan S. Network In Network</w:t>
      </w:r>
      <w:bookmarkEnd w:id="228"/>
      <w:r>
        <w:rPr>
          <w:color w:val="000000"/>
          <w:sz w:val="21"/>
          <w:szCs w:val="21"/>
        </w:rPr>
        <w:t>[</w:t>
      </w:r>
      <w:r>
        <w:rPr>
          <w:rFonts w:hint="eastAsia"/>
          <w:color w:val="000000"/>
          <w:sz w:val="21"/>
          <w:szCs w:val="21"/>
        </w:rPr>
        <w:t>C</w:t>
      </w:r>
      <w:r>
        <w:rPr>
          <w:color w:val="000000"/>
          <w:sz w:val="21"/>
          <w:szCs w:val="21"/>
        </w:rPr>
        <w:t xml:space="preserve">]. </w:t>
      </w:r>
      <w:r>
        <w:rPr>
          <w:rFonts w:hint="eastAsia"/>
          <w:color w:val="000000"/>
          <w:sz w:val="21"/>
          <w:szCs w:val="21"/>
        </w:rPr>
        <w:t xml:space="preserve">Proceedings of the International Conference </w:t>
      </w:r>
      <w:r>
        <w:rPr>
          <w:rFonts w:hint="eastAsia"/>
          <w:color w:val="000000"/>
          <w:sz w:val="21"/>
          <w:szCs w:val="21"/>
        </w:rPr>
        <w:tab/>
      </w:r>
      <w:r>
        <w:rPr>
          <w:rFonts w:hint="eastAsia"/>
          <w:color w:val="000000"/>
          <w:sz w:val="21"/>
          <w:szCs w:val="21"/>
        </w:rPr>
        <w:t xml:space="preserve">on </w:t>
      </w:r>
      <w:r>
        <w:rPr>
          <w:rFonts w:hint="eastAsia"/>
          <w:color w:val="000000"/>
          <w:sz w:val="21"/>
          <w:szCs w:val="21"/>
        </w:rPr>
        <w:tab/>
      </w:r>
      <w:r>
        <w:rPr>
          <w:rFonts w:hint="eastAsia"/>
          <w:color w:val="000000"/>
          <w:sz w:val="21"/>
          <w:szCs w:val="21"/>
        </w:rPr>
        <w:t>Learning Representations. Banff,</w:t>
      </w:r>
      <w:r>
        <w:rPr>
          <w:color w:val="000000"/>
          <w:sz w:val="21"/>
          <w:szCs w:val="21"/>
        </w:rPr>
        <w:t xml:space="preserve"> </w:t>
      </w:r>
      <w:r>
        <w:rPr>
          <w:rFonts w:hint="eastAsia"/>
          <w:color w:val="000000"/>
          <w:sz w:val="21"/>
          <w:szCs w:val="21"/>
        </w:rPr>
        <w:t xml:space="preserve">Canada, </w:t>
      </w:r>
      <w:r>
        <w:rPr>
          <w:color w:val="000000"/>
          <w:sz w:val="21"/>
          <w:szCs w:val="21"/>
        </w:rPr>
        <w:t>201</w:t>
      </w:r>
      <w:r>
        <w:rPr>
          <w:rFonts w:hint="eastAsia"/>
          <w:color w:val="000000"/>
          <w:sz w:val="21"/>
          <w:szCs w:val="21"/>
        </w:rPr>
        <w:t>4: 125-132.</w:t>
      </w:r>
    </w:p>
    <w:p w14:paraId="105E1CDD">
      <w:pPr>
        <w:rPr>
          <w:sz w:val="21"/>
          <w:szCs w:val="21"/>
        </w:rPr>
      </w:pPr>
      <w:bookmarkStart w:id="229" w:name="_nebA5EA6DA3_312B_4D54_BE36_28F4F5C12C35"/>
      <w:r>
        <w:rPr>
          <w:color w:val="000000"/>
          <w:sz w:val="21"/>
          <w:szCs w:val="21"/>
        </w:rPr>
        <w:t xml:space="preserve">[35] Simonyan K, Zisserman A. Very Deep Convolutional Networks for Large-Scale Image </w:t>
      </w:r>
      <w:r>
        <w:rPr>
          <w:rFonts w:hint="eastAsia"/>
          <w:color w:val="000000"/>
          <w:sz w:val="21"/>
          <w:szCs w:val="21"/>
        </w:rPr>
        <w:tab/>
      </w:r>
      <w:r>
        <w:rPr>
          <w:color w:val="000000"/>
          <w:sz w:val="21"/>
          <w:szCs w:val="21"/>
        </w:rPr>
        <w:t>Recognition</w:t>
      </w:r>
      <w:bookmarkEnd w:id="229"/>
      <w:bookmarkStart w:id="230" w:name="_neb6C1444F7_AD80_46C6_A512_2B20CFB9269D"/>
      <w:r>
        <w:rPr>
          <w:color w:val="000000"/>
          <w:sz w:val="21"/>
          <w:szCs w:val="21"/>
        </w:rPr>
        <w:t>[</w:t>
      </w:r>
      <w:r>
        <w:rPr>
          <w:rFonts w:hint="eastAsia"/>
          <w:color w:val="000000"/>
          <w:sz w:val="21"/>
          <w:szCs w:val="21"/>
        </w:rPr>
        <w:t>C</w:t>
      </w:r>
      <w:r>
        <w:rPr>
          <w:color w:val="000000"/>
          <w:sz w:val="21"/>
          <w:szCs w:val="21"/>
        </w:rPr>
        <w:t>].</w:t>
      </w:r>
      <w:r>
        <w:rPr>
          <w:rFonts w:hint="eastAsia"/>
          <w:color w:val="000000"/>
          <w:sz w:val="21"/>
          <w:szCs w:val="21"/>
        </w:rPr>
        <w:t xml:space="preserve"> Proceedings of the International Conference on Learning Representations. San </w:t>
      </w:r>
      <w:r>
        <w:rPr>
          <w:rFonts w:hint="eastAsia"/>
          <w:color w:val="000000"/>
          <w:sz w:val="21"/>
          <w:szCs w:val="21"/>
        </w:rPr>
        <w:tab/>
      </w:r>
      <w:r>
        <w:rPr>
          <w:rFonts w:hint="eastAsia"/>
          <w:color w:val="000000"/>
          <w:sz w:val="21"/>
          <w:szCs w:val="21"/>
        </w:rPr>
        <w:t>Diego, USA, 2015: 235-249.</w:t>
      </w:r>
    </w:p>
    <w:p w14:paraId="0585F17A">
      <w:pPr>
        <w:rPr>
          <w:sz w:val="21"/>
          <w:szCs w:val="21"/>
        </w:rPr>
      </w:pPr>
      <w:r>
        <w:rPr>
          <w:color w:val="000000"/>
          <w:sz w:val="21"/>
          <w:szCs w:val="21"/>
        </w:rPr>
        <w:t xml:space="preserve">[36] </w:t>
      </w:r>
      <w:r>
        <w:rPr>
          <w:rFonts w:hint="eastAsia"/>
          <w:color w:val="000000"/>
          <w:sz w:val="21"/>
          <w:szCs w:val="21"/>
        </w:rPr>
        <w:t>Szegedy C</w:t>
      </w:r>
      <w:r>
        <w:rPr>
          <w:color w:val="000000"/>
          <w:sz w:val="21"/>
          <w:szCs w:val="21"/>
        </w:rPr>
        <w:t xml:space="preserve">, </w:t>
      </w:r>
      <w:r>
        <w:rPr>
          <w:rFonts w:hint="eastAsia"/>
          <w:color w:val="000000"/>
          <w:sz w:val="21"/>
          <w:szCs w:val="21"/>
        </w:rPr>
        <w:t xml:space="preserve">Liu W, Jia </w:t>
      </w:r>
      <w:r>
        <w:rPr>
          <w:color w:val="000000"/>
          <w:sz w:val="21"/>
          <w:szCs w:val="21"/>
        </w:rPr>
        <w:t xml:space="preserve">Y, et al. Going deeper with convolutions[C]. </w:t>
      </w:r>
      <w:r>
        <w:rPr>
          <w:rFonts w:hint="eastAsia"/>
          <w:color w:val="000000"/>
          <w:sz w:val="21"/>
          <w:szCs w:val="21"/>
        </w:rPr>
        <w:t xml:space="preserve">Proceedings of the </w:t>
      </w:r>
      <w:r>
        <w:rPr>
          <w:color w:val="000000"/>
          <w:sz w:val="21"/>
          <w:szCs w:val="21"/>
        </w:rPr>
        <w:t xml:space="preserve">2015 </w:t>
      </w:r>
      <w:r>
        <w:rPr>
          <w:rFonts w:hint="eastAsia"/>
          <w:color w:val="000000"/>
          <w:sz w:val="21"/>
          <w:szCs w:val="21"/>
        </w:rPr>
        <w:tab/>
      </w:r>
      <w:r>
        <w:rPr>
          <w:color w:val="000000"/>
          <w:sz w:val="21"/>
          <w:szCs w:val="21"/>
        </w:rPr>
        <w:t>IEEE</w:t>
      </w:r>
      <w:r>
        <w:rPr>
          <w:rFonts w:hint="eastAsia"/>
          <w:color w:val="000000"/>
          <w:sz w:val="21"/>
          <w:szCs w:val="21"/>
        </w:rPr>
        <w:t>/CVF</w:t>
      </w:r>
      <w:r>
        <w:rPr>
          <w:color w:val="000000"/>
          <w:sz w:val="21"/>
          <w:szCs w:val="21"/>
        </w:rPr>
        <w:t xml:space="preserve"> Conference on Computer Vision and Pattern Recognition (CVPR)</w:t>
      </w:r>
      <w:r>
        <w:rPr>
          <w:rFonts w:hint="eastAsia"/>
          <w:color w:val="000000"/>
          <w:sz w:val="21"/>
          <w:szCs w:val="21"/>
        </w:rPr>
        <w:t>. Boston,</w:t>
      </w:r>
      <w:r>
        <w:rPr>
          <w:color w:val="000000"/>
          <w:sz w:val="21"/>
          <w:szCs w:val="21"/>
        </w:rPr>
        <w:t xml:space="preserve"> </w:t>
      </w:r>
      <w:r>
        <w:rPr>
          <w:rFonts w:hint="eastAsia"/>
          <w:color w:val="000000"/>
          <w:sz w:val="21"/>
          <w:szCs w:val="21"/>
        </w:rPr>
        <w:t xml:space="preserve">USA, </w:t>
      </w:r>
      <w:r>
        <w:rPr>
          <w:color w:val="000000"/>
          <w:sz w:val="21"/>
          <w:szCs w:val="21"/>
        </w:rPr>
        <w:t>2015</w:t>
      </w:r>
      <w:bookmarkEnd w:id="230"/>
      <w:r>
        <w:rPr>
          <w:rFonts w:hint="eastAsia"/>
          <w:color w:val="000000"/>
          <w:sz w:val="21"/>
          <w:szCs w:val="21"/>
        </w:rPr>
        <w:t xml:space="preserve">: </w:t>
      </w:r>
      <w:r>
        <w:rPr>
          <w:rFonts w:hint="eastAsia"/>
          <w:color w:val="000000"/>
          <w:sz w:val="21"/>
          <w:szCs w:val="21"/>
        </w:rPr>
        <w:tab/>
      </w:r>
      <w:r>
        <w:rPr>
          <w:rFonts w:hint="eastAsia"/>
          <w:color w:val="000000"/>
          <w:sz w:val="21"/>
          <w:szCs w:val="21"/>
        </w:rPr>
        <w:t>1-9.</w:t>
      </w:r>
    </w:p>
    <w:p w14:paraId="7E8D88B8">
      <w:pPr>
        <w:ind w:left="420" w:hanging="420" w:hangingChars="200"/>
        <w:rPr>
          <w:sz w:val="21"/>
          <w:szCs w:val="21"/>
        </w:rPr>
      </w:pPr>
      <w:bookmarkStart w:id="231" w:name="_neb1691410A_9EE8_488A_BB05_FE8A23850184"/>
      <w:r>
        <w:rPr>
          <w:color w:val="000000"/>
          <w:sz w:val="21"/>
          <w:szCs w:val="21"/>
        </w:rPr>
        <w:t>[37] He K, Zhang X, Ren S, et al.</w:t>
      </w:r>
      <w:r>
        <w:rPr>
          <w:rFonts w:hint="eastAsia"/>
          <w:color w:val="000000"/>
          <w:sz w:val="21"/>
          <w:szCs w:val="21"/>
        </w:rPr>
        <w:t xml:space="preserve"> </w:t>
      </w:r>
      <w:r>
        <w:rPr>
          <w:color w:val="000000"/>
          <w:sz w:val="21"/>
          <w:szCs w:val="21"/>
        </w:rPr>
        <w:t>Deep Residual Learning for Image Recognition[C]. Proceedings</w:t>
      </w:r>
      <w:r>
        <w:rPr>
          <w:rFonts w:hint="eastAsia"/>
          <w:color w:val="000000"/>
          <w:sz w:val="21"/>
          <w:szCs w:val="21"/>
        </w:rPr>
        <w:t xml:space="preserve"> </w:t>
      </w:r>
      <w:r>
        <w:rPr>
          <w:color w:val="000000"/>
          <w:sz w:val="21"/>
          <w:szCs w:val="21"/>
        </w:rPr>
        <w:t>of the</w:t>
      </w:r>
      <w:r>
        <w:rPr>
          <w:rFonts w:hint="eastAsia"/>
          <w:color w:val="000000"/>
          <w:sz w:val="21"/>
          <w:szCs w:val="21"/>
        </w:rPr>
        <w:t xml:space="preserve"> </w:t>
      </w:r>
      <w:r>
        <w:rPr>
          <w:color w:val="000000"/>
          <w:sz w:val="21"/>
          <w:szCs w:val="21"/>
        </w:rPr>
        <w:t>2016 IEEE Conference on Computer Vision and Pattern Recognition (CVPR)</w:t>
      </w:r>
      <w:r>
        <w:rPr>
          <w:rFonts w:hint="eastAsia"/>
          <w:color w:val="000000"/>
          <w:sz w:val="21"/>
          <w:szCs w:val="21"/>
        </w:rPr>
        <w:t xml:space="preserve">. Las Boston, USA, </w:t>
      </w:r>
      <w:r>
        <w:rPr>
          <w:color w:val="000000"/>
          <w:sz w:val="21"/>
          <w:szCs w:val="21"/>
        </w:rPr>
        <w:t>2016</w:t>
      </w:r>
      <w:bookmarkEnd w:id="231"/>
      <w:r>
        <w:rPr>
          <w:rFonts w:hint="eastAsia"/>
          <w:color w:val="000000"/>
          <w:sz w:val="21"/>
          <w:szCs w:val="21"/>
        </w:rPr>
        <w:t>: 770-778.</w:t>
      </w:r>
    </w:p>
    <w:p w14:paraId="16C2EBEA">
      <w:pPr>
        <w:rPr>
          <w:color w:val="000000"/>
          <w:sz w:val="21"/>
          <w:szCs w:val="21"/>
        </w:rPr>
      </w:pPr>
      <w:bookmarkStart w:id="232" w:name="_neb3794E0E3_6D50_41BA_8332_2E16539E404F"/>
      <w:r>
        <w:rPr>
          <w:color w:val="000000"/>
          <w:sz w:val="21"/>
          <w:szCs w:val="21"/>
        </w:rPr>
        <w:t xml:space="preserve">[38] </w:t>
      </w:r>
      <w:r>
        <w:rPr>
          <w:rFonts w:hint="eastAsia"/>
          <w:color w:val="000000"/>
          <w:sz w:val="21"/>
          <w:szCs w:val="21"/>
        </w:rPr>
        <w:t xml:space="preserve">Zoph </w:t>
      </w:r>
      <w:r>
        <w:rPr>
          <w:color w:val="000000"/>
          <w:sz w:val="21"/>
          <w:szCs w:val="21"/>
        </w:rPr>
        <w:t>B</w:t>
      </w:r>
      <w:r>
        <w:rPr>
          <w:rFonts w:hint="eastAsia"/>
          <w:color w:val="000000"/>
          <w:sz w:val="21"/>
          <w:szCs w:val="21"/>
        </w:rPr>
        <w:t>, Vasudevan V, Shlens J</w:t>
      </w:r>
      <w:r>
        <w:rPr>
          <w:color w:val="000000"/>
          <w:sz w:val="21"/>
          <w:szCs w:val="21"/>
        </w:rPr>
        <w:t xml:space="preserve">, et al. Learning Transferable Architectures for Scalable Image </w:t>
      </w:r>
      <w:r>
        <w:rPr>
          <w:rFonts w:hint="eastAsia"/>
          <w:color w:val="000000"/>
          <w:sz w:val="21"/>
          <w:szCs w:val="21"/>
        </w:rPr>
        <w:tab/>
      </w:r>
      <w:r>
        <w:rPr>
          <w:color w:val="000000"/>
          <w:sz w:val="21"/>
          <w:szCs w:val="21"/>
        </w:rPr>
        <w:t>Recognition</w:t>
      </w:r>
      <w:bookmarkEnd w:id="232"/>
      <w:bookmarkStart w:id="233" w:name="_neb62848A92_5AEF_452D_9132_A36257E6298B"/>
      <w:r>
        <w:rPr>
          <w:color w:val="000000"/>
          <w:sz w:val="21"/>
          <w:szCs w:val="21"/>
        </w:rPr>
        <w:t>[</w:t>
      </w:r>
      <w:r>
        <w:rPr>
          <w:rFonts w:hint="eastAsia"/>
          <w:color w:val="000000"/>
          <w:sz w:val="21"/>
          <w:szCs w:val="21"/>
        </w:rPr>
        <w:t>C</w:t>
      </w:r>
      <w:r>
        <w:rPr>
          <w:color w:val="000000"/>
          <w:sz w:val="21"/>
          <w:szCs w:val="21"/>
        </w:rPr>
        <w:t>].</w:t>
      </w:r>
      <w:r>
        <w:rPr>
          <w:rFonts w:hint="eastAsia"/>
          <w:color w:val="000000"/>
          <w:sz w:val="21"/>
          <w:szCs w:val="21"/>
        </w:rPr>
        <w:t xml:space="preserve"> </w:t>
      </w:r>
      <w:r>
        <w:rPr>
          <w:color w:val="000000"/>
          <w:sz w:val="21"/>
          <w:szCs w:val="21"/>
        </w:rPr>
        <w:t>Proceedings</w:t>
      </w:r>
      <w:r>
        <w:rPr>
          <w:rFonts w:hint="eastAsia"/>
          <w:color w:val="000000"/>
          <w:sz w:val="21"/>
          <w:szCs w:val="21"/>
        </w:rPr>
        <w:t xml:space="preserve"> of the 2018 IEEE/CVF Conference on Computer Vision and </w:t>
      </w:r>
      <w:r>
        <w:rPr>
          <w:rFonts w:hint="eastAsia"/>
          <w:color w:val="000000"/>
          <w:sz w:val="21"/>
          <w:szCs w:val="21"/>
        </w:rPr>
        <w:tab/>
      </w:r>
      <w:r>
        <w:rPr>
          <w:rFonts w:hint="eastAsia"/>
          <w:color w:val="000000"/>
          <w:sz w:val="21"/>
          <w:szCs w:val="21"/>
        </w:rPr>
        <w:t xml:space="preserve">Pattern Recognition(CVPR). Salt Lake City, USA, </w:t>
      </w:r>
      <w:r>
        <w:rPr>
          <w:color w:val="000000"/>
          <w:sz w:val="21"/>
          <w:szCs w:val="21"/>
        </w:rPr>
        <w:t>201</w:t>
      </w:r>
      <w:r>
        <w:rPr>
          <w:rFonts w:hint="eastAsia"/>
          <w:color w:val="000000"/>
          <w:sz w:val="21"/>
          <w:szCs w:val="21"/>
        </w:rPr>
        <w:t>8: 8697-8710.</w:t>
      </w:r>
    </w:p>
    <w:p w14:paraId="4EE1273B">
      <w:pPr>
        <w:rPr>
          <w:sz w:val="21"/>
          <w:szCs w:val="21"/>
        </w:rPr>
      </w:pPr>
      <w:r>
        <w:rPr>
          <w:color w:val="000000"/>
          <w:sz w:val="21"/>
          <w:szCs w:val="21"/>
        </w:rPr>
        <w:t>[39] Liu C, Zoph B, Neumann M, et al. Progressive Neural Architecture Search</w:t>
      </w:r>
      <w:bookmarkEnd w:id="233"/>
      <w:r>
        <w:rPr>
          <w:color w:val="000000"/>
          <w:sz w:val="21"/>
          <w:szCs w:val="21"/>
        </w:rPr>
        <w:t>[</w:t>
      </w:r>
      <w:r>
        <w:rPr>
          <w:rFonts w:hint="eastAsia"/>
          <w:color w:val="000000"/>
          <w:sz w:val="21"/>
          <w:szCs w:val="21"/>
        </w:rPr>
        <w:t>C</w:t>
      </w:r>
      <w:r>
        <w:rPr>
          <w:color w:val="000000"/>
          <w:sz w:val="21"/>
          <w:szCs w:val="21"/>
        </w:rPr>
        <w:t>]. Proceedings</w:t>
      </w:r>
      <w:r>
        <w:rPr>
          <w:rFonts w:hint="eastAsia"/>
          <w:color w:val="000000"/>
          <w:sz w:val="21"/>
          <w:szCs w:val="21"/>
        </w:rPr>
        <w:t xml:space="preserve"> of the </w:t>
      </w:r>
      <w:r>
        <w:rPr>
          <w:rFonts w:hint="eastAsia"/>
          <w:color w:val="000000"/>
          <w:sz w:val="21"/>
          <w:szCs w:val="21"/>
        </w:rPr>
        <w:tab/>
      </w:r>
      <w:r>
        <w:rPr>
          <w:rFonts w:hint="eastAsia"/>
          <w:color w:val="000000"/>
          <w:sz w:val="21"/>
          <w:szCs w:val="21"/>
        </w:rPr>
        <w:t>European Conference On Computer Vision. Munich</w:t>
      </w:r>
      <w:r>
        <w:rPr>
          <w:color w:val="000000"/>
          <w:sz w:val="21"/>
          <w:szCs w:val="21"/>
        </w:rPr>
        <w:t xml:space="preserve">, </w:t>
      </w:r>
      <w:r>
        <w:rPr>
          <w:rFonts w:hint="eastAsia"/>
          <w:color w:val="000000"/>
          <w:sz w:val="21"/>
          <w:szCs w:val="21"/>
        </w:rPr>
        <w:t xml:space="preserve">Germany, </w:t>
      </w:r>
      <w:r>
        <w:rPr>
          <w:color w:val="000000"/>
          <w:sz w:val="21"/>
          <w:szCs w:val="21"/>
        </w:rPr>
        <w:t>201</w:t>
      </w:r>
      <w:r>
        <w:rPr>
          <w:rFonts w:hint="eastAsia"/>
          <w:color w:val="000000"/>
          <w:sz w:val="21"/>
          <w:szCs w:val="21"/>
        </w:rPr>
        <w:t>8: 19-34.</w:t>
      </w:r>
    </w:p>
    <w:p w14:paraId="2EAAD741">
      <w:pPr>
        <w:rPr>
          <w:sz w:val="21"/>
          <w:szCs w:val="21"/>
        </w:rPr>
      </w:pPr>
      <w:bookmarkStart w:id="234" w:name="_nebD16E467D_DA52_4893_B303_00CD384D713A"/>
      <w:r>
        <w:rPr>
          <w:color w:val="000000"/>
          <w:sz w:val="21"/>
          <w:szCs w:val="21"/>
        </w:rPr>
        <w:t>[40] LeCun Y, Bengio Y, Hinton G. Deep learning[J]. Nature, 2015, 521(7553): 436-444.</w:t>
      </w:r>
      <w:bookmarkEnd w:id="234"/>
    </w:p>
    <w:p w14:paraId="6B10A3C4">
      <w:pPr>
        <w:rPr>
          <w:sz w:val="21"/>
          <w:szCs w:val="21"/>
        </w:rPr>
      </w:pPr>
      <w:bookmarkStart w:id="235" w:name="_neb5ED2D91F_5CAD_492D_B749_1AD7DD41A5D8"/>
      <w:r>
        <w:rPr>
          <w:color w:val="000000"/>
          <w:sz w:val="21"/>
          <w:szCs w:val="21"/>
        </w:rPr>
        <w:t>[41]</w:t>
      </w:r>
      <w:r>
        <w:rPr>
          <w:rFonts w:hint="eastAsia"/>
          <w:color w:val="000000"/>
          <w:sz w:val="21"/>
          <w:szCs w:val="21"/>
        </w:rPr>
        <w:t xml:space="preserve"> </w:t>
      </w:r>
      <w:r>
        <w:rPr>
          <w:color w:val="000000"/>
          <w:sz w:val="21"/>
          <w:szCs w:val="21"/>
        </w:rPr>
        <w:t xml:space="preserve">Lin T Y, Goyal P, Girshick R, et al. Focal Loss for Dense Object Detection[J]. Ieee Transactions </w:t>
      </w:r>
      <w:r>
        <w:rPr>
          <w:rFonts w:hint="eastAsia"/>
          <w:color w:val="000000"/>
          <w:sz w:val="21"/>
          <w:szCs w:val="21"/>
        </w:rPr>
        <w:tab/>
      </w:r>
      <w:r>
        <w:rPr>
          <w:color w:val="000000"/>
          <w:sz w:val="21"/>
          <w:szCs w:val="21"/>
        </w:rPr>
        <w:t>On Pattern Analysis and Machine Intelligence, 2020, 42(</w:t>
      </w:r>
      <w:r>
        <w:rPr>
          <w:rFonts w:hint="eastAsia"/>
          <w:color w:val="000000"/>
          <w:sz w:val="21"/>
          <w:szCs w:val="21"/>
        </w:rPr>
        <w:t>0</w:t>
      </w:r>
      <w:r>
        <w:rPr>
          <w:color w:val="000000"/>
          <w:sz w:val="21"/>
          <w:szCs w:val="21"/>
        </w:rPr>
        <w:t>2): 318-327.</w:t>
      </w:r>
      <w:bookmarkEnd w:id="235"/>
    </w:p>
    <w:p w14:paraId="78677728">
      <w:pPr>
        <w:rPr>
          <w:sz w:val="21"/>
          <w:szCs w:val="21"/>
        </w:rPr>
      </w:pPr>
      <w:bookmarkStart w:id="236" w:name="_nebFB8F5E04_2F79_4349_A2D8_D26B59AF37DE"/>
      <w:r>
        <w:rPr>
          <w:color w:val="000000"/>
          <w:sz w:val="21"/>
          <w:szCs w:val="21"/>
        </w:rPr>
        <w:t>[42] Li B, Liu Y, Wang X. Gradient Harmonized Single-Stage Detector[</w:t>
      </w:r>
      <w:r>
        <w:rPr>
          <w:rFonts w:hint="eastAsia"/>
          <w:color w:val="000000"/>
          <w:sz w:val="21"/>
          <w:szCs w:val="21"/>
        </w:rPr>
        <w:t>C</w:t>
      </w:r>
      <w:r>
        <w:rPr>
          <w:color w:val="000000"/>
          <w:sz w:val="21"/>
          <w:szCs w:val="21"/>
        </w:rPr>
        <w:t xml:space="preserve">]. </w:t>
      </w:r>
      <w:r>
        <w:rPr>
          <w:rFonts w:hint="eastAsia"/>
          <w:color w:val="000000"/>
          <w:sz w:val="21"/>
          <w:szCs w:val="21"/>
        </w:rPr>
        <w:t xml:space="preserve">Proceedings of the AAAI </w:t>
      </w:r>
      <w:r>
        <w:rPr>
          <w:rFonts w:hint="eastAsia"/>
          <w:color w:val="000000"/>
          <w:sz w:val="21"/>
          <w:szCs w:val="21"/>
        </w:rPr>
        <w:tab/>
      </w:r>
      <w:r>
        <w:rPr>
          <w:rFonts w:hint="eastAsia"/>
          <w:color w:val="000000"/>
          <w:sz w:val="21"/>
          <w:szCs w:val="21"/>
        </w:rPr>
        <w:t xml:space="preserve">Conference on Artificial Intelligence. Honolulu, USA, </w:t>
      </w:r>
      <w:r>
        <w:rPr>
          <w:color w:val="000000"/>
          <w:sz w:val="21"/>
          <w:szCs w:val="21"/>
        </w:rPr>
        <w:t>2019</w:t>
      </w:r>
      <w:bookmarkEnd w:id="236"/>
      <w:r>
        <w:rPr>
          <w:rFonts w:hint="eastAsia"/>
          <w:color w:val="000000"/>
          <w:sz w:val="21"/>
          <w:szCs w:val="21"/>
        </w:rPr>
        <w:t>: 8577-8584.</w:t>
      </w:r>
    </w:p>
    <w:p w14:paraId="34533B88">
      <w:pPr>
        <w:rPr>
          <w:sz w:val="21"/>
          <w:szCs w:val="21"/>
        </w:rPr>
      </w:pPr>
      <w:bookmarkStart w:id="237" w:name="_nebA7926F1B_83BE_4969_AFBC_D919A780B79C"/>
      <w:r>
        <w:rPr>
          <w:color w:val="000000"/>
          <w:sz w:val="21"/>
          <w:szCs w:val="21"/>
        </w:rPr>
        <w:t xml:space="preserve">[43] Woo S, Park J, Lee J, et al. CBAM: Convolutional Block Attention Module[J]. European </w:t>
      </w:r>
      <w:r>
        <w:rPr>
          <w:rFonts w:hint="eastAsia"/>
          <w:color w:val="000000"/>
          <w:sz w:val="21"/>
          <w:szCs w:val="21"/>
        </w:rPr>
        <w:tab/>
      </w:r>
      <w:r>
        <w:rPr>
          <w:color w:val="000000"/>
          <w:sz w:val="21"/>
          <w:szCs w:val="21"/>
        </w:rPr>
        <w:t xml:space="preserve">Conference On Computer Vision, 2018, </w:t>
      </w:r>
      <w:r>
        <w:rPr>
          <w:rFonts w:hint="eastAsia"/>
          <w:color w:val="000000"/>
          <w:sz w:val="21"/>
          <w:szCs w:val="21"/>
        </w:rPr>
        <w:t>02(01)</w:t>
      </w:r>
      <w:r>
        <w:rPr>
          <w:color w:val="000000"/>
          <w:sz w:val="21"/>
          <w:szCs w:val="21"/>
        </w:rPr>
        <w:t>: 3-19.</w:t>
      </w:r>
      <w:bookmarkEnd w:id="237"/>
    </w:p>
    <w:p w14:paraId="781FAFF0">
      <w:pPr>
        <w:rPr>
          <w:sz w:val="21"/>
          <w:szCs w:val="21"/>
        </w:rPr>
      </w:pPr>
      <w:bookmarkStart w:id="238" w:name="_neb357DFA95_5CEF_434A_89FA_B22EDC96FB8C"/>
      <w:r>
        <w:rPr>
          <w:color w:val="000000"/>
          <w:sz w:val="21"/>
          <w:szCs w:val="21"/>
        </w:rPr>
        <w:t xml:space="preserve">[44] Majumder N, Hazarika D, Gelbukh A, et al. Multimodal Sentiment Analysis using Hierarchical </w:t>
      </w:r>
      <w:r>
        <w:rPr>
          <w:rFonts w:hint="eastAsia"/>
          <w:color w:val="000000"/>
          <w:sz w:val="21"/>
          <w:szCs w:val="21"/>
        </w:rPr>
        <w:tab/>
      </w:r>
      <w:r>
        <w:rPr>
          <w:color w:val="000000"/>
          <w:sz w:val="21"/>
          <w:szCs w:val="21"/>
        </w:rPr>
        <w:t>Fusion with Context Modeling</w:t>
      </w:r>
      <w:bookmarkEnd w:id="238"/>
      <w:bookmarkStart w:id="239" w:name="_neb2B696F0E_DC0F_4EDE_83C0_B93F614BD407"/>
      <w:r>
        <w:rPr>
          <w:color w:val="000000"/>
          <w:sz w:val="21"/>
          <w:szCs w:val="21"/>
        </w:rPr>
        <w:t>[J/OL]. arXiv preprint arXiv:</w:t>
      </w:r>
      <w:r>
        <w:rPr>
          <w:rFonts w:hint="eastAsia"/>
          <w:color w:val="000000"/>
          <w:sz w:val="21"/>
          <w:szCs w:val="21"/>
        </w:rPr>
        <w:t xml:space="preserve"> </w:t>
      </w:r>
      <w:r>
        <w:rPr>
          <w:color w:val="000000"/>
          <w:sz w:val="21"/>
          <w:szCs w:val="21"/>
        </w:rPr>
        <w:t>1806.06228</w:t>
      </w:r>
      <w:r>
        <w:rPr>
          <w:rFonts w:hint="eastAsia"/>
          <w:color w:val="000000"/>
          <w:sz w:val="21"/>
          <w:szCs w:val="21"/>
        </w:rPr>
        <w:t xml:space="preserve">, </w:t>
      </w:r>
      <w:r>
        <w:rPr>
          <w:color w:val="000000"/>
          <w:sz w:val="21"/>
          <w:szCs w:val="21"/>
        </w:rPr>
        <w:t>201</w:t>
      </w:r>
      <w:r>
        <w:rPr>
          <w:rFonts w:hint="eastAsia"/>
          <w:color w:val="000000"/>
          <w:sz w:val="21"/>
          <w:szCs w:val="21"/>
        </w:rPr>
        <w:t>8</w:t>
      </w:r>
      <w:r>
        <w:rPr>
          <w:color w:val="000000"/>
          <w:sz w:val="21"/>
          <w:szCs w:val="21"/>
        </w:rPr>
        <w:t>.</w:t>
      </w:r>
    </w:p>
    <w:p w14:paraId="72AD7ABA">
      <w:pPr>
        <w:rPr>
          <w:sz w:val="21"/>
          <w:szCs w:val="21"/>
        </w:rPr>
      </w:pPr>
      <w:r>
        <w:rPr>
          <w:color w:val="000000"/>
          <w:sz w:val="21"/>
          <w:szCs w:val="21"/>
        </w:rPr>
        <w:t xml:space="preserve">[45] </w:t>
      </w:r>
      <w:r>
        <w:rPr>
          <w:rFonts w:hint="eastAsia"/>
          <w:color w:val="000000"/>
          <w:sz w:val="21"/>
          <w:szCs w:val="21"/>
        </w:rPr>
        <w:t>Liao C, Chen R, Tai S, et al</w:t>
      </w:r>
      <w:r>
        <w:rPr>
          <w:color w:val="000000"/>
          <w:sz w:val="21"/>
          <w:szCs w:val="21"/>
        </w:rPr>
        <w:t xml:space="preserve">. Emotion stress detection using EEG signal and deep learning </w:t>
      </w:r>
      <w:r>
        <w:rPr>
          <w:rFonts w:hint="eastAsia"/>
          <w:color w:val="000000"/>
          <w:sz w:val="21"/>
          <w:szCs w:val="21"/>
        </w:rPr>
        <w:tab/>
      </w:r>
      <w:r>
        <w:rPr>
          <w:color w:val="000000"/>
          <w:sz w:val="21"/>
          <w:szCs w:val="21"/>
        </w:rPr>
        <w:t xml:space="preserve">technologies[C]. </w:t>
      </w:r>
      <w:r>
        <w:rPr>
          <w:rFonts w:hint="eastAsia"/>
          <w:color w:val="000000"/>
          <w:sz w:val="21"/>
          <w:szCs w:val="21"/>
        </w:rPr>
        <w:t xml:space="preserve">Proceedings of the </w:t>
      </w:r>
      <w:r>
        <w:rPr>
          <w:color w:val="000000"/>
          <w:sz w:val="21"/>
          <w:szCs w:val="21"/>
        </w:rPr>
        <w:t xml:space="preserve">2018 IEEE International Conference on Applied System </w:t>
      </w:r>
      <w:r>
        <w:rPr>
          <w:rFonts w:hint="eastAsia"/>
          <w:color w:val="000000"/>
          <w:sz w:val="21"/>
          <w:szCs w:val="21"/>
        </w:rPr>
        <w:tab/>
      </w:r>
      <w:r>
        <w:rPr>
          <w:color w:val="000000"/>
          <w:sz w:val="21"/>
          <w:szCs w:val="21"/>
        </w:rPr>
        <w:t>Invention (ICASI)</w:t>
      </w:r>
      <w:r>
        <w:rPr>
          <w:rFonts w:hint="eastAsia"/>
          <w:color w:val="000000"/>
          <w:sz w:val="21"/>
          <w:szCs w:val="21"/>
        </w:rPr>
        <w:t xml:space="preserve">. Chiba, Japan, </w:t>
      </w:r>
      <w:r>
        <w:rPr>
          <w:color w:val="000000"/>
          <w:sz w:val="21"/>
          <w:szCs w:val="21"/>
        </w:rPr>
        <w:t>2018</w:t>
      </w:r>
      <w:bookmarkEnd w:id="239"/>
      <w:r>
        <w:rPr>
          <w:rFonts w:hint="eastAsia"/>
          <w:color w:val="000000"/>
          <w:sz w:val="21"/>
          <w:szCs w:val="21"/>
        </w:rPr>
        <w:t>: 1-15.</w:t>
      </w:r>
    </w:p>
    <w:p w14:paraId="044A2B2F">
      <w:pPr>
        <w:rPr>
          <w:sz w:val="21"/>
          <w:szCs w:val="21"/>
        </w:rPr>
      </w:pPr>
      <w:bookmarkStart w:id="240" w:name="_neb996BF012_C0FE_4041_B27E_FB829FC8FE00"/>
      <w:r>
        <w:rPr>
          <w:color w:val="000000"/>
          <w:sz w:val="21"/>
          <w:szCs w:val="21"/>
        </w:rPr>
        <w:t>[46] S</w:t>
      </w:r>
      <w:r>
        <w:rPr>
          <w:rFonts w:hint="eastAsia"/>
          <w:color w:val="000000"/>
          <w:sz w:val="21"/>
          <w:szCs w:val="21"/>
        </w:rPr>
        <w:t>hahla N</w:t>
      </w:r>
      <w:r>
        <w:rPr>
          <w:color w:val="000000"/>
          <w:sz w:val="21"/>
          <w:szCs w:val="21"/>
        </w:rPr>
        <w:t xml:space="preserve">, </w:t>
      </w:r>
      <w:r>
        <w:rPr>
          <w:rFonts w:hint="eastAsia"/>
          <w:color w:val="000000"/>
          <w:sz w:val="21"/>
          <w:szCs w:val="21"/>
        </w:rPr>
        <w:t>Reza R</w:t>
      </w:r>
      <w:r>
        <w:rPr>
          <w:color w:val="000000"/>
          <w:sz w:val="21"/>
          <w:szCs w:val="21"/>
        </w:rPr>
        <w:t>, M</w:t>
      </w:r>
      <w:r>
        <w:rPr>
          <w:rFonts w:hint="eastAsia"/>
          <w:color w:val="000000"/>
          <w:sz w:val="21"/>
          <w:szCs w:val="21"/>
        </w:rPr>
        <w:t>ohammad E B</w:t>
      </w:r>
      <w:r>
        <w:rPr>
          <w:color w:val="000000"/>
          <w:sz w:val="21"/>
          <w:szCs w:val="21"/>
        </w:rPr>
        <w:t xml:space="preserve">, et al. A Hybrid Latent Space Data Fusion Method for </w:t>
      </w:r>
      <w:r>
        <w:rPr>
          <w:rFonts w:hint="eastAsia"/>
          <w:color w:val="000000"/>
          <w:sz w:val="21"/>
          <w:szCs w:val="21"/>
        </w:rPr>
        <w:tab/>
      </w:r>
      <w:r>
        <w:rPr>
          <w:color w:val="000000"/>
          <w:sz w:val="21"/>
          <w:szCs w:val="21"/>
        </w:rPr>
        <w:t>Multimodal Emotion Recognition[</w:t>
      </w:r>
      <w:r>
        <w:rPr>
          <w:rFonts w:hint="eastAsia"/>
          <w:color w:val="000000"/>
          <w:sz w:val="21"/>
          <w:szCs w:val="21"/>
        </w:rPr>
        <w:t>C</w:t>
      </w:r>
      <w:r>
        <w:rPr>
          <w:color w:val="000000"/>
          <w:sz w:val="21"/>
          <w:szCs w:val="21"/>
        </w:rPr>
        <w:t>].</w:t>
      </w:r>
      <w:r>
        <w:rPr>
          <w:rFonts w:hint="eastAsia"/>
          <w:color w:val="000000"/>
          <w:sz w:val="21"/>
          <w:szCs w:val="21"/>
        </w:rPr>
        <w:t xml:space="preserve"> Proceedings of the </w:t>
      </w:r>
      <w:r>
        <w:rPr>
          <w:color w:val="000000"/>
          <w:sz w:val="21"/>
          <w:szCs w:val="21"/>
        </w:rPr>
        <w:t>2018 IEEE</w:t>
      </w:r>
      <w:r>
        <w:rPr>
          <w:rFonts w:hint="eastAsia"/>
          <w:color w:val="000000"/>
          <w:sz w:val="21"/>
          <w:szCs w:val="21"/>
        </w:rPr>
        <w:t xml:space="preserve">/CVF </w:t>
      </w:r>
      <w:r>
        <w:rPr>
          <w:color w:val="000000"/>
          <w:sz w:val="21"/>
          <w:szCs w:val="21"/>
        </w:rPr>
        <w:t xml:space="preserve">Conference on </w:t>
      </w:r>
      <w:r>
        <w:rPr>
          <w:rFonts w:hint="eastAsia"/>
          <w:color w:val="000000"/>
          <w:sz w:val="21"/>
          <w:szCs w:val="21"/>
        </w:rPr>
        <w:tab/>
      </w:r>
      <w:r>
        <w:rPr>
          <w:color w:val="000000"/>
          <w:sz w:val="21"/>
          <w:szCs w:val="21"/>
        </w:rPr>
        <w:t>Computer Vision and Pattern Recognition</w:t>
      </w:r>
      <w:r>
        <w:rPr>
          <w:rFonts w:hint="eastAsia"/>
          <w:color w:val="000000"/>
          <w:sz w:val="21"/>
          <w:szCs w:val="21"/>
        </w:rPr>
        <w:t xml:space="preserve"> </w:t>
      </w:r>
      <w:r>
        <w:rPr>
          <w:color w:val="000000"/>
          <w:sz w:val="21"/>
          <w:szCs w:val="21"/>
        </w:rPr>
        <w:t>(CVPR)</w:t>
      </w:r>
      <w:r>
        <w:rPr>
          <w:rFonts w:hint="eastAsia"/>
          <w:color w:val="000000"/>
          <w:sz w:val="21"/>
          <w:szCs w:val="21"/>
        </w:rPr>
        <w:t xml:space="preserve">. </w:t>
      </w:r>
      <w:r>
        <w:rPr>
          <w:color w:val="000000"/>
          <w:sz w:val="21"/>
          <w:szCs w:val="21"/>
        </w:rPr>
        <w:t>Salt Lake City</w:t>
      </w:r>
      <w:r>
        <w:rPr>
          <w:rFonts w:hint="eastAsia"/>
          <w:color w:val="000000"/>
          <w:sz w:val="21"/>
          <w:szCs w:val="21"/>
        </w:rPr>
        <w:t xml:space="preserve">, USA, </w:t>
      </w:r>
      <w:r>
        <w:rPr>
          <w:color w:val="000000"/>
          <w:sz w:val="21"/>
          <w:szCs w:val="21"/>
        </w:rPr>
        <w:t>2018</w:t>
      </w:r>
      <w:r>
        <w:rPr>
          <w:rFonts w:hint="eastAsia"/>
          <w:color w:val="000000"/>
          <w:sz w:val="21"/>
          <w:szCs w:val="21"/>
        </w:rPr>
        <w:t>: 7679-7778.</w:t>
      </w:r>
    </w:p>
    <w:bookmarkEnd w:id="240"/>
    <w:p w14:paraId="2C67560F">
      <w:pPr>
        <w:rPr>
          <w:sz w:val="21"/>
          <w:szCs w:val="21"/>
        </w:rPr>
      </w:pPr>
      <w:bookmarkStart w:id="241" w:name="_nebE3C1D03C_507E_46B8_8A3E_2AD8CAB2FDE9"/>
      <w:r>
        <w:rPr>
          <w:color w:val="000000"/>
          <w:sz w:val="21"/>
          <w:szCs w:val="21"/>
        </w:rPr>
        <w:t xml:space="preserve">[47] Zhu J, Park T, Isola P, et al. Unpaired Image-to-Image Translation Using Cycle-Consistent </w:t>
      </w:r>
      <w:r>
        <w:rPr>
          <w:rFonts w:hint="eastAsia"/>
          <w:color w:val="000000"/>
          <w:sz w:val="21"/>
          <w:szCs w:val="21"/>
        </w:rPr>
        <w:tab/>
      </w:r>
      <w:r>
        <w:rPr>
          <w:color w:val="000000"/>
          <w:sz w:val="21"/>
          <w:szCs w:val="21"/>
        </w:rPr>
        <w:t>Adversarial Networks[J]. 2017 Ieee International Conference On Computer Vision, 2017</w:t>
      </w:r>
      <w:bookmarkEnd w:id="241"/>
      <w:r>
        <w:rPr>
          <w:color w:val="000000"/>
          <w:sz w:val="21"/>
          <w:szCs w:val="21"/>
        </w:rPr>
        <w:t xml:space="preserve">, </w:t>
      </w:r>
      <w:r>
        <w:rPr>
          <w:rFonts w:hint="eastAsia"/>
          <w:color w:val="000000"/>
          <w:sz w:val="21"/>
          <w:szCs w:val="21"/>
        </w:rPr>
        <w:t>22(29)</w:t>
      </w:r>
      <w:r>
        <w:rPr>
          <w:color w:val="000000"/>
          <w:sz w:val="21"/>
          <w:szCs w:val="21"/>
        </w:rPr>
        <w:t xml:space="preserve">: </w:t>
      </w:r>
      <w:r>
        <w:rPr>
          <w:rFonts w:hint="eastAsia"/>
          <w:color w:val="000000"/>
          <w:sz w:val="21"/>
          <w:szCs w:val="21"/>
        </w:rPr>
        <w:tab/>
      </w:r>
      <w:r>
        <w:rPr>
          <w:color w:val="000000"/>
          <w:sz w:val="21"/>
          <w:szCs w:val="21"/>
        </w:rPr>
        <w:t>172948-172964.</w:t>
      </w:r>
    </w:p>
    <w:p w14:paraId="135D48D5">
      <w:pPr>
        <w:rPr>
          <w:sz w:val="21"/>
          <w:szCs w:val="21"/>
        </w:rPr>
      </w:pPr>
      <w:bookmarkStart w:id="242" w:name="_neb834DAE01_50F7_436E_9346_8B0EDFC5ED27"/>
      <w:r>
        <w:rPr>
          <w:color w:val="000000"/>
          <w:sz w:val="21"/>
          <w:szCs w:val="21"/>
        </w:rPr>
        <w:t xml:space="preserve">[48] Chen D L, Dolan W B. Collecting Highly Parallel Data for Paraphrase Evaluation[J]. Meeting of </w:t>
      </w:r>
      <w:r>
        <w:rPr>
          <w:rFonts w:hint="eastAsia"/>
          <w:color w:val="000000"/>
          <w:sz w:val="21"/>
          <w:szCs w:val="21"/>
        </w:rPr>
        <w:tab/>
      </w:r>
      <w:r>
        <w:rPr>
          <w:color w:val="000000"/>
          <w:sz w:val="21"/>
          <w:szCs w:val="21"/>
        </w:rPr>
        <w:t>the Association for Computational Linguistics, 2011</w:t>
      </w:r>
      <w:r>
        <w:rPr>
          <w:rFonts w:hint="eastAsia"/>
          <w:color w:val="000000"/>
          <w:sz w:val="21"/>
          <w:szCs w:val="21"/>
        </w:rPr>
        <w:t>, 01(01)</w:t>
      </w:r>
      <w:r>
        <w:rPr>
          <w:color w:val="000000"/>
          <w:sz w:val="21"/>
          <w:szCs w:val="21"/>
        </w:rPr>
        <w:t>: 190-200.</w:t>
      </w:r>
      <w:bookmarkEnd w:id="242"/>
    </w:p>
    <w:p w14:paraId="7CBFBC83">
      <w:pPr>
        <w:ind w:left="420" w:hanging="420" w:hangingChars="200"/>
        <w:rPr>
          <w:sz w:val="21"/>
          <w:szCs w:val="21"/>
        </w:rPr>
      </w:pPr>
      <w:bookmarkStart w:id="243" w:name="_neb5C139AFE_6656_47CA_AA28_881C01C33EF1"/>
      <w:r>
        <w:rPr>
          <w:color w:val="000000"/>
          <w:sz w:val="21"/>
          <w:szCs w:val="21"/>
        </w:rPr>
        <w:t>[49] Van Horn G, Aodha O M, Song Y, et al. The Inaturalist Species Classification and Detection Dataset[</w:t>
      </w:r>
      <w:r>
        <w:rPr>
          <w:rFonts w:hint="eastAsia"/>
          <w:color w:val="000000"/>
          <w:sz w:val="21"/>
          <w:szCs w:val="21"/>
        </w:rPr>
        <w:t>C</w:t>
      </w:r>
      <w:r>
        <w:rPr>
          <w:color w:val="000000"/>
          <w:sz w:val="21"/>
          <w:szCs w:val="21"/>
        </w:rPr>
        <w:t xml:space="preserve">]. </w:t>
      </w:r>
      <w:r>
        <w:rPr>
          <w:rFonts w:hint="eastAsia"/>
          <w:color w:val="000000"/>
          <w:sz w:val="21"/>
          <w:szCs w:val="21"/>
        </w:rPr>
        <w:t xml:space="preserve">Proceedings of the </w:t>
      </w:r>
      <w:r>
        <w:rPr>
          <w:color w:val="000000"/>
          <w:sz w:val="21"/>
          <w:szCs w:val="21"/>
        </w:rPr>
        <w:t>2018 IEEE</w:t>
      </w:r>
      <w:r>
        <w:rPr>
          <w:rFonts w:hint="eastAsia"/>
          <w:color w:val="000000"/>
          <w:sz w:val="21"/>
          <w:szCs w:val="21"/>
        </w:rPr>
        <w:t xml:space="preserve">/CVF </w:t>
      </w:r>
      <w:r>
        <w:rPr>
          <w:color w:val="000000"/>
          <w:sz w:val="21"/>
          <w:szCs w:val="21"/>
        </w:rPr>
        <w:t>Conference on Computer Vision and Pattern Recognition</w:t>
      </w:r>
      <w:r>
        <w:rPr>
          <w:rFonts w:hint="eastAsia"/>
          <w:color w:val="000000"/>
          <w:sz w:val="21"/>
          <w:szCs w:val="21"/>
        </w:rPr>
        <w:t xml:space="preserve"> </w:t>
      </w:r>
      <w:r>
        <w:rPr>
          <w:color w:val="000000"/>
          <w:sz w:val="21"/>
          <w:szCs w:val="21"/>
        </w:rPr>
        <w:t>(CVPR)</w:t>
      </w:r>
      <w:r>
        <w:rPr>
          <w:rFonts w:hint="eastAsia"/>
          <w:color w:val="000000"/>
          <w:sz w:val="21"/>
          <w:szCs w:val="21"/>
        </w:rPr>
        <w:t xml:space="preserve">. </w:t>
      </w:r>
      <w:r>
        <w:rPr>
          <w:color w:val="000000"/>
          <w:sz w:val="21"/>
          <w:szCs w:val="21"/>
        </w:rPr>
        <w:t>Salt Lake City</w:t>
      </w:r>
      <w:r>
        <w:rPr>
          <w:rFonts w:hint="eastAsia"/>
          <w:color w:val="000000"/>
          <w:sz w:val="21"/>
          <w:szCs w:val="21"/>
        </w:rPr>
        <w:t xml:space="preserve">, USA, </w:t>
      </w:r>
      <w:r>
        <w:rPr>
          <w:color w:val="000000"/>
          <w:sz w:val="21"/>
          <w:szCs w:val="21"/>
        </w:rPr>
        <w:t>2018</w:t>
      </w:r>
      <w:bookmarkEnd w:id="243"/>
      <w:r>
        <w:rPr>
          <w:rFonts w:hint="eastAsia"/>
          <w:color w:val="000000"/>
          <w:sz w:val="21"/>
          <w:szCs w:val="21"/>
        </w:rPr>
        <w:t>: 8679-8778.</w:t>
      </w:r>
    </w:p>
    <w:p w14:paraId="62AFE313">
      <w:pPr>
        <w:rPr>
          <w:sz w:val="21"/>
          <w:szCs w:val="21"/>
        </w:rPr>
      </w:pPr>
      <w:bookmarkStart w:id="244" w:name="_nebDA859262_85FD_4161_A7D2_08DDEF3ED863"/>
      <w:r>
        <w:rPr>
          <w:color w:val="000000"/>
          <w:sz w:val="21"/>
          <w:szCs w:val="21"/>
        </w:rPr>
        <w:t xml:space="preserve">[50] </w:t>
      </w:r>
      <w:r>
        <w:rPr>
          <w:rFonts w:hint="eastAsia"/>
          <w:color w:val="000000"/>
          <w:sz w:val="21"/>
          <w:szCs w:val="21"/>
        </w:rPr>
        <w:t>京津翼古树名木保护研究中心</w:t>
      </w:r>
      <w:r>
        <w:rPr>
          <w:color w:val="000000"/>
          <w:sz w:val="21"/>
          <w:szCs w:val="21"/>
        </w:rPr>
        <w:t xml:space="preserve">. </w:t>
      </w:r>
      <w:r>
        <w:rPr>
          <w:rFonts w:hint="eastAsia"/>
          <w:color w:val="000000"/>
          <w:sz w:val="21"/>
          <w:szCs w:val="21"/>
        </w:rPr>
        <w:t>京津翼古树寻踪</w:t>
      </w:r>
      <w:r>
        <w:rPr>
          <w:color w:val="000000"/>
          <w:sz w:val="21"/>
          <w:szCs w:val="21"/>
        </w:rPr>
        <w:t xml:space="preserve">[M]. </w:t>
      </w:r>
      <w:r>
        <w:rPr>
          <w:rFonts w:hint="eastAsia"/>
          <w:color w:val="000000"/>
          <w:sz w:val="21"/>
          <w:szCs w:val="21"/>
        </w:rPr>
        <w:t>北京</w:t>
      </w:r>
      <w:r>
        <w:rPr>
          <w:color w:val="000000"/>
          <w:sz w:val="21"/>
          <w:szCs w:val="21"/>
        </w:rPr>
        <w:t xml:space="preserve">: </w:t>
      </w:r>
      <w:r>
        <w:rPr>
          <w:rFonts w:hint="eastAsia"/>
          <w:color w:val="000000"/>
          <w:sz w:val="21"/>
          <w:szCs w:val="21"/>
        </w:rPr>
        <w:t>中国建筑工业出版社</w:t>
      </w:r>
      <w:r>
        <w:rPr>
          <w:color w:val="000000"/>
          <w:sz w:val="21"/>
          <w:szCs w:val="21"/>
        </w:rPr>
        <w:t>, 2019.</w:t>
      </w:r>
      <w:bookmarkEnd w:id="244"/>
    </w:p>
    <w:p w14:paraId="10A748EA">
      <w:pPr>
        <w:ind w:left="210" w:hanging="210" w:hangingChars="100"/>
        <w:rPr>
          <w:sz w:val="21"/>
          <w:szCs w:val="21"/>
        </w:rPr>
      </w:pPr>
      <w:bookmarkStart w:id="245" w:name="_nebC8DA2535_4BC2_46E5_A4A5_63EB325DF98E"/>
      <w:r>
        <w:rPr>
          <w:color w:val="000000"/>
          <w:sz w:val="21"/>
          <w:szCs w:val="21"/>
        </w:rPr>
        <w:t>[51] He K, Zhang X, Ren S, et al. Deep Residual Learning for Image Recognition[</w:t>
      </w:r>
      <w:r>
        <w:rPr>
          <w:rFonts w:hint="eastAsia"/>
          <w:color w:val="000000"/>
          <w:sz w:val="21"/>
          <w:szCs w:val="21"/>
        </w:rPr>
        <w:t>C</w:t>
      </w:r>
      <w:r>
        <w:rPr>
          <w:color w:val="000000"/>
          <w:sz w:val="21"/>
          <w:szCs w:val="21"/>
        </w:rPr>
        <w:t xml:space="preserve">]. </w:t>
      </w:r>
      <w:r>
        <w:rPr>
          <w:rFonts w:hint="eastAsia"/>
          <w:color w:val="000000"/>
          <w:sz w:val="21"/>
          <w:szCs w:val="21"/>
        </w:rPr>
        <w:t xml:space="preserve">Proceedings of </w:t>
      </w:r>
      <w:r>
        <w:rPr>
          <w:rFonts w:hint="eastAsia"/>
          <w:color w:val="000000"/>
          <w:sz w:val="21"/>
          <w:szCs w:val="21"/>
        </w:rPr>
        <w:tab/>
      </w:r>
      <w:r>
        <w:rPr>
          <w:rFonts w:hint="eastAsia"/>
          <w:color w:val="000000"/>
          <w:sz w:val="21"/>
          <w:szCs w:val="21"/>
        </w:rPr>
        <w:t xml:space="preserve">the </w:t>
      </w:r>
      <w:r>
        <w:rPr>
          <w:color w:val="000000"/>
          <w:sz w:val="21"/>
          <w:szCs w:val="21"/>
        </w:rPr>
        <w:t>2016 IEEE</w:t>
      </w:r>
      <w:r>
        <w:rPr>
          <w:rFonts w:hint="eastAsia"/>
          <w:color w:val="000000"/>
          <w:sz w:val="21"/>
          <w:szCs w:val="21"/>
        </w:rPr>
        <w:t>/CVF</w:t>
      </w:r>
      <w:r>
        <w:rPr>
          <w:color w:val="000000"/>
          <w:sz w:val="21"/>
          <w:szCs w:val="21"/>
        </w:rPr>
        <w:t xml:space="preserve"> Conference On Computer Vision and Pattern Recognition (C</w:t>
      </w:r>
      <w:r>
        <w:rPr>
          <w:rFonts w:hint="eastAsia"/>
          <w:color w:val="000000"/>
          <w:sz w:val="21"/>
          <w:szCs w:val="21"/>
        </w:rPr>
        <w:t>VPR</w:t>
      </w:r>
      <w:r>
        <w:rPr>
          <w:color w:val="000000"/>
          <w:sz w:val="21"/>
          <w:szCs w:val="21"/>
        </w:rPr>
        <w:t>)</w:t>
      </w:r>
      <w:r>
        <w:rPr>
          <w:rFonts w:hint="eastAsia"/>
          <w:color w:val="000000"/>
          <w:sz w:val="21"/>
          <w:szCs w:val="21"/>
        </w:rPr>
        <w:t>.</w:t>
      </w:r>
      <w:r>
        <w:rPr>
          <w:color w:val="000000"/>
          <w:sz w:val="21"/>
          <w:szCs w:val="21"/>
        </w:rPr>
        <w:t>Las</w:t>
      </w:r>
      <w:r>
        <w:rPr>
          <w:rFonts w:hint="eastAsia"/>
          <w:color w:val="000000"/>
          <w:sz w:val="21"/>
          <w:szCs w:val="21"/>
        </w:rPr>
        <w:t xml:space="preserve"> </w:t>
      </w:r>
      <w:r>
        <w:rPr>
          <w:color w:val="000000"/>
          <w:sz w:val="21"/>
          <w:szCs w:val="21"/>
        </w:rPr>
        <w:t>Vegas</w:t>
      </w:r>
      <w:r>
        <w:rPr>
          <w:rFonts w:hint="eastAsia"/>
          <w:color w:val="000000"/>
          <w:sz w:val="21"/>
          <w:szCs w:val="21"/>
        </w:rPr>
        <w:t xml:space="preserve">, </w:t>
      </w:r>
      <w:r>
        <w:rPr>
          <w:rFonts w:hint="eastAsia"/>
          <w:color w:val="000000"/>
          <w:sz w:val="21"/>
          <w:szCs w:val="21"/>
        </w:rPr>
        <w:tab/>
      </w:r>
      <w:r>
        <w:rPr>
          <w:rFonts w:hint="eastAsia"/>
          <w:color w:val="000000"/>
          <w:sz w:val="21"/>
          <w:szCs w:val="21"/>
        </w:rPr>
        <w:t xml:space="preserve">USA, </w:t>
      </w:r>
      <w:r>
        <w:rPr>
          <w:color w:val="000000"/>
          <w:sz w:val="21"/>
          <w:szCs w:val="21"/>
        </w:rPr>
        <w:t>2016</w:t>
      </w:r>
      <w:bookmarkEnd w:id="245"/>
      <w:r>
        <w:rPr>
          <w:rFonts w:hint="eastAsia"/>
          <w:color w:val="000000"/>
          <w:sz w:val="21"/>
          <w:szCs w:val="21"/>
        </w:rPr>
        <w:t>: 770-778.</w:t>
      </w:r>
    </w:p>
    <w:p w14:paraId="7CA4F9E4">
      <w:pPr>
        <w:rPr>
          <w:color w:val="000000"/>
          <w:sz w:val="21"/>
          <w:szCs w:val="21"/>
        </w:rPr>
      </w:pPr>
      <w:bookmarkStart w:id="246" w:name="_nebC1428874_3817_48B9_BC93_3CFD97BF9EDC"/>
      <w:r>
        <w:rPr>
          <w:color w:val="000000"/>
          <w:sz w:val="21"/>
          <w:szCs w:val="21"/>
        </w:rPr>
        <w:t>[52] Tan M, Le Q V. EfficientNet: Rethinking Model Scaling for Convolutional Neural Networks</w:t>
      </w:r>
      <w:bookmarkEnd w:id="246"/>
      <w:bookmarkStart w:id="247" w:name="_nebEA771A7E_39D7_4440_9B42_464EAD7CC4BE"/>
      <w:r>
        <w:rPr>
          <w:color w:val="000000"/>
          <w:sz w:val="21"/>
          <w:szCs w:val="21"/>
        </w:rPr>
        <w:t xml:space="preserve">[J/OL]. </w:t>
      </w:r>
      <w:r>
        <w:rPr>
          <w:rFonts w:hint="eastAsia"/>
          <w:color w:val="000000"/>
          <w:sz w:val="21"/>
          <w:szCs w:val="21"/>
        </w:rPr>
        <w:tab/>
      </w:r>
      <w:r>
        <w:rPr>
          <w:color w:val="000000"/>
          <w:sz w:val="21"/>
          <w:szCs w:val="21"/>
        </w:rPr>
        <w:t>arXiv preprint arXiv:1905.11946</w:t>
      </w:r>
      <w:r>
        <w:rPr>
          <w:rFonts w:hint="eastAsia"/>
          <w:color w:val="000000"/>
          <w:sz w:val="21"/>
          <w:szCs w:val="21"/>
        </w:rPr>
        <w:t xml:space="preserve">, </w:t>
      </w:r>
      <w:r>
        <w:rPr>
          <w:color w:val="000000"/>
          <w:sz w:val="21"/>
          <w:szCs w:val="21"/>
        </w:rPr>
        <w:t>20</w:t>
      </w:r>
      <w:r>
        <w:rPr>
          <w:rFonts w:hint="eastAsia"/>
          <w:color w:val="000000"/>
          <w:sz w:val="21"/>
          <w:szCs w:val="21"/>
        </w:rPr>
        <w:t>20</w:t>
      </w:r>
      <w:r>
        <w:rPr>
          <w:color w:val="000000"/>
          <w:sz w:val="21"/>
          <w:szCs w:val="21"/>
        </w:rPr>
        <w:t>.</w:t>
      </w:r>
    </w:p>
    <w:p w14:paraId="6013AB91">
      <w:pPr>
        <w:rPr>
          <w:sz w:val="21"/>
          <w:szCs w:val="21"/>
        </w:rPr>
      </w:pPr>
      <w:r>
        <w:rPr>
          <w:color w:val="000000"/>
          <w:sz w:val="21"/>
          <w:szCs w:val="21"/>
        </w:rPr>
        <w:t xml:space="preserve">[53] Dosovitskiy A, Beyer L, Kolesnikov A, et al. An Image is Worth 16x16 Words: Transformers </w:t>
      </w:r>
      <w:r>
        <w:rPr>
          <w:rFonts w:hint="eastAsia"/>
          <w:color w:val="000000"/>
          <w:sz w:val="21"/>
          <w:szCs w:val="21"/>
        </w:rPr>
        <w:tab/>
      </w:r>
      <w:r>
        <w:rPr>
          <w:color w:val="000000"/>
          <w:sz w:val="21"/>
          <w:szCs w:val="21"/>
        </w:rPr>
        <w:t>for</w:t>
      </w:r>
      <w:r>
        <w:rPr>
          <w:rFonts w:hint="eastAsia"/>
          <w:color w:val="000000"/>
          <w:sz w:val="21"/>
          <w:szCs w:val="21"/>
        </w:rPr>
        <w:t xml:space="preserve"> </w:t>
      </w:r>
      <w:r>
        <w:rPr>
          <w:rFonts w:hint="eastAsia"/>
          <w:color w:val="000000"/>
          <w:sz w:val="21"/>
          <w:szCs w:val="21"/>
        </w:rPr>
        <w:tab/>
      </w:r>
      <w:r>
        <w:rPr>
          <w:color w:val="000000"/>
          <w:sz w:val="21"/>
          <w:szCs w:val="21"/>
        </w:rPr>
        <w:t>Image Recognition at Scale[</w:t>
      </w:r>
      <w:r>
        <w:rPr>
          <w:rFonts w:hint="eastAsia"/>
          <w:color w:val="000000"/>
          <w:sz w:val="21"/>
          <w:szCs w:val="21"/>
        </w:rPr>
        <w:t>C</w:t>
      </w:r>
      <w:r>
        <w:rPr>
          <w:color w:val="000000"/>
          <w:sz w:val="21"/>
          <w:szCs w:val="21"/>
        </w:rPr>
        <w:t xml:space="preserve">]. Proceedings of the International Conference on Learning </w:t>
      </w:r>
      <w:r>
        <w:rPr>
          <w:rFonts w:hint="eastAsia"/>
          <w:color w:val="000000"/>
          <w:sz w:val="21"/>
          <w:szCs w:val="21"/>
        </w:rPr>
        <w:tab/>
      </w:r>
      <w:r>
        <w:rPr>
          <w:color w:val="000000"/>
          <w:sz w:val="21"/>
          <w:szCs w:val="21"/>
        </w:rPr>
        <w:t>Representations (ICLR)</w:t>
      </w:r>
      <w:r>
        <w:rPr>
          <w:rFonts w:hint="eastAsia"/>
          <w:color w:val="000000"/>
          <w:sz w:val="21"/>
          <w:szCs w:val="21"/>
        </w:rPr>
        <w:t xml:space="preserve">. </w:t>
      </w:r>
      <w:r>
        <w:rPr>
          <w:color w:val="000000"/>
          <w:sz w:val="21"/>
          <w:szCs w:val="21"/>
        </w:rPr>
        <w:t>Virtual Event</w:t>
      </w:r>
      <w:r>
        <w:rPr>
          <w:rFonts w:hint="eastAsia"/>
          <w:color w:val="000000"/>
          <w:sz w:val="21"/>
          <w:szCs w:val="21"/>
        </w:rPr>
        <w:t xml:space="preserve">, </w:t>
      </w:r>
      <w:r>
        <w:rPr>
          <w:color w:val="000000"/>
          <w:sz w:val="21"/>
          <w:szCs w:val="21"/>
        </w:rPr>
        <w:t>2021</w:t>
      </w:r>
      <w:r>
        <w:rPr>
          <w:rFonts w:hint="eastAsia"/>
          <w:color w:val="000000"/>
          <w:sz w:val="21"/>
          <w:szCs w:val="21"/>
        </w:rPr>
        <w:t>: 234-255</w:t>
      </w:r>
      <w:r>
        <w:rPr>
          <w:color w:val="000000"/>
          <w:sz w:val="21"/>
          <w:szCs w:val="21"/>
        </w:rPr>
        <w:t>.</w:t>
      </w:r>
      <w:bookmarkEnd w:id="247"/>
    </w:p>
    <w:p w14:paraId="6DA9D0BC">
      <w:pPr>
        <w:kinsoku w:val="0"/>
        <w:wordWrap w:val="0"/>
        <w:autoSpaceDE w:val="0"/>
        <w:spacing w:before="10" w:after="10"/>
        <w:ind w:firstLine="420" w:firstLineChars="200"/>
        <w:contextualSpacing/>
        <w:rPr>
          <w:rFonts w:ascii="Cambria" w:hAnsi="Cambria" w:cs="Cambria"/>
          <w:szCs w:val="22"/>
        </w:rPr>
      </w:pPr>
      <w:bookmarkStart w:id="248" w:name="_neb27E28F25_A384_4A90_825F_E8C7806B2A51"/>
      <w:r>
        <w:rPr>
          <w:color w:val="000000"/>
          <w:sz w:val="21"/>
          <w:szCs w:val="21"/>
        </w:rPr>
        <w:t>[54]</w:t>
      </w:r>
      <w:r>
        <w:rPr>
          <w:rFonts w:hint="eastAsia"/>
          <w:color w:val="000000"/>
          <w:sz w:val="21"/>
          <w:szCs w:val="21"/>
        </w:rPr>
        <w:t xml:space="preserve"> </w:t>
      </w:r>
      <w:r>
        <w:rPr>
          <w:color w:val="000000"/>
          <w:sz w:val="21"/>
          <w:szCs w:val="21"/>
        </w:rPr>
        <w:t>Wang C, Bochkovskiy A, Liao H M. YOLOv7:</w:t>
      </w:r>
      <w:r>
        <w:rPr>
          <w:rFonts w:hint="eastAsia"/>
          <w:color w:val="000000"/>
          <w:sz w:val="21"/>
          <w:szCs w:val="21"/>
        </w:rPr>
        <w:t xml:space="preserve"> </w:t>
      </w:r>
      <w:r>
        <w:rPr>
          <w:color w:val="000000"/>
          <w:sz w:val="21"/>
          <w:szCs w:val="21"/>
        </w:rPr>
        <w:t xml:space="preserve">Trainable Bag-of-Freebies Sets New </w:t>
      </w:r>
      <w:r>
        <w:rPr>
          <w:rFonts w:hint="eastAsia"/>
          <w:color w:val="000000"/>
          <w:sz w:val="21"/>
          <w:szCs w:val="21"/>
        </w:rPr>
        <w:tab/>
      </w:r>
      <w:r>
        <w:rPr>
          <w:color w:val="000000"/>
          <w:sz w:val="21"/>
          <w:szCs w:val="21"/>
        </w:rPr>
        <w:t>State-of-the-Art for Real-Time Object Detectors[</w:t>
      </w:r>
      <w:r>
        <w:rPr>
          <w:rFonts w:hint="eastAsia"/>
          <w:color w:val="000000"/>
          <w:sz w:val="21"/>
          <w:szCs w:val="21"/>
        </w:rPr>
        <w:t>C</w:t>
      </w:r>
      <w:r>
        <w:rPr>
          <w:color w:val="000000"/>
          <w:sz w:val="21"/>
          <w:szCs w:val="21"/>
        </w:rPr>
        <w:t xml:space="preserve">]. </w:t>
      </w:r>
      <w:r>
        <w:rPr>
          <w:rFonts w:hint="eastAsia"/>
          <w:color w:val="000000"/>
          <w:sz w:val="21"/>
          <w:szCs w:val="21"/>
        </w:rPr>
        <w:t xml:space="preserve">Proceedings of the 2023 IEEE/CVF </w:t>
      </w:r>
      <w:r>
        <w:rPr>
          <w:rFonts w:hint="eastAsia"/>
          <w:color w:val="000000"/>
          <w:sz w:val="21"/>
          <w:szCs w:val="21"/>
        </w:rPr>
        <w:tab/>
      </w:r>
      <w:r>
        <w:rPr>
          <w:rFonts w:hint="eastAsia"/>
          <w:color w:val="000000"/>
          <w:sz w:val="21"/>
          <w:szCs w:val="21"/>
        </w:rPr>
        <w:t xml:space="preserve">Conference on Computer Vision and Pattern Recognition(CVPR). Vancouver, Canada, </w:t>
      </w:r>
      <w:r>
        <w:rPr>
          <w:color w:val="000000"/>
          <w:sz w:val="21"/>
          <w:szCs w:val="21"/>
        </w:rPr>
        <w:t xml:space="preserve">2023: </w:t>
      </w:r>
      <w:r>
        <w:rPr>
          <w:rFonts w:hint="eastAsia"/>
          <w:color w:val="000000"/>
          <w:sz w:val="21"/>
          <w:szCs w:val="21"/>
        </w:rPr>
        <w:tab/>
      </w:r>
      <w:r>
        <w:rPr>
          <w:color w:val="000000"/>
          <w:sz w:val="21"/>
          <w:szCs w:val="21"/>
        </w:rPr>
        <w:t>7464-7475.</w:t>
      </w:r>
      <w:bookmarkEnd w:id="248"/>
    </w:p>
    <w:sectPr>
      <w:headerReference r:id="rId23" w:type="default"/>
      <w:headerReference r:id="rId24" w:type="even"/>
      <w:pgSz w:w="11906" w:h="16838"/>
      <w:pgMar w:top="1701" w:right="1417" w:bottom="1417" w:left="1701" w:header="1134" w:footer="1134" w:gutter="0"/>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Light">
    <w:altName w:val="宋体"/>
    <w:panose1 w:val="00000000000000000000"/>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0000000000000000000"/>
    <w:charset w:val="86"/>
    <w:family w:val="auto"/>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aiti SC">
    <w:altName w:val="宋体"/>
    <w:panose1 w:val="02010600040101010101"/>
    <w:charset w:val="86"/>
    <w:family w:val="auto"/>
    <w:pitch w:val="default"/>
    <w:sig w:usb0="00000000" w:usb1="00000000" w:usb2="00000016" w:usb3="00000000" w:csb0="0004001F" w:csb1="00000000"/>
  </w:font>
  <w:font w:name="Times New Roman Regular">
    <w:altName w:val="Times New Roman"/>
    <w:panose1 w:val="00000000000000000000"/>
    <w:charset w:val="00"/>
    <w:family w:val="auto"/>
    <w:pitch w:val="default"/>
    <w:sig w:usb0="00000000" w:usb1="00000000" w:usb2="00000001" w:usb3="00000000" w:csb0="400001BF" w:csb1="DFF70000"/>
  </w:font>
  <w:font w:name="DejaVu Math TeX Gyre">
    <w:panose1 w:val="02000503000000000000"/>
    <w:charset w:val="00"/>
    <w:family w:val="auto"/>
    <w:pitch w:val="default"/>
    <w:sig w:usb0="A10000EF" w:usb1="4201F9EE" w:usb2="02000000" w:usb3="00000000" w:csb0="60000193" w:csb1="0DD40000"/>
  </w:font>
  <w:font w:name="Times New Roman Bold">
    <w:panose1 w:val="02020803070505020304"/>
    <w:charset w:val="00"/>
    <w:family w:val="auto"/>
    <w:pitch w:val="default"/>
    <w:sig w:usb0="00000000" w:usb1="00000000" w:usb2="00000001" w:usb3="00000000" w:csb0="400001BF" w:csb1="DFF70000"/>
  </w:font>
  <w:font w:name="Segoe UI">
    <w:panose1 w:val="020B0502040204020203"/>
    <w:charset w:val="00"/>
    <w:family w:val="swiss"/>
    <w:pitch w:val="default"/>
    <w:sig w:usb0="E4002EFF" w:usb1="C000E47F"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jc w:val="center"/>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jc w:val="center"/>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jc w:val="center"/>
      <w:rPr>
        <w:sz w:val="21"/>
        <w:szCs w:val="21"/>
      </w:rPr>
    </w:pPr>
    <w:r>
      <w:rPr>
        <w:rFonts w:hint="eastAsia"/>
        <w:sz w:val="21"/>
        <w:szCs w:val="21"/>
      </w:rPr>
      <w:t>基于多模态数据融合PGAHN模型的古树名木识别</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pBdr>
        <w:bottom w:val="single" w:color="auto" w:sz="8" w:space="1"/>
      </w:pBdr>
      <w:jc w:val="center"/>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pBdr>
        <w:bottom w:val="single" w:color="auto" w:sz="8" w:space="1"/>
      </w:pBdr>
      <w:jc w:val="center"/>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pBdr>
        <w:bottom w:val="single" w:color="auto" w:sz="8" w:space="1"/>
      </w:pBdr>
      <w:jc w:val="center"/>
      <w:rPr>
        <w:rFonts w:hint="eastAsia" w:ascii="宋体" w:hAnsi="宋体" w:cs="宋体"/>
        <w:sz w:val="21"/>
        <w:szCs w:val="21"/>
      </w:rPr>
    </w:pPr>
    <w:r>
      <w:rPr>
        <w:sz w:val="21"/>
        <w:szCs w:val="21"/>
      </w:rPr>
      <w:t>3</w:t>
    </w:r>
    <w:r>
      <w:rPr>
        <w:rFonts w:hint="eastAsia" w:ascii="宋体" w:hAnsi="宋体" w:cs="宋体"/>
        <w:sz w:val="21"/>
        <w:szCs w:val="21"/>
      </w:rPr>
      <w:t xml:space="preserve"> 基于多模态数据融合和PGANH模型的古树名木识别</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pBdr>
        <w:bottom w:val="single" w:color="auto" w:sz="8" w:space="1"/>
      </w:pBdr>
      <w:jc w:val="center"/>
      <w:rPr>
        <w:rFonts w:hint="eastAsia" w:ascii="宋体" w:hAnsi="宋体" w:cs="宋体"/>
        <w:sz w:val="21"/>
        <w:szCs w:val="21"/>
      </w:rPr>
    </w:pPr>
    <w:r>
      <w:rPr>
        <w:sz w:val="21"/>
        <w:szCs w:val="21"/>
      </w:rPr>
      <w:t>4</w:t>
    </w:r>
    <w:r>
      <w:rPr>
        <w:rFonts w:hint="eastAsia" w:ascii="宋体" w:hAnsi="宋体" w:cs="宋体"/>
        <w:sz w:val="21"/>
        <w:szCs w:val="21"/>
      </w:rPr>
      <w:t>古树名木识别系统研建</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sz w:val="21"/>
        <w:szCs w:val="21"/>
      </w:rPr>
    </w:pPr>
    <w:r>
      <w:rPr>
        <w:rFonts w:hint="eastAsia"/>
        <w:sz w:val="21"/>
        <w:szCs w:val="21"/>
      </w:rPr>
      <w:t>基于多模态数据融合PGAHN模型的古树名木识别</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pBdr>
        <w:bottom w:val="single" w:color="auto" w:sz="8" w:space="1"/>
      </w:pBdr>
      <w:jc w:val="center"/>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pBdr>
        <w:bottom w:val="single" w:color="auto" w:sz="4" w:space="1"/>
      </w:pBdr>
      <w:tabs>
        <w:tab w:val="clear" w:pos="4153"/>
      </w:tabs>
      <w:jc w:val="center"/>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jc w:val="center"/>
      <w:rPr>
        <w:rFonts w:eastAsiaTheme="minorEastAsia"/>
        <w:sz w:val="21"/>
        <w:szCs w:val="21"/>
      </w:rPr>
    </w:pPr>
    <w:r>
      <w:rPr>
        <w:rFonts w:hint="eastAsia" w:eastAsiaTheme="minorEastAsia"/>
        <w:sz w:val="21"/>
        <w:szCs w:val="21"/>
      </w:rPr>
      <w:t>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AE12F5"/>
    <w:multiLevelType w:val="singleLevel"/>
    <w:tmpl w:val="8BAE12F5"/>
    <w:lvl w:ilvl="0" w:tentative="0">
      <w:start w:val="1"/>
      <w:numFmt w:val="decimal"/>
      <w:suff w:val="nothing"/>
      <w:lvlText w:val="（%1）"/>
      <w:lvlJc w:val="left"/>
    </w:lvl>
  </w:abstractNum>
  <w:abstractNum w:abstractNumId="1">
    <w:nsid w:val="A4C77C3B"/>
    <w:multiLevelType w:val="singleLevel"/>
    <w:tmpl w:val="A4C77C3B"/>
    <w:lvl w:ilvl="0" w:tentative="0">
      <w:start w:val="1"/>
      <w:numFmt w:val="decimal"/>
      <w:suff w:val="nothing"/>
      <w:lvlText w:val="（%1）"/>
      <w:lvlJc w:val="left"/>
    </w:lvl>
  </w:abstractNum>
  <w:abstractNum w:abstractNumId="2">
    <w:nsid w:val="AD72FF93"/>
    <w:multiLevelType w:val="singleLevel"/>
    <w:tmpl w:val="AD72FF93"/>
    <w:lvl w:ilvl="0" w:tentative="0">
      <w:start w:val="1"/>
      <w:numFmt w:val="decimal"/>
      <w:suff w:val="nothing"/>
      <w:lvlText w:val="（%1）"/>
      <w:lvlJc w:val="left"/>
    </w:lvl>
  </w:abstractNum>
  <w:abstractNum w:abstractNumId="3">
    <w:nsid w:val="CCBB4439"/>
    <w:multiLevelType w:val="singleLevel"/>
    <w:tmpl w:val="CCBB4439"/>
    <w:lvl w:ilvl="0" w:tentative="0">
      <w:start w:val="1"/>
      <w:numFmt w:val="decimal"/>
      <w:suff w:val="nothing"/>
      <w:lvlText w:val="（%1）"/>
      <w:lvlJc w:val="left"/>
    </w:lvl>
  </w:abstractNum>
  <w:abstractNum w:abstractNumId="4">
    <w:nsid w:val="D7BDD4D0"/>
    <w:multiLevelType w:val="singleLevel"/>
    <w:tmpl w:val="D7BDD4D0"/>
    <w:lvl w:ilvl="0" w:tentative="0">
      <w:start w:val="2"/>
      <w:numFmt w:val="decimal"/>
      <w:suff w:val="nothing"/>
      <w:lvlText w:val="（%1）"/>
      <w:lvlJc w:val="left"/>
    </w:lvl>
  </w:abstractNum>
  <w:abstractNum w:abstractNumId="5">
    <w:nsid w:val="F601F3AC"/>
    <w:multiLevelType w:val="multilevel"/>
    <w:tmpl w:val="F601F3AC"/>
    <w:lvl w:ilvl="0" w:tentative="0">
      <w:start w:val="1"/>
      <w:numFmt w:val="decimal"/>
      <w:suff w:val="nothing"/>
      <w:lvlText w:val="（%1）"/>
      <w:lvlJc w:val="left"/>
      <w:pPr>
        <w:ind w:left="420"/>
      </w:pPr>
    </w:lvl>
    <w:lvl w:ilvl="1" w:tentative="0">
      <w:start w:val="1"/>
      <w:numFmt w:val="decimalEnclosedCircleChinese"/>
      <w:lvlText w:val="%2"/>
      <w:lvlJc w:val="left"/>
      <w:pPr>
        <w:tabs>
          <w:tab w:val="left" w:pos="1260"/>
        </w:tabs>
        <w:ind w:left="1260" w:hanging="420"/>
      </w:pPr>
      <w:rPr>
        <w:rFonts w:hint="default"/>
      </w:rPr>
    </w:lvl>
    <w:lvl w:ilvl="2" w:tentative="0">
      <w:start w:val="1"/>
      <w:numFmt w:val="decimal"/>
      <w:lvlText w:val="%3)"/>
      <w:lvlJc w:val="left"/>
      <w:pPr>
        <w:tabs>
          <w:tab w:val="left" w:pos="1680"/>
        </w:tabs>
        <w:ind w:left="1680" w:hanging="420"/>
      </w:pPr>
      <w:rPr>
        <w:rFonts w:hint="default"/>
      </w:rPr>
    </w:lvl>
    <w:lvl w:ilvl="3" w:tentative="0">
      <w:start w:val="1"/>
      <w:numFmt w:val="lowerLetter"/>
      <w:lvlText w:val="%4."/>
      <w:lvlJc w:val="left"/>
      <w:pPr>
        <w:tabs>
          <w:tab w:val="left" w:pos="2100"/>
        </w:tabs>
        <w:ind w:left="2100" w:hanging="420"/>
      </w:pPr>
      <w:rPr>
        <w:rFonts w:hint="default"/>
      </w:rPr>
    </w:lvl>
    <w:lvl w:ilvl="4" w:tentative="0">
      <w:start w:val="1"/>
      <w:numFmt w:val="lowerLetter"/>
      <w:lvlText w:val="%5)"/>
      <w:lvlJc w:val="left"/>
      <w:pPr>
        <w:tabs>
          <w:tab w:val="left" w:pos="2520"/>
        </w:tabs>
        <w:ind w:left="2520" w:hanging="420"/>
      </w:pPr>
      <w:rPr>
        <w:rFonts w:hint="default"/>
      </w:rPr>
    </w:lvl>
    <w:lvl w:ilvl="5" w:tentative="0">
      <w:start w:val="1"/>
      <w:numFmt w:val="lowerRoman"/>
      <w:lvlText w:val="%6."/>
      <w:lvlJc w:val="left"/>
      <w:pPr>
        <w:tabs>
          <w:tab w:val="left" w:pos="2940"/>
        </w:tabs>
        <w:ind w:left="2940" w:hanging="420"/>
      </w:pPr>
      <w:rPr>
        <w:rFonts w:hint="default"/>
      </w:rPr>
    </w:lvl>
    <w:lvl w:ilvl="6" w:tentative="0">
      <w:start w:val="1"/>
      <w:numFmt w:val="lowerRoman"/>
      <w:lvlText w:val="%7)"/>
      <w:lvlJc w:val="left"/>
      <w:pPr>
        <w:tabs>
          <w:tab w:val="left" w:pos="3360"/>
        </w:tabs>
        <w:ind w:left="3360" w:hanging="420"/>
      </w:pPr>
      <w:rPr>
        <w:rFonts w:hint="default"/>
      </w:rPr>
    </w:lvl>
    <w:lvl w:ilvl="7" w:tentative="0">
      <w:start w:val="1"/>
      <w:numFmt w:val="lowerLetter"/>
      <w:lvlText w:val="%8."/>
      <w:lvlJc w:val="left"/>
      <w:pPr>
        <w:tabs>
          <w:tab w:val="left" w:pos="3780"/>
        </w:tabs>
        <w:ind w:left="3780" w:hanging="420"/>
      </w:pPr>
      <w:rPr>
        <w:rFonts w:hint="default"/>
      </w:rPr>
    </w:lvl>
    <w:lvl w:ilvl="8" w:tentative="0">
      <w:start w:val="1"/>
      <w:numFmt w:val="lowerLetter"/>
      <w:lvlText w:val="%9)"/>
      <w:lvlJc w:val="left"/>
      <w:pPr>
        <w:tabs>
          <w:tab w:val="left" w:pos="4200"/>
        </w:tabs>
        <w:ind w:left="4200" w:hanging="420"/>
      </w:pPr>
      <w:rPr>
        <w:rFonts w:hint="default"/>
      </w:rPr>
    </w:lvl>
  </w:abstractNum>
  <w:abstractNum w:abstractNumId="6">
    <w:nsid w:val="FD4FD76F"/>
    <w:multiLevelType w:val="singleLevel"/>
    <w:tmpl w:val="FD4FD76F"/>
    <w:lvl w:ilvl="0" w:tentative="0">
      <w:start w:val="1"/>
      <w:numFmt w:val="decimal"/>
      <w:suff w:val="nothing"/>
      <w:lvlText w:val="（%1）"/>
      <w:lvlJc w:val="left"/>
    </w:lvl>
  </w:abstractNum>
  <w:abstractNum w:abstractNumId="7">
    <w:nsid w:val="397CDF8C"/>
    <w:multiLevelType w:val="singleLevel"/>
    <w:tmpl w:val="397CDF8C"/>
    <w:lvl w:ilvl="0" w:tentative="0">
      <w:start w:val="1"/>
      <w:numFmt w:val="decimal"/>
      <w:suff w:val="nothing"/>
      <w:lvlText w:val="（%1）"/>
      <w:lvlJc w:val="left"/>
    </w:lvl>
  </w:abstractNum>
  <w:abstractNum w:abstractNumId="8">
    <w:nsid w:val="59546352"/>
    <w:multiLevelType w:val="singleLevel"/>
    <w:tmpl w:val="59546352"/>
    <w:lvl w:ilvl="0" w:tentative="0">
      <w:start w:val="1"/>
      <w:numFmt w:val="decimal"/>
      <w:suff w:val="nothing"/>
      <w:lvlText w:val="（%1）"/>
      <w:lvlJc w:val="left"/>
    </w:lvl>
  </w:abstractNum>
  <w:abstractNum w:abstractNumId="9">
    <w:nsid w:val="7BF7FD39"/>
    <w:multiLevelType w:val="singleLevel"/>
    <w:tmpl w:val="7BF7FD39"/>
    <w:lvl w:ilvl="0" w:tentative="0">
      <w:start w:val="1"/>
      <w:numFmt w:val="decimal"/>
      <w:suff w:val="nothing"/>
      <w:lvlText w:val="（%1）"/>
      <w:lvlJc w:val="left"/>
    </w:lvl>
  </w:abstractNum>
  <w:num w:numId="1">
    <w:abstractNumId w:val="8"/>
  </w:num>
  <w:num w:numId="2">
    <w:abstractNumId w:val="7"/>
  </w:num>
  <w:num w:numId="3">
    <w:abstractNumId w:val="2"/>
  </w:num>
  <w:num w:numId="4">
    <w:abstractNumId w:val="6"/>
  </w:num>
  <w:num w:numId="5">
    <w:abstractNumId w:val="1"/>
  </w:num>
  <w:num w:numId="6">
    <w:abstractNumId w:val="4"/>
  </w:num>
  <w:num w:numId="7">
    <w:abstractNumId w:val="5"/>
  </w:num>
  <w:num w:numId="8">
    <w:abstractNumId w:val="9"/>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1"/>
  <w:bordersDoNotSurroundFooter w:val="1"/>
  <w:documentProtection w:enforcement="0"/>
  <w:defaultTabStop w:val="420"/>
  <w:drawingGridHorizontalSpacing w:val="120"/>
  <w:drawingGridVerticalSpacing w:val="387"/>
  <w:displayHorizontalDrawingGridEvery w:val="2"/>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D479A"/>
    <w:rsid w:val="003E42BB"/>
    <w:rsid w:val="00402E04"/>
    <w:rsid w:val="00405A2E"/>
    <w:rsid w:val="004123B8"/>
    <w:rsid w:val="004153BB"/>
    <w:rsid w:val="004176BE"/>
    <w:rsid w:val="00420BBE"/>
    <w:rsid w:val="00425A1B"/>
    <w:rsid w:val="00426B5C"/>
    <w:rsid w:val="00435308"/>
    <w:rsid w:val="004518FB"/>
    <w:rsid w:val="00454855"/>
    <w:rsid w:val="004574EC"/>
    <w:rsid w:val="00461149"/>
    <w:rsid w:val="00464A31"/>
    <w:rsid w:val="004749E5"/>
    <w:rsid w:val="004A015B"/>
    <w:rsid w:val="004B025F"/>
    <w:rsid w:val="004B0D63"/>
    <w:rsid w:val="004B27BD"/>
    <w:rsid w:val="004B479E"/>
    <w:rsid w:val="004B6137"/>
    <w:rsid w:val="004C086B"/>
    <w:rsid w:val="004D5043"/>
    <w:rsid w:val="004F0E44"/>
    <w:rsid w:val="005033FC"/>
    <w:rsid w:val="0051081D"/>
    <w:rsid w:val="005129E6"/>
    <w:rsid w:val="00514B11"/>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3562"/>
    <w:rsid w:val="0093546E"/>
    <w:rsid w:val="00935854"/>
    <w:rsid w:val="009561BB"/>
    <w:rsid w:val="00964BCA"/>
    <w:rsid w:val="009661DF"/>
    <w:rsid w:val="00971AFF"/>
    <w:rsid w:val="00983DBE"/>
    <w:rsid w:val="009E4188"/>
    <w:rsid w:val="009E41F6"/>
    <w:rsid w:val="009E5980"/>
    <w:rsid w:val="009F21F9"/>
    <w:rsid w:val="00A022C3"/>
    <w:rsid w:val="00A027A0"/>
    <w:rsid w:val="00A10984"/>
    <w:rsid w:val="00A11138"/>
    <w:rsid w:val="00A20498"/>
    <w:rsid w:val="00A27639"/>
    <w:rsid w:val="00A3501F"/>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5366A"/>
    <w:rsid w:val="00C537B2"/>
    <w:rsid w:val="00C7219F"/>
    <w:rsid w:val="00C94FB8"/>
    <w:rsid w:val="00CC2332"/>
    <w:rsid w:val="00CC342F"/>
    <w:rsid w:val="00CC4858"/>
    <w:rsid w:val="00CE2C8A"/>
    <w:rsid w:val="00CE5294"/>
    <w:rsid w:val="00CE54EC"/>
    <w:rsid w:val="00CF4AE3"/>
    <w:rsid w:val="00CF76D0"/>
    <w:rsid w:val="00D006A9"/>
    <w:rsid w:val="00D07850"/>
    <w:rsid w:val="00D21F2D"/>
    <w:rsid w:val="00D35813"/>
    <w:rsid w:val="00D37F1B"/>
    <w:rsid w:val="00D45CFA"/>
    <w:rsid w:val="00D561F7"/>
    <w:rsid w:val="00D70F48"/>
    <w:rsid w:val="00D810AB"/>
    <w:rsid w:val="00D9637F"/>
    <w:rsid w:val="00D96A7D"/>
    <w:rsid w:val="00DC465C"/>
    <w:rsid w:val="00DD4312"/>
    <w:rsid w:val="00DE06A4"/>
    <w:rsid w:val="00DE091A"/>
    <w:rsid w:val="00E44178"/>
    <w:rsid w:val="00E64D9E"/>
    <w:rsid w:val="00E729A7"/>
    <w:rsid w:val="00E77764"/>
    <w:rsid w:val="00E97CE4"/>
    <w:rsid w:val="00EA1395"/>
    <w:rsid w:val="00EA27AF"/>
    <w:rsid w:val="00EA2ABB"/>
    <w:rsid w:val="00EA2E45"/>
    <w:rsid w:val="00EA6D9E"/>
    <w:rsid w:val="00EB2D1C"/>
    <w:rsid w:val="00EB4208"/>
    <w:rsid w:val="00EC19BB"/>
    <w:rsid w:val="00EC7551"/>
    <w:rsid w:val="00ED7B49"/>
    <w:rsid w:val="00EF41E5"/>
    <w:rsid w:val="00F17DD7"/>
    <w:rsid w:val="00F200FC"/>
    <w:rsid w:val="00F21F56"/>
    <w:rsid w:val="00F228AB"/>
    <w:rsid w:val="00F24E38"/>
    <w:rsid w:val="00F35A11"/>
    <w:rsid w:val="00F42747"/>
    <w:rsid w:val="00F43F37"/>
    <w:rsid w:val="00F52A9F"/>
    <w:rsid w:val="00F5495D"/>
    <w:rsid w:val="00F61984"/>
    <w:rsid w:val="00FA0B55"/>
    <w:rsid w:val="00FA2BDE"/>
    <w:rsid w:val="00FA489F"/>
    <w:rsid w:val="00FC34FB"/>
    <w:rsid w:val="00FC3D57"/>
    <w:rsid w:val="00FC4101"/>
    <w:rsid w:val="00FD0B92"/>
    <w:rsid w:val="00FE1D9A"/>
    <w:rsid w:val="00FF1683"/>
    <w:rsid w:val="01015B5E"/>
    <w:rsid w:val="01170C55"/>
    <w:rsid w:val="011B7F4C"/>
    <w:rsid w:val="013E6E1F"/>
    <w:rsid w:val="0141085F"/>
    <w:rsid w:val="014E4088"/>
    <w:rsid w:val="014E5349"/>
    <w:rsid w:val="015155C3"/>
    <w:rsid w:val="0153043D"/>
    <w:rsid w:val="01652726"/>
    <w:rsid w:val="017C4304"/>
    <w:rsid w:val="018A79CF"/>
    <w:rsid w:val="018E7169"/>
    <w:rsid w:val="01992300"/>
    <w:rsid w:val="01AC2E0D"/>
    <w:rsid w:val="01B3097E"/>
    <w:rsid w:val="01BB2E56"/>
    <w:rsid w:val="01C761D7"/>
    <w:rsid w:val="01C81F50"/>
    <w:rsid w:val="01F86CD9"/>
    <w:rsid w:val="021C29C7"/>
    <w:rsid w:val="021D04ED"/>
    <w:rsid w:val="0224362A"/>
    <w:rsid w:val="022573A2"/>
    <w:rsid w:val="02571C51"/>
    <w:rsid w:val="026161C7"/>
    <w:rsid w:val="02753E85"/>
    <w:rsid w:val="02785D09"/>
    <w:rsid w:val="027A5940"/>
    <w:rsid w:val="027F4C16"/>
    <w:rsid w:val="02A00FF1"/>
    <w:rsid w:val="02DB2768"/>
    <w:rsid w:val="02DC5CB3"/>
    <w:rsid w:val="02F81B46"/>
    <w:rsid w:val="02FF7BF3"/>
    <w:rsid w:val="032633D2"/>
    <w:rsid w:val="03343D40"/>
    <w:rsid w:val="033A0B8B"/>
    <w:rsid w:val="033C430A"/>
    <w:rsid w:val="034877EC"/>
    <w:rsid w:val="03607F42"/>
    <w:rsid w:val="036A1510"/>
    <w:rsid w:val="036B3C1F"/>
    <w:rsid w:val="036D5585"/>
    <w:rsid w:val="037A76CA"/>
    <w:rsid w:val="038A3B08"/>
    <w:rsid w:val="038D3451"/>
    <w:rsid w:val="03925CD1"/>
    <w:rsid w:val="039667A9"/>
    <w:rsid w:val="03AB567B"/>
    <w:rsid w:val="03D03E03"/>
    <w:rsid w:val="03D454D5"/>
    <w:rsid w:val="03DF418D"/>
    <w:rsid w:val="03EF5703"/>
    <w:rsid w:val="040F61C1"/>
    <w:rsid w:val="04101DB7"/>
    <w:rsid w:val="04155920"/>
    <w:rsid w:val="04184D0C"/>
    <w:rsid w:val="041A1F5F"/>
    <w:rsid w:val="04237BF7"/>
    <w:rsid w:val="0436211C"/>
    <w:rsid w:val="043B2EAD"/>
    <w:rsid w:val="044007B7"/>
    <w:rsid w:val="04447FB3"/>
    <w:rsid w:val="048A5A25"/>
    <w:rsid w:val="048A766C"/>
    <w:rsid w:val="048B5BE2"/>
    <w:rsid w:val="04934A97"/>
    <w:rsid w:val="04B54A0D"/>
    <w:rsid w:val="04BF5828"/>
    <w:rsid w:val="04BF763A"/>
    <w:rsid w:val="04C645D0"/>
    <w:rsid w:val="04E60F50"/>
    <w:rsid w:val="04E82D22"/>
    <w:rsid w:val="04F120D9"/>
    <w:rsid w:val="04F349A4"/>
    <w:rsid w:val="04F433AE"/>
    <w:rsid w:val="04F70CAE"/>
    <w:rsid w:val="04FF07DE"/>
    <w:rsid w:val="050E411D"/>
    <w:rsid w:val="051F9E42"/>
    <w:rsid w:val="05236321"/>
    <w:rsid w:val="05340028"/>
    <w:rsid w:val="05405C47"/>
    <w:rsid w:val="054118AA"/>
    <w:rsid w:val="054F4A4B"/>
    <w:rsid w:val="055613C3"/>
    <w:rsid w:val="05575AC4"/>
    <w:rsid w:val="055A55B4"/>
    <w:rsid w:val="055F2BCB"/>
    <w:rsid w:val="056B1570"/>
    <w:rsid w:val="056E7C80"/>
    <w:rsid w:val="05832D5D"/>
    <w:rsid w:val="058B264F"/>
    <w:rsid w:val="05AA2098"/>
    <w:rsid w:val="05CA2841"/>
    <w:rsid w:val="05CC64B2"/>
    <w:rsid w:val="05D215EF"/>
    <w:rsid w:val="05D55F1F"/>
    <w:rsid w:val="05E23D78"/>
    <w:rsid w:val="05E57574"/>
    <w:rsid w:val="05E732EE"/>
    <w:rsid w:val="05F94DCD"/>
    <w:rsid w:val="06007623"/>
    <w:rsid w:val="0616772D"/>
    <w:rsid w:val="064504DC"/>
    <w:rsid w:val="06471FDD"/>
    <w:rsid w:val="064C631F"/>
    <w:rsid w:val="06591DF8"/>
    <w:rsid w:val="067F3525"/>
    <w:rsid w:val="068C6DFC"/>
    <w:rsid w:val="06952D48"/>
    <w:rsid w:val="06B24304"/>
    <w:rsid w:val="06D67022"/>
    <w:rsid w:val="06DB2F20"/>
    <w:rsid w:val="06F15AA5"/>
    <w:rsid w:val="06F53DF8"/>
    <w:rsid w:val="06FA6082"/>
    <w:rsid w:val="06FC51B4"/>
    <w:rsid w:val="06FE2454"/>
    <w:rsid w:val="07011CC2"/>
    <w:rsid w:val="07031F2C"/>
    <w:rsid w:val="07042202"/>
    <w:rsid w:val="07106873"/>
    <w:rsid w:val="07130058"/>
    <w:rsid w:val="07246B23"/>
    <w:rsid w:val="073A0E8E"/>
    <w:rsid w:val="073A4733"/>
    <w:rsid w:val="07444EC6"/>
    <w:rsid w:val="075F1B38"/>
    <w:rsid w:val="07644792"/>
    <w:rsid w:val="0767529B"/>
    <w:rsid w:val="076D15CF"/>
    <w:rsid w:val="07767B5E"/>
    <w:rsid w:val="07770D56"/>
    <w:rsid w:val="077B2318"/>
    <w:rsid w:val="077D7F4A"/>
    <w:rsid w:val="077E1B67"/>
    <w:rsid w:val="078132CC"/>
    <w:rsid w:val="078B24C0"/>
    <w:rsid w:val="078E65AC"/>
    <w:rsid w:val="079E5C2C"/>
    <w:rsid w:val="07C022F8"/>
    <w:rsid w:val="07C709BF"/>
    <w:rsid w:val="07D16002"/>
    <w:rsid w:val="07D23B28"/>
    <w:rsid w:val="07D364E9"/>
    <w:rsid w:val="07DFB764"/>
    <w:rsid w:val="07ED44BE"/>
    <w:rsid w:val="07FF06CF"/>
    <w:rsid w:val="081128A2"/>
    <w:rsid w:val="082D0DDC"/>
    <w:rsid w:val="08352372"/>
    <w:rsid w:val="083C410F"/>
    <w:rsid w:val="08451EB2"/>
    <w:rsid w:val="084C38DA"/>
    <w:rsid w:val="085263EF"/>
    <w:rsid w:val="08637AFE"/>
    <w:rsid w:val="087B5AFA"/>
    <w:rsid w:val="08873BB0"/>
    <w:rsid w:val="08892439"/>
    <w:rsid w:val="088A64D5"/>
    <w:rsid w:val="08AA23AF"/>
    <w:rsid w:val="08CE42EF"/>
    <w:rsid w:val="08EE6740"/>
    <w:rsid w:val="08F0375D"/>
    <w:rsid w:val="09284798"/>
    <w:rsid w:val="093323A4"/>
    <w:rsid w:val="093E2CF5"/>
    <w:rsid w:val="093F0D49"/>
    <w:rsid w:val="09502F56"/>
    <w:rsid w:val="095073FA"/>
    <w:rsid w:val="0954785F"/>
    <w:rsid w:val="095E38C5"/>
    <w:rsid w:val="09916B3E"/>
    <w:rsid w:val="09994DFF"/>
    <w:rsid w:val="099A07CD"/>
    <w:rsid w:val="09A137B2"/>
    <w:rsid w:val="09AFDF7B"/>
    <w:rsid w:val="09BE4364"/>
    <w:rsid w:val="09F2841B"/>
    <w:rsid w:val="0A0A00B0"/>
    <w:rsid w:val="0A15581F"/>
    <w:rsid w:val="0A180D16"/>
    <w:rsid w:val="0A2819C9"/>
    <w:rsid w:val="0A454A85"/>
    <w:rsid w:val="0A474F49"/>
    <w:rsid w:val="0A58429C"/>
    <w:rsid w:val="0A6939AD"/>
    <w:rsid w:val="0A6A0048"/>
    <w:rsid w:val="0A7669ED"/>
    <w:rsid w:val="0A7B26AC"/>
    <w:rsid w:val="0AAC0660"/>
    <w:rsid w:val="0AC90C66"/>
    <w:rsid w:val="0AE61DC4"/>
    <w:rsid w:val="0AED3D99"/>
    <w:rsid w:val="0AEF054D"/>
    <w:rsid w:val="0AEF9FA5"/>
    <w:rsid w:val="0AF00BE1"/>
    <w:rsid w:val="0AF1403E"/>
    <w:rsid w:val="0B251D99"/>
    <w:rsid w:val="0B330D82"/>
    <w:rsid w:val="0B470851"/>
    <w:rsid w:val="0B4E5BBB"/>
    <w:rsid w:val="0B505490"/>
    <w:rsid w:val="0B5C5BE2"/>
    <w:rsid w:val="0B6A3512"/>
    <w:rsid w:val="0B705C68"/>
    <w:rsid w:val="0B73117E"/>
    <w:rsid w:val="0B76730B"/>
    <w:rsid w:val="0B8503AF"/>
    <w:rsid w:val="0B8E420A"/>
    <w:rsid w:val="0B8E5FB8"/>
    <w:rsid w:val="0B941820"/>
    <w:rsid w:val="0B9E36CA"/>
    <w:rsid w:val="0B9F78F8"/>
    <w:rsid w:val="0BA564C0"/>
    <w:rsid w:val="0BB37342"/>
    <w:rsid w:val="0BB53545"/>
    <w:rsid w:val="0BC23F01"/>
    <w:rsid w:val="0BCC0AE8"/>
    <w:rsid w:val="0BD45EF5"/>
    <w:rsid w:val="0BD7170D"/>
    <w:rsid w:val="0BE46B89"/>
    <w:rsid w:val="0C040028"/>
    <w:rsid w:val="0C0753B5"/>
    <w:rsid w:val="0C173DC0"/>
    <w:rsid w:val="0C2A7251"/>
    <w:rsid w:val="0C3253C7"/>
    <w:rsid w:val="0C34090D"/>
    <w:rsid w:val="0C437D3D"/>
    <w:rsid w:val="0C453227"/>
    <w:rsid w:val="0C467ED1"/>
    <w:rsid w:val="0C4843B9"/>
    <w:rsid w:val="0C4C20FB"/>
    <w:rsid w:val="0C4D5E73"/>
    <w:rsid w:val="0C530905"/>
    <w:rsid w:val="0C7565CC"/>
    <w:rsid w:val="0C917B0E"/>
    <w:rsid w:val="0C9F66CF"/>
    <w:rsid w:val="0CB93759"/>
    <w:rsid w:val="0CE73BD2"/>
    <w:rsid w:val="0CFE6E99"/>
    <w:rsid w:val="0D007904"/>
    <w:rsid w:val="0D0753D1"/>
    <w:rsid w:val="0D133B6A"/>
    <w:rsid w:val="0D161D8A"/>
    <w:rsid w:val="0D256C01"/>
    <w:rsid w:val="0D292FA3"/>
    <w:rsid w:val="0D4B6B6E"/>
    <w:rsid w:val="0D504634"/>
    <w:rsid w:val="0D6813B0"/>
    <w:rsid w:val="0D7124E4"/>
    <w:rsid w:val="0D7E29E9"/>
    <w:rsid w:val="0D7F66C1"/>
    <w:rsid w:val="0D903407"/>
    <w:rsid w:val="0D9553DC"/>
    <w:rsid w:val="0D9B5E18"/>
    <w:rsid w:val="0D9E2E2F"/>
    <w:rsid w:val="0DB066B9"/>
    <w:rsid w:val="0DB8738F"/>
    <w:rsid w:val="0DC1118A"/>
    <w:rsid w:val="0DC12892"/>
    <w:rsid w:val="0DD203DE"/>
    <w:rsid w:val="0DD979BE"/>
    <w:rsid w:val="0DF50570"/>
    <w:rsid w:val="0DFA02FC"/>
    <w:rsid w:val="0E5139F9"/>
    <w:rsid w:val="0EB7AA10"/>
    <w:rsid w:val="0EBB3568"/>
    <w:rsid w:val="0EC77F34"/>
    <w:rsid w:val="0ECF0DC1"/>
    <w:rsid w:val="0ED35683"/>
    <w:rsid w:val="0ED923ED"/>
    <w:rsid w:val="0EEF78E5"/>
    <w:rsid w:val="0EF32D02"/>
    <w:rsid w:val="0EF85937"/>
    <w:rsid w:val="0EFC5E49"/>
    <w:rsid w:val="0EFD7D73"/>
    <w:rsid w:val="0EFE306C"/>
    <w:rsid w:val="0F052A35"/>
    <w:rsid w:val="0F2B0886"/>
    <w:rsid w:val="0F2B6FD9"/>
    <w:rsid w:val="0F385BA3"/>
    <w:rsid w:val="0F3D03EC"/>
    <w:rsid w:val="0F4D1F44"/>
    <w:rsid w:val="0F672951"/>
    <w:rsid w:val="0F8D0B11"/>
    <w:rsid w:val="0F8D6756"/>
    <w:rsid w:val="0F915C8D"/>
    <w:rsid w:val="0F917F09"/>
    <w:rsid w:val="0F9815A7"/>
    <w:rsid w:val="0F9FEC04"/>
    <w:rsid w:val="0FB32491"/>
    <w:rsid w:val="0FB95776"/>
    <w:rsid w:val="0FC51BF1"/>
    <w:rsid w:val="0FC5D72A"/>
    <w:rsid w:val="0FC9E0DA"/>
    <w:rsid w:val="0FD07339"/>
    <w:rsid w:val="0FD84745"/>
    <w:rsid w:val="0FDFD0A1"/>
    <w:rsid w:val="0FE765B4"/>
    <w:rsid w:val="0FEEE00F"/>
    <w:rsid w:val="0FF85943"/>
    <w:rsid w:val="0FF9C466"/>
    <w:rsid w:val="0FFB2085"/>
    <w:rsid w:val="0FFB5A05"/>
    <w:rsid w:val="0FFB9F82"/>
    <w:rsid w:val="0FFBE08C"/>
    <w:rsid w:val="0FFC093F"/>
    <w:rsid w:val="0FFE1169"/>
    <w:rsid w:val="0FFE93FA"/>
    <w:rsid w:val="0FFF45E6"/>
    <w:rsid w:val="0FFF84DA"/>
    <w:rsid w:val="0FFFB0C0"/>
    <w:rsid w:val="10101691"/>
    <w:rsid w:val="103A04BC"/>
    <w:rsid w:val="10401F77"/>
    <w:rsid w:val="104E6B06"/>
    <w:rsid w:val="10593038"/>
    <w:rsid w:val="10602B4E"/>
    <w:rsid w:val="10613C9B"/>
    <w:rsid w:val="106E4B7E"/>
    <w:rsid w:val="106F213F"/>
    <w:rsid w:val="109220A6"/>
    <w:rsid w:val="10AB3168"/>
    <w:rsid w:val="10AC1DFC"/>
    <w:rsid w:val="10B244F7"/>
    <w:rsid w:val="10BF0AC1"/>
    <w:rsid w:val="10DC36E5"/>
    <w:rsid w:val="11034D52"/>
    <w:rsid w:val="112700C0"/>
    <w:rsid w:val="113770C6"/>
    <w:rsid w:val="113E12EE"/>
    <w:rsid w:val="113F4015"/>
    <w:rsid w:val="11585FBF"/>
    <w:rsid w:val="115D0906"/>
    <w:rsid w:val="11687925"/>
    <w:rsid w:val="11731ED8"/>
    <w:rsid w:val="117874EE"/>
    <w:rsid w:val="118440E5"/>
    <w:rsid w:val="119027DB"/>
    <w:rsid w:val="11B10C8D"/>
    <w:rsid w:val="11BA35D3"/>
    <w:rsid w:val="11CE35B2"/>
    <w:rsid w:val="11EA4112"/>
    <w:rsid w:val="11EC7CCD"/>
    <w:rsid w:val="11F11997"/>
    <w:rsid w:val="11F76814"/>
    <w:rsid w:val="120E1C01"/>
    <w:rsid w:val="122338FE"/>
    <w:rsid w:val="12452898"/>
    <w:rsid w:val="124B69B1"/>
    <w:rsid w:val="124F5E1C"/>
    <w:rsid w:val="12562749"/>
    <w:rsid w:val="125961DD"/>
    <w:rsid w:val="12796F1F"/>
    <w:rsid w:val="127F373F"/>
    <w:rsid w:val="128911EC"/>
    <w:rsid w:val="129A3494"/>
    <w:rsid w:val="12A0267D"/>
    <w:rsid w:val="12CA4769"/>
    <w:rsid w:val="12D06EB6"/>
    <w:rsid w:val="12EB50F8"/>
    <w:rsid w:val="12FD6838"/>
    <w:rsid w:val="131119A8"/>
    <w:rsid w:val="131D5C7D"/>
    <w:rsid w:val="13217712"/>
    <w:rsid w:val="132D1C36"/>
    <w:rsid w:val="134F24D1"/>
    <w:rsid w:val="13507A9C"/>
    <w:rsid w:val="13653AA2"/>
    <w:rsid w:val="13B73651"/>
    <w:rsid w:val="13C702B9"/>
    <w:rsid w:val="13CC7841"/>
    <w:rsid w:val="13D53F8C"/>
    <w:rsid w:val="13D75AC4"/>
    <w:rsid w:val="13D76995"/>
    <w:rsid w:val="13D7A9E5"/>
    <w:rsid w:val="13E45AAD"/>
    <w:rsid w:val="13F689E1"/>
    <w:rsid w:val="13FD0C4E"/>
    <w:rsid w:val="13FF3A14"/>
    <w:rsid w:val="142179C9"/>
    <w:rsid w:val="14257AC5"/>
    <w:rsid w:val="14264FE0"/>
    <w:rsid w:val="14461872"/>
    <w:rsid w:val="14503670"/>
    <w:rsid w:val="14601058"/>
    <w:rsid w:val="1461426A"/>
    <w:rsid w:val="146F2F85"/>
    <w:rsid w:val="147B708C"/>
    <w:rsid w:val="14900FF3"/>
    <w:rsid w:val="149667EE"/>
    <w:rsid w:val="14DF7B55"/>
    <w:rsid w:val="14E1232E"/>
    <w:rsid w:val="14EB1960"/>
    <w:rsid w:val="14F8099B"/>
    <w:rsid w:val="14FE214A"/>
    <w:rsid w:val="150A4A50"/>
    <w:rsid w:val="150B518F"/>
    <w:rsid w:val="151612A0"/>
    <w:rsid w:val="151A40A9"/>
    <w:rsid w:val="15233C15"/>
    <w:rsid w:val="153F2706"/>
    <w:rsid w:val="156F567A"/>
    <w:rsid w:val="15725053"/>
    <w:rsid w:val="15991BC6"/>
    <w:rsid w:val="15A05265"/>
    <w:rsid w:val="15A05CB5"/>
    <w:rsid w:val="15A317D4"/>
    <w:rsid w:val="15A91713"/>
    <w:rsid w:val="15A9236C"/>
    <w:rsid w:val="15AD5965"/>
    <w:rsid w:val="15B90314"/>
    <w:rsid w:val="15C36F7A"/>
    <w:rsid w:val="15C947BC"/>
    <w:rsid w:val="15CA4D97"/>
    <w:rsid w:val="15E213DA"/>
    <w:rsid w:val="15EAA6C2"/>
    <w:rsid w:val="15F13764"/>
    <w:rsid w:val="15F7240A"/>
    <w:rsid w:val="16022814"/>
    <w:rsid w:val="16111CBF"/>
    <w:rsid w:val="1618304E"/>
    <w:rsid w:val="161D4345"/>
    <w:rsid w:val="162B0853"/>
    <w:rsid w:val="1632644A"/>
    <w:rsid w:val="164D0F49"/>
    <w:rsid w:val="166B608E"/>
    <w:rsid w:val="16795390"/>
    <w:rsid w:val="169833CB"/>
    <w:rsid w:val="16BF9672"/>
    <w:rsid w:val="16CB6D8E"/>
    <w:rsid w:val="16DA0094"/>
    <w:rsid w:val="16DB2158"/>
    <w:rsid w:val="16F1492D"/>
    <w:rsid w:val="16F6CE41"/>
    <w:rsid w:val="17036CB8"/>
    <w:rsid w:val="17070757"/>
    <w:rsid w:val="170C1AE4"/>
    <w:rsid w:val="170E4685"/>
    <w:rsid w:val="17147CB9"/>
    <w:rsid w:val="171750B3"/>
    <w:rsid w:val="1723320B"/>
    <w:rsid w:val="17263548"/>
    <w:rsid w:val="172A4CF6"/>
    <w:rsid w:val="173259EC"/>
    <w:rsid w:val="17464176"/>
    <w:rsid w:val="174B0D9F"/>
    <w:rsid w:val="174B19B8"/>
    <w:rsid w:val="17556281"/>
    <w:rsid w:val="176C17D0"/>
    <w:rsid w:val="176D1177"/>
    <w:rsid w:val="177F76C0"/>
    <w:rsid w:val="177FA5F3"/>
    <w:rsid w:val="179B3F36"/>
    <w:rsid w:val="17B635A4"/>
    <w:rsid w:val="17BD1234"/>
    <w:rsid w:val="17BE19D3"/>
    <w:rsid w:val="17DBC8D1"/>
    <w:rsid w:val="17DD6E2C"/>
    <w:rsid w:val="17DE651C"/>
    <w:rsid w:val="17DF5147"/>
    <w:rsid w:val="17E30BAF"/>
    <w:rsid w:val="17EC3D76"/>
    <w:rsid w:val="17F5DF29"/>
    <w:rsid w:val="17FEC0F1"/>
    <w:rsid w:val="17FECA30"/>
    <w:rsid w:val="181630EA"/>
    <w:rsid w:val="18236611"/>
    <w:rsid w:val="182840FE"/>
    <w:rsid w:val="182B2705"/>
    <w:rsid w:val="183C240D"/>
    <w:rsid w:val="187F77BF"/>
    <w:rsid w:val="18936E6A"/>
    <w:rsid w:val="18A474FD"/>
    <w:rsid w:val="18C272A1"/>
    <w:rsid w:val="18F916EA"/>
    <w:rsid w:val="19035D5A"/>
    <w:rsid w:val="1908655F"/>
    <w:rsid w:val="192959AF"/>
    <w:rsid w:val="193E0B05"/>
    <w:rsid w:val="1942602D"/>
    <w:rsid w:val="195C5DF6"/>
    <w:rsid w:val="197D4330"/>
    <w:rsid w:val="19B854D3"/>
    <w:rsid w:val="19B915C3"/>
    <w:rsid w:val="19BA4605"/>
    <w:rsid w:val="19CB211F"/>
    <w:rsid w:val="19D64119"/>
    <w:rsid w:val="19E33973"/>
    <w:rsid w:val="19E90135"/>
    <w:rsid w:val="19F25277"/>
    <w:rsid w:val="19FA6567"/>
    <w:rsid w:val="1A041C53"/>
    <w:rsid w:val="1A080271"/>
    <w:rsid w:val="1A2B593E"/>
    <w:rsid w:val="1A4F2EBC"/>
    <w:rsid w:val="1A536C1B"/>
    <w:rsid w:val="1A5B0763"/>
    <w:rsid w:val="1A7D2861"/>
    <w:rsid w:val="1A7D383F"/>
    <w:rsid w:val="1A952EBF"/>
    <w:rsid w:val="1AA24D9F"/>
    <w:rsid w:val="1AAA5CD7"/>
    <w:rsid w:val="1ABC1257"/>
    <w:rsid w:val="1AFD0A64"/>
    <w:rsid w:val="1B2D759B"/>
    <w:rsid w:val="1B372675"/>
    <w:rsid w:val="1B5628C3"/>
    <w:rsid w:val="1B604DF7"/>
    <w:rsid w:val="1B656E92"/>
    <w:rsid w:val="1B662AAD"/>
    <w:rsid w:val="1B7702B2"/>
    <w:rsid w:val="1B7C3DD2"/>
    <w:rsid w:val="1B7C65B2"/>
    <w:rsid w:val="1B7D6C5B"/>
    <w:rsid w:val="1B7F7C16"/>
    <w:rsid w:val="1B811695"/>
    <w:rsid w:val="1B8371BB"/>
    <w:rsid w:val="1B882A24"/>
    <w:rsid w:val="1B8D3EAE"/>
    <w:rsid w:val="1B9220BB"/>
    <w:rsid w:val="1B9C027D"/>
    <w:rsid w:val="1BB76E65"/>
    <w:rsid w:val="1BB83309"/>
    <w:rsid w:val="1BBA3A2F"/>
    <w:rsid w:val="1BBC0CDF"/>
    <w:rsid w:val="1BC100B9"/>
    <w:rsid w:val="1BCC3FDD"/>
    <w:rsid w:val="1BD45C69"/>
    <w:rsid w:val="1BDA3608"/>
    <w:rsid w:val="1BDE5C81"/>
    <w:rsid w:val="1BE834C2"/>
    <w:rsid w:val="1BEF8922"/>
    <w:rsid w:val="1BFFFD79"/>
    <w:rsid w:val="1C1401D7"/>
    <w:rsid w:val="1C3905B2"/>
    <w:rsid w:val="1C3B0BF5"/>
    <w:rsid w:val="1C3B3861"/>
    <w:rsid w:val="1C492FE9"/>
    <w:rsid w:val="1C59115B"/>
    <w:rsid w:val="1C5C6767"/>
    <w:rsid w:val="1C5D64E8"/>
    <w:rsid w:val="1C691D30"/>
    <w:rsid w:val="1C7B48DB"/>
    <w:rsid w:val="1C7B60E4"/>
    <w:rsid w:val="1C8054A9"/>
    <w:rsid w:val="1C8869CF"/>
    <w:rsid w:val="1C8B4BF2"/>
    <w:rsid w:val="1CBF5FD1"/>
    <w:rsid w:val="1CCF4646"/>
    <w:rsid w:val="1CDD3A0E"/>
    <w:rsid w:val="1CDEEE51"/>
    <w:rsid w:val="1CE05634"/>
    <w:rsid w:val="1CEF6B87"/>
    <w:rsid w:val="1CF7216B"/>
    <w:rsid w:val="1CF74DC1"/>
    <w:rsid w:val="1CFE9920"/>
    <w:rsid w:val="1CFED7A3"/>
    <w:rsid w:val="1D5B8306"/>
    <w:rsid w:val="1D7D9222"/>
    <w:rsid w:val="1D816BAA"/>
    <w:rsid w:val="1D83660F"/>
    <w:rsid w:val="1DB05516"/>
    <w:rsid w:val="1DB16262"/>
    <w:rsid w:val="1DB878B6"/>
    <w:rsid w:val="1DBD24F8"/>
    <w:rsid w:val="1DBD569C"/>
    <w:rsid w:val="1DCF20F7"/>
    <w:rsid w:val="1DD339B3"/>
    <w:rsid w:val="1DD63BEC"/>
    <w:rsid w:val="1DD9A840"/>
    <w:rsid w:val="1DDA188E"/>
    <w:rsid w:val="1DDAB84A"/>
    <w:rsid w:val="1DDB8D62"/>
    <w:rsid w:val="1DDEC481"/>
    <w:rsid w:val="1DF1596D"/>
    <w:rsid w:val="1DF7B6D0"/>
    <w:rsid w:val="1DFFFD04"/>
    <w:rsid w:val="1E02787B"/>
    <w:rsid w:val="1E0C5091"/>
    <w:rsid w:val="1E0E6229"/>
    <w:rsid w:val="1E1214A4"/>
    <w:rsid w:val="1E142B9C"/>
    <w:rsid w:val="1E4B2FC7"/>
    <w:rsid w:val="1E561CB2"/>
    <w:rsid w:val="1E5D0712"/>
    <w:rsid w:val="1E6A6411"/>
    <w:rsid w:val="1E6E5F01"/>
    <w:rsid w:val="1E7159F1"/>
    <w:rsid w:val="1E773774"/>
    <w:rsid w:val="1E7DC577"/>
    <w:rsid w:val="1E8043CD"/>
    <w:rsid w:val="1E805C34"/>
    <w:rsid w:val="1E85149C"/>
    <w:rsid w:val="1E8869CA"/>
    <w:rsid w:val="1E967206"/>
    <w:rsid w:val="1E990BD3"/>
    <w:rsid w:val="1E9FA133"/>
    <w:rsid w:val="1EA11BFC"/>
    <w:rsid w:val="1ECB750D"/>
    <w:rsid w:val="1ED7961C"/>
    <w:rsid w:val="1EDF0DFC"/>
    <w:rsid w:val="1EEC8EB9"/>
    <w:rsid w:val="1EF3CD24"/>
    <w:rsid w:val="1EF47B1B"/>
    <w:rsid w:val="1EF94862"/>
    <w:rsid w:val="1EFE69AB"/>
    <w:rsid w:val="1F026649"/>
    <w:rsid w:val="1F095F07"/>
    <w:rsid w:val="1F152820"/>
    <w:rsid w:val="1F365447"/>
    <w:rsid w:val="1F3D2C05"/>
    <w:rsid w:val="1F3FE216"/>
    <w:rsid w:val="1F4FE79D"/>
    <w:rsid w:val="1F552C1D"/>
    <w:rsid w:val="1F5B251F"/>
    <w:rsid w:val="1F6E33C2"/>
    <w:rsid w:val="1F7301A5"/>
    <w:rsid w:val="1F8466C1"/>
    <w:rsid w:val="1F881244"/>
    <w:rsid w:val="1F96543C"/>
    <w:rsid w:val="1F9AAB48"/>
    <w:rsid w:val="1FA25AEB"/>
    <w:rsid w:val="1FA30556"/>
    <w:rsid w:val="1FAB0A8F"/>
    <w:rsid w:val="1FAF895C"/>
    <w:rsid w:val="1FB337F2"/>
    <w:rsid w:val="1FB7C317"/>
    <w:rsid w:val="1FB811C3"/>
    <w:rsid w:val="1FBF1809"/>
    <w:rsid w:val="1FC55DBE"/>
    <w:rsid w:val="1FD06747"/>
    <w:rsid w:val="1FDB8509"/>
    <w:rsid w:val="1FDEC250"/>
    <w:rsid w:val="1FDFF1F1"/>
    <w:rsid w:val="1FE31D23"/>
    <w:rsid w:val="1FE4496A"/>
    <w:rsid w:val="1FE7C00B"/>
    <w:rsid w:val="1FEEE120"/>
    <w:rsid w:val="1FF2E3B7"/>
    <w:rsid w:val="1FF54856"/>
    <w:rsid w:val="1FF69699"/>
    <w:rsid w:val="1FF6C743"/>
    <w:rsid w:val="1FF70580"/>
    <w:rsid w:val="1FF75CCF"/>
    <w:rsid w:val="1FF76B18"/>
    <w:rsid w:val="1FF7A538"/>
    <w:rsid w:val="1FF8BCA5"/>
    <w:rsid w:val="1FFC578E"/>
    <w:rsid w:val="1FFDBB2B"/>
    <w:rsid w:val="1FFE2CCC"/>
    <w:rsid w:val="1FFE5202"/>
    <w:rsid w:val="1FFF2CD4"/>
    <w:rsid w:val="1FFF36F1"/>
    <w:rsid w:val="1FFF96BC"/>
    <w:rsid w:val="1FFFA42F"/>
    <w:rsid w:val="1FFFD4C6"/>
    <w:rsid w:val="1FFFDCE4"/>
    <w:rsid w:val="200A7EAB"/>
    <w:rsid w:val="20196CC9"/>
    <w:rsid w:val="203C57CC"/>
    <w:rsid w:val="20695FCB"/>
    <w:rsid w:val="20781D29"/>
    <w:rsid w:val="2078268A"/>
    <w:rsid w:val="207A5956"/>
    <w:rsid w:val="20802603"/>
    <w:rsid w:val="208732AA"/>
    <w:rsid w:val="20A200E4"/>
    <w:rsid w:val="20AB70C4"/>
    <w:rsid w:val="20B3325E"/>
    <w:rsid w:val="20DF2F38"/>
    <w:rsid w:val="20EF5181"/>
    <w:rsid w:val="20F78228"/>
    <w:rsid w:val="210D3CAF"/>
    <w:rsid w:val="21140FE4"/>
    <w:rsid w:val="21174FAA"/>
    <w:rsid w:val="21202D07"/>
    <w:rsid w:val="21221225"/>
    <w:rsid w:val="214C1F7C"/>
    <w:rsid w:val="217C5670"/>
    <w:rsid w:val="218A6157"/>
    <w:rsid w:val="218C34FE"/>
    <w:rsid w:val="2190618E"/>
    <w:rsid w:val="21935C7E"/>
    <w:rsid w:val="21B979E0"/>
    <w:rsid w:val="21C176C0"/>
    <w:rsid w:val="21C85611"/>
    <w:rsid w:val="21E64000"/>
    <w:rsid w:val="21E7171F"/>
    <w:rsid w:val="22347461"/>
    <w:rsid w:val="22561186"/>
    <w:rsid w:val="22640B6E"/>
    <w:rsid w:val="229E48DB"/>
    <w:rsid w:val="22A75E85"/>
    <w:rsid w:val="22B15A19"/>
    <w:rsid w:val="22B313A9"/>
    <w:rsid w:val="22B777A7"/>
    <w:rsid w:val="22CD73BB"/>
    <w:rsid w:val="22D14565"/>
    <w:rsid w:val="22DD18A7"/>
    <w:rsid w:val="22E76282"/>
    <w:rsid w:val="22F6534C"/>
    <w:rsid w:val="23052BAC"/>
    <w:rsid w:val="23111551"/>
    <w:rsid w:val="231921B3"/>
    <w:rsid w:val="232657DC"/>
    <w:rsid w:val="23280A54"/>
    <w:rsid w:val="23393083"/>
    <w:rsid w:val="23575CBD"/>
    <w:rsid w:val="23671545"/>
    <w:rsid w:val="236721C2"/>
    <w:rsid w:val="23713D9D"/>
    <w:rsid w:val="237B1B7A"/>
    <w:rsid w:val="23870E97"/>
    <w:rsid w:val="238B139E"/>
    <w:rsid w:val="239006C7"/>
    <w:rsid w:val="239161EE"/>
    <w:rsid w:val="239A38F2"/>
    <w:rsid w:val="23A128D5"/>
    <w:rsid w:val="23CA79B4"/>
    <w:rsid w:val="23DB49CC"/>
    <w:rsid w:val="23DF9DD9"/>
    <w:rsid w:val="23EE57A5"/>
    <w:rsid w:val="23EFCB3D"/>
    <w:rsid w:val="23FBA525"/>
    <w:rsid w:val="23FE3883"/>
    <w:rsid w:val="23FFF03C"/>
    <w:rsid w:val="24093AE4"/>
    <w:rsid w:val="241B5E88"/>
    <w:rsid w:val="241F1A4B"/>
    <w:rsid w:val="24316F66"/>
    <w:rsid w:val="24372A2E"/>
    <w:rsid w:val="243F0B22"/>
    <w:rsid w:val="245B51A7"/>
    <w:rsid w:val="246F652F"/>
    <w:rsid w:val="24772D91"/>
    <w:rsid w:val="248A5117"/>
    <w:rsid w:val="249146F7"/>
    <w:rsid w:val="249441E7"/>
    <w:rsid w:val="24AA21AC"/>
    <w:rsid w:val="24B87295"/>
    <w:rsid w:val="24C95021"/>
    <w:rsid w:val="24CD14A7"/>
    <w:rsid w:val="24D27E4D"/>
    <w:rsid w:val="24DB2112"/>
    <w:rsid w:val="24DE36B4"/>
    <w:rsid w:val="24E3255D"/>
    <w:rsid w:val="250724F1"/>
    <w:rsid w:val="25096983"/>
    <w:rsid w:val="25284981"/>
    <w:rsid w:val="252B12D5"/>
    <w:rsid w:val="25316E3B"/>
    <w:rsid w:val="2547746B"/>
    <w:rsid w:val="255362FC"/>
    <w:rsid w:val="257F09F3"/>
    <w:rsid w:val="257F5D61"/>
    <w:rsid w:val="258555C1"/>
    <w:rsid w:val="259721E1"/>
    <w:rsid w:val="259A3E52"/>
    <w:rsid w:val="25C33248"/>
    <w:rsid w:val="25D649BC"/>
    <w:rsid w:val="25D93D01"/>
    <w:rsid w:val="25DC0056"/>
    <w:rsid w:val="25EE289B"/>
    <w:rsid w:val="25F74A2E"/>
    <w:rsid w:val="25FC0F89"/>
    <w:rsid w:val="26053FC3"/>
    <w:rsid w:val="26163F3B"/>
    <w:rsid w:val="26294C87"/>
    <w:rsid w:val="2635785C"/>
    <w:rsid w:val="263A3AA4"/>
    <w:rsid w:val="26541209"/>
    <w:rsid w:val="26735D8E"/>
    <w:rsid w:val="2675033F"/>
    <w:rsid w:val="2685203A"/>
    <w:rsid w:val="269F111B"/>
    <w:rsid w:val="26A838AD"/>
    <w:rsid w:val="26AC3A6A"/>
    <w:rsid w:val="26AF5308"/>
    <w:rsid w:val="26B57364"/>
    <w:rsid w:val="26B81298"/>
    <w:rsid w:val="26D11723"/>
    <w:rsid w:val="26D7A32E"/>
    <w:rsid w:val="26DE174A"/>
    <w:rsid w:val="26DEFFE5"/>
    <w:rsid w:val="26DF4F35"/>
    <w:rsid w:val="26E52DEB"/>
    <w:rsid w:val="26F07935"/>
    <w:rsid w:val="26FF0C7A"/>
    <w:rsid w:val="270A3C5E"/>
    <w:rsid w:val="271753E8"/>
    <w:rsid w:val="2729330D"/>
    <w:rsid w:val="272D57DF"/>
    <w:rsid w:val="272E1FCE"/>
    <w:rsid w:val="27391076"/>
    <w:rsid w:val="27495EFD"/>
    <w:rsid w:val="274C44BC"/>
    <w:rsid w:val="27776A47"/>
    <w:rsid w:val="277BA0C9"/>
    <w:rsid w:val="277F4F5C"/>
    <w:rsid w:val="277F682C"/>
    <w:rsid w:val="277F823F"/>
    <w:rsid w:val="278372B0"/>
    <w:rsid w:val="27972FEB"/>
    <w:rsid w:val="27B14AF6"/>
    <w:rsid w:val="27B74619"/>
    <w:rsid w:val="27B87CE5"/>
    <w:rsid w:val="27B95593"/>
    <w:rsid w:val="27BA566D"/>
    <w:rsid w:val="27BFFDDA"/>
    <w:rsid w:val="27D7BA12"/>
    <w:rsid w:val="27E3A3F1"/>
    <w:rsid w:val="27EB5988"/>
    <w:rsid w:val="27F4581C"/>
    <w:rsid w:val="27F63026"/>
    <w:rsid w:val="27FF6D0A"/>
    <w:rsid w:val="27FFD3C8"/>
    <w:rsid w:val="27FFE8AE"/>
    <w:rsid w:val="283A32F8"/>
    <w:rsid w:val="283F75BE"/>
    <w:rsid w:val="28416434"/>
    <w:rsid w:val="28701C4C"/>
    <w:rsid w:val="287069EA"/>
    <w:rsid w:val="28714808"/>
    <w:rsid w:val="28892427"/>
    <w:rsid w:val="28B9246E"/>
    <w:rsid w:val="28BC7B57"/>
    <w:rsid w:val="28C80903"/>
    <w:rsid w:val="28D76F66"/>
    <w:rsid w:val="28DA2E89"/>
    <w:rsid w:val="28EC5BE2"/>
    <w:rsid w:val="28EC8175"/>
    <w:rsid w:val="28F72F97"/>
    <w:rsid w:val="28FB3D1E"/>
    <w:rsid w:val="29057B0C"/>
    <w:rsid w:val="29177253"/>
    <w:rsid w:val="291E22D1"/>
    <w:rsid w:val="292E5349"/>
    <w:rsid w:val="292F0982"/>
    <w:rsid w:val="29344941"/>
    <w:rsid w:val="2939535D"/>
    <w:rsid w:val="294C32E2"/>
    <w:rsid w:val="29641295"/>
    <w:rsid w:val="297778AF"/>
    <w:rsid w:val="299D422D"/>
    <w:rsid w:val="29A872DC"/>
    <w:rsid w:val="29C81C78"/>
    <w:rsid w:val="29DF4F1D"/>
    <w:rsid w:val="29EC23D0"/>
    <w:rsid w:val="29FC5656"/>
    <w:rsid w:val="2A172511"/>
    <w:rsid w:val="2A331DAD"/>
    <w:rsid w:val="2A4254F9"/>
    <w:rsid w:val="2A600439"/>
    <w:rsid w:val="2A77613D"/>
    <w:rsid w:val="2A7E77AA"/>
    <w:rsid w:val="2A7F16E5"/>
    <w:rsid w:val="2AE7C254"/>
    <w:rsid w:val="2B2B5FC3"/>
    <w:rsid w:val="2B2C7884"/>
    <w:rsid w:val="2B51EDD4"/>
    <w:rsid w:val="2B538903"/>
    <w:rsid w:val="2B6111BC"/>
    <w:rsid w:val="2B642979"/>
    <w:rsid w:val="2B920981"/>
    <w:rsid w:val="2B922E0C"/>
    <w:rsid w:val="2B97CE49"/>
    <w:rsid w:val="2BA7764A"/>
    <w:rsid w:val="2BA9B889"/>
    <w:rsid w:val="2BAB17DB"/>
    <w:rsid w:val="2BB466C8"/>
    <w:rsid w:val="2BBF982A"/>
    <w:rsid w:val="2BC43604"/>
    <w:rsid w:val="2BDAE8CA"/>
    <w:rsid w:val="2BDFC361"/>
    <w:rsid w:val="2BE7E4BC"/>
    <w:rsid w:val="2BE885B8"/>
    <w:rsid w:val="2BEB90D7"/>
    <w:rsid w:val="2BFD04E5"/>
    <w:rsid w:val="2C0F4464"/>
    <w:rsid w:val="2C183D3D"/>
    <w:rsid w:val="2C371465"/>
    <w:rsid w:val="2C437476"/>
    <w:rsid w:val="2C673F8F"/>
    <w:rsid w:val="2C802CF0"/>
    <w:rsid w:val="2C8B2374"/>
    <w:rsid w:val="2C9C843A"/>
    <w:rsid w:val="2CAC2A7B"/>
    <w:rsid w:val="2CB25B52"/>
    <w:rsid w:val="2CB5119F"/>
    <w:rsid w:val="2CCB4CC6"/>
    <w:rsid w:val="2CD72A9E"/>
    <w:rsid w:val="2CDB2940"/>
    <w:rsid w:val="2CDBEB55"/>
    <w:rsid w:val="2CF670D3"/>
    <w:rsid w:val="2CFEF9FC"/>
    <w:rsid w:val="2CFFF471"/>
    <w:rsid w:val="2D1F32F4"/>
    <w:rsid w:val="2D2B320F"/>
    <w:rsid w:val="2D2D7AAC"/>
    <w:rsid w:val="2D3C366E"/>
    <w:rsid w:val="2D4F6EFD"/>
    <w:rsid w:val="2D6DF02D"/>
    <w:rsid w:val="2D6FCA66"/>
    <w:rsid w:val="2D71020A"/>
    <w:rsid w:val="2D767281"/>
    <w:rsid w:val="2D7DAD09"/>
    <w:rsid w:val="2D974A4D"/>
    <w:rsid w:val="2D9818DA"/>
    <w:rsid w:val="2D996C9F"/>
    <w:rsid w:val="2D9E7E85"/>
    <w:rsid w:val="2DA03EB2"/>
    <w:rsid w:val="2DC428C2"/>
    <w:rsid w:val="2DC7118A"/>
    <w:rsid w:val="2DCE1EBA"/>
    <w:rsid w:val="2DDED416"/>
    <w:rsid w:val="2DE726BB"/>
    <w:rsid w:val="2DE7C2AE"/>
    <w:rsid w:val="2DF54625"/>
    <w:rsid w:val="2DFBF272"/>
    <w:rsid w:val="2DFE698E"/>
    <w:rsid w:val="2E0A09BB"/>
    <w:rsid w:val="2E0C1358"/>
    <w:rsid w:val="2E1A575D"/>
    <w:rsid w:val="2E1C65C1"/>
    <w:rsid w:val="2E1FBE52"/>
    <w:rsid w:val="2E206AEC"/>
    <w:rsid w:val="2E2362DA"/>
    <w:rsid w:val="2E5B4FD2"/>
    <w:rsid w:val="2E5F6778"/>
    <w:rsid w:val="2E6F1761"/>
    <w:rsid w:val="2E6F3ABA"/>
    <w:rsid w:val="2E791901"/>
    <w:rsid w:val="2E81295C"/>
    <w:rsid w:val="2E8E1CA7"/>
    <w:rsid w:val="2E913546"/>
    <w:rsid w:val="2E944AEC"/>
    <w:rsid w:val="2E9A131C"/>
    <w:rsid w:val="2E9C57BF"/>
    <w:rsid w:val="2E9F61AE"/>
    <w:rsid w:val="2EA712DE"/>
    <w:rsid w:val="2EB060C2"/>
    <w:rsid w:val="2EBD2384"/>
    <w:rsid w:val="2EE68194"/>
    <w:rsid w:val="2EEB0EC4"/>
    <w:rsid w:val="2EF241BA"/>
    <w:rsid w:val="2EF2FD81"/>
    <w:rsid w:val="2EF60CFE"/>
    <w:rsid w:val="2EF7F5F3"/>
    <w:rsid w:val="2EFBC6A3"/>
    <w:rsid w:val="2EFCD28D"/>
    <w:rsid w:val="2EFFCB8F"/>
    <w:rsid w:val="2F1BF6AE"/>
    <w:rsid w:val="2F484A5A"/>
    <w:rsid w:val="2F590474"/>
    <w:rsid w:val="2F5E7578"/>
    <w:rsid w:val="2F754C15"/>
    <w:rsid w:val="2F75C4AC"/>
    <w:rsid w:val="2F7A423F"/>
    <w:rsid w:val="2F7B4C9E"/>
    <w:rsid w:val="2F7F368C"/>
    <w:rsid w:val="2F7FE7BD"/>
    <w:rsid w:val="2F8527E9"/>
    <w:rsid w:val="2F8E9D7F"/>
    <w:rsid w:val="2F967065"/>
    <w:rsid w:val="2F9B3D91"/>
    <w:rsid w:val="2FAF5568"/>
    <w:rsid w:val="2FB052CF"/>
    <w:rsid w:val="2FB6E675"/>
    <w:rsid w:val="2FB90FA6"/>
    <w:rsid w:val="2FBFAC51"/>
    <w:rsid w:val="2FBFD210"/>
    <w:rsid w:val="2FC431A9"/>
    <w:rsid w:val="2FC78AE2"/>
    <w:rsid w:val="2FC8587C"/>
    <w:rsid w:val="2FCFAB54"/>
    <w:rsid w:val="2FD33296"/>
    <w:rsid w:val="2FD94FD4"/>
    <w:rsid w:val="2FDB1C5D"/>
    <w:rsid w:val="2FDD5A67"/>
    <w:rsid w:val="2FDFA678"/>
    <w:rsid w:val="2FDFB25D"/>
    <w:rsid w:val="2FE9188B"/>
    <w:rsid w:val="2FF41A13"/>
    <w:rsid w:val="2FF5A844"/>
    <w:rsid w:val="2FF5A93E"/>
    <w:rsid w:val="2FF71519"/>
    <w:rsid w:val="2FFE2EA4"/>
    <w:rsid w:val="2FFF14F2"/>
    <w:rsid w:val="2FFF1B5B"/>
    <w:rsid w:val="2FFF3747"/>
    <w:rsid w:val="2FFF61C2"/>
    <w:rsid w:val="2FFF8FAF"/>
    <w:rsid w:val="300A201C"/>
    <w:rsid w:val="30206C6F"/>
    <w:rsid w:val="30313232"/>
    <w:rsid w:val="30365A00"/>
    <w:rsid w:val="30367754"/>
    <w:rsid w:val="304B2ABD"/>
    <w:rsid w:val="30562C99"/>
    <w:rsid w:val="3062163D"/>
    <w:rsid w:val="30633C2C"/>
    <w:rsid w:val="30731155"/>
    <w:rsid w:val="30AA08EF"/>
    <w:rsid w:val="30AC34E5"/>
    <w:rsid w:val="30AE6631"/>
    <w:rsid w:val="30BB6765"/>
    <w:rsid w:val="30C002BE"/>
    <w:rsid w:val="30DC4BCB"/>
    <w:rsid w:val="30EE2753"/>
    <w:rsid w:val="310A4DC7"/>
    <w:rsid w:val="31164B35"/>
    <w:rsid w:val="31215291"/>
    <w:rsid w:val="312D1C4B"/>
    <w:rsid w:val="312D54CE"/>
    <w:rsid w:val="31327262"/>
    <w:rsid w:val="313C3C3D"/>
    <w:rsid w:val="316433D0"/>
    <w:rsid w:val="319B6CE9"/>
    <w:rsid w:val="31AF2660"/>
    <w:rsid w:val="31D11107"/>
    <w:rsid w:val="31D5672E"/>
    <w:rsid w:val="31DB16A7"/>
    <w:rsid w:val="31E2086A"/>
    <w:rsid w:val="31E51FB7"/>
    <w:rsid w:val="31ED1498"/>
    <w:rsid w:val="31F84007"/>
    <w:rsid w:val="31F92B93"/>
    <w:rsid w:val="31FF5BF5"/>
    <w:rsid w:val="32036508"/>
    <w:rsid w:val="32150497"/>
    <w:rsid w:val="3221139E"/>
    <w:rsid w:val="322E72FD"/>
    <w:rsid w:val="32382656"/>
    <w:rsid w:val="323B4D81"/>
    <w:rsid w:val="324C29D3"/>
    <w:rsid w:val="325E7BE3"/>
    <w:rsid w:val="326BA840"/>
    <w:rsid w:val="326C67A3"/>
    <w:rsid w:val="32861853"/>
    <w:rsid w:val="328E04C8"/>
    <w:rsid w:val="328E671A"/>
    <w:rsid w:val="32920CD2"/>
    <w:rsid w:val="32935ADE"/>
    <w:rsid w:val="3297D504"/>
    <w:rsid w:val="32A01FA9"/>
    <w:rsid w:val="32B21002"/>
    <w:rsid w:val="32C00D6D"/>
    <w:rsid w:val="32CE0B8D"/>
    <w:rsid w:val="32DB3574"/>
    <w:rsid w:val="32DD4E74"/>
    <w:rsid w:val="32E504C8"/>
    <w:rsid w:val="330F2B13"/>
    <w:rsid w:val="33123CA9"/>
    <w:rsid w:val="33160FD7"/>
    <w:rsid w:val="332E1CAB"/>
    <w:rsid w:val="333746BC"/>
    <w:rsid w:val="335039CF"/>
    <w:rsid w:val="3350629C"/>
    <w:rsid w:val="3364747B"/>
    <w:rsid w:val="3367BC9A"/>
    <w:rsid w:val="336D6F11"/>
    <w:rsid w:val="337D7031"/>
    <w:rsid w:val="339C08ED"/>
    <w:rsid w:val="33B52BE2"/>
    <w:rsid w:val="33B57CD6"/>
    <w:rsid w:val="33BB54C8"/>
    <w:rsid w:val="33BC72B7"/>
    <w:rsid w:val="33BD46BD"/>
    <w:rsid w:val="33BD5082"/>
    <w:rsid w:val="33C54C52"/>
    <w:rsid w:val="33D66C74"/>
    <w:rsid w:val="33D95773"/>
    <w:rsid w:val="33E800AC"/>
    <w:rsid w:val="33E83C08"/>
    <w:rsid w:val="33E91944"/>
    <w:rsid w:val="33EA3FB3"/>
    <w:rsid w:val="33FECFF2"/>
    <w:rsid w:val="34031313"/>
    <w:rsid w:val="340D1B3C"/>
    <w:rsid w:val="341449FD"/>
    <w:rsid w:val="341E6BA4"/>
    <w:rsid w:val="342A5397"/>
    <w:rsid w:val="344D0788"/>
    <w:rsid w:val="344E43B3"/>
    <w:rsid w:val="346C2A8B"/>
    <w:rsid w:val="34973D30"/>
    <w:rsid w:val="349873DC"/>
    <w:rsid w:val="34A57E48"/>
    <w:rsid w:val="34AE3A24"/>
    <w:rsid w:val="34B70380"/>
    <w:rsid w:val="34BBBCAD"/>
    <w:rsid w:val="34CA3E47"/>
    <w:rsid w:val="34D728C5"/>
    <w:rsid w:val="34EE6C96"/>
    <w:rsid w:val="34EFCE55"/>
    <w:rsid w:val="34F1372C"/>
    <w:rsid w:val="34F6C189"/>
    <w:rsid w:val="34FA0346"/>
    <w:rsid w:val="34FA4F5F"/>
    <w:rsid w:val="34FE35F4"/>
    <w:rsid w:val="34FF70E6"/>
    <w:rsid w:val="35054FC8"/>
    <w:rsid w:val="35122BEE"/>
    <w:rsid w:val="351849C1"/>
    <w:rsid w:val="351D3AFD"/>
    <w:rsid w:val="351F081A"/>
    <w:rsid w:val="35236CE8"/>
    <w:rsid w:val="35252AD2"/>
    <w:rsid w:val="353F1F4D"/>
    <w:rsid w:val="354237EC"/>
    <w:rsid w:val="35457A02"/>
    <w:rsid w:val="354C4FE6"/>
    <w:rsid w:val="35559AFC"/>
    <w:rsid w:val="3555A8E0"/>
    <w:rsid w:val="355D18A7"/>
    <w:rsid w:val="35683D82"/>
    <w:rsid w:val="35717656"/>
    <w:rsid w:val="3574128D"/>
    <w:rsid w:val="357B37B9"/>
    <w:rsid w:val="35817F5D"/>
    <w:rsid w:val="358F062C"/>
    <w:rsid w:val="358FCFB0"/>
    <w:rsid w:val="359F9F28"/>
    <w:rsid w:val="35AA46E7"/>
    <w:rsid w:val="35B347BB"/>
    <w:rsid w:val="35B5DDD2"/>
    <w:rsid w:val="35BB490D"/>
    <w:rsid w:val="35BF16A9"/>
    <w:rsid w:val="35BF4F02"/>
    <w:rsid w:val="35DF9F6B"/>
    <w:rsid w:val="35E30B2B"/>
    <w:rsid w:val="35EA0E10"/>
    <w:rsid w:val="35F46723"/>
    <w:rsid w:val="35F72828"/>
    <w:rsid w:val="35F7F658"/>
    <w:rsid w:val="35FEAFEA"/>
    <w:rsid w:val="360008E6"/>
    <w:rsid w:val="36105698"/>
    <w:rsid w:val="36141BBC"/>
    <w:rsid w:val="3618021C"/>
    <w:rsid w:val="363A0473"/>
    <w:rsid w:val="36411E74"/>
    <w:rsid w:val="364F61C0"/>
    <w:rsid w:val="36616112"/>
    <w:rsid w:val="366E16D9"/>
    <w:rsid w:val="367E0A3D"/>
    <w:rsid w:val="367F4CF7"/>
    <w:rsid w:val="3697ACF5"/>
    <w:rsid w:val="36B64491"/>
    <w:rsid w:val="36B6CCEE"/>
    <w:rsid w:val="36C0745B"/>
    <w:rsid w:val="36CC5A63"/>
    <w:rsid w:val="36D668E1"/>
    <w:rsid w:val="36DCE098"/>
    <w:rsid w:val="36DF40B1"/>
    <w:rsid w:val="36E96615"/>
    <w:rsid w:val="36EC36E9"/>
    <w:rsid w:val="36EFF9C1"/>
    <w:rsid w:val="36F532E2"/>
    <w:rsid w:val="36FF9699"/>
    <w:rsid w:val="370C40B1"/>
    <w:rsid w:val="37270EEB"/>
    <w:rsid w:val="372F1658"/>
    <w:rsid w:val="37335AE2"/>
    <w:rsid w:val="373374EF"/>
    <w:rsid w:val="375C50DA"/>
    <w:rsid w:val="37690C0C"/>
    <w:rsid w:val="376911DC"/>
    <w:rsid w:val="377063EE"/>
    <w:rsid w:val="3775A62E"/>
    <w:rsid w:val="377A4C40"/>
    <w:rsid w:val="377A5AA5"/>
    <w:rsid w:val="37846421"/>
    <w:rsid w:val="378A9B79"/>
    <w:rsid w:val="378B76CC"/>
    <w:rsid w:val="37920A5A"/>
    <w:rsid w:val="379B5F0D"/>
    <w:rsid w:val="379B6047"/>
    <w:rsid w:val="379D2F5B"/>
    <w:rsid w:val="37A2131D"/>
    <w:rsid w:val="37A80F99"/>
    <w:rsid w:val="37BD5CA8"/>
    <w:rsid w:val="37BFA169"/>
    <w:rsid w:val="37C30CAC"/>
    <w:rsid w:val="37DE9160"/>
    <w:rsid w:val="37E92F44"/>
    <w:rsid w:val="37EB605E"/>
    <w:rsid w:val="37EB62B4"/>
    <w:rsid w:val="37F3FD81"/>
    <w:rsid w:val="37F572DD"/>
    <w:rsid w:val="37F61ECE"/>
    <w:rsid w:val="37F7680D"/>
    <w:rsid w:val="37F7F201"/>
    <w:rsid w:val="37FA741D"/>
    <w:rsid w:val="37FD8CD2"/>
    <w:rsid w:val="37FE1227"/>
    <w:rsid w:val="38035A5A"/>
    <w:rsid w:val="381646D1"/>
    <w:rsid w:val="38260110"/>
    <w:rsid w:val="38267406"/>
    <w:rsid w:val="384F06F9"/>
    <w:rsid w:val="384F6F52"/>
    <w:rsid w:val="38740E0B"/>
    <w:rsid w:val="38B927E7"/>
    <w:rsid w:val="38BC6103"/>
    <w:rsid w:val="38BD569C"/>
    <w:rsid w:val="38BE762D"/>
    <w:rsid w:val="38C84008"/>
    <w:rsid w:val="38E45372"/>
    <w:rsid w:val="38FEC01B"/>
    <w:rsid w:val="38FF383F"/>
    <w:rsid w:val="39164781"/>
    <w:rsid w:val="39183451"/>
    <w:rsid w:val="391919F8"/>
    <w:rsid w:val="391B523E"/>
    <w:rsid w:val="392F206B"/>
    <w:rsid w:val="393666B9"/>
    <w:rsid w:val="3938118D"/>
    <w:rsid w:val="394144E6"/>
    <w:rsid w:val="395A56E8"/>
    <w:rsid w:val="395B4B56"/>
    <w:rsid w:val="396B660E"/>
    <w:rsid w:val="3970A86B"/>
    <w:rsid w:val="397321C6"/>
    <w:rsid w:val="39984F4F"/>
    <w:rsid w:val="399A2605"/>
    <w:rsid w:val="399F8F07"/>
    <w:rsid w:val="39AE2A03"/>
    <w:rsid w:val="39BF5789"/>
    <w:rsid w:val="39C96289"/>
    <w:rsid w:val="39D325B7"/>
    <w:rsid w:val="39D3395B"/>
    <w:rsid w:val="39E700E2"/>
    <w:rsid w:val="39EDBC6B"/>
    <w:rsid w:val="39EF3F42"/>
    <w:rsid w:val="39EFED19"/>
    <w:rsid w:val="39F37A9C"/>
    <w:rsid w:val="39F3AE1A"/>
    <w:rsid w:val="39F4146D"/>
    <w:rsid w:val="39F68B57"/>
    <w:rsid w:val="39FA3DA9"/>
    <w:rsid w:val="39FD0609"/>
    <w:rsid w:val="39FF9C09"/>
    <w:rsid w:val="3A03179B"/>
    <w:rsid w:val="3A121F97"/>
    <w:rsid w:val="3A154512"/>
    <w:rsid w:val="3A1D486E"/>
    <w:rsid w:val="3A2F1BFF"/>
    <w:rsid w:val="3A4A1178"/>
    <w:rsid w:val="3A572B32"/>
    <w:rsid w:val="3A7F65B4"/>
    <w:rsid w:val="3A822988"/>
    <w:rsid w:val="3A9E1B37"/>
    <w:rsid w:val="3A9F85AD"/>
    <w:rsid w:val="3AA54601"/>
    <w:rsid w:val="3AA97077"/>
    <w:rsid w:val="3AAE15B7"/>
    <w:rsid w:val="3AB4098F"/>
    <w:rsid w:val="3AB75A56"/>
    <w:rsid w:val="3AC9050D"/>
    <w:rsid w:val="3AD27C14"/>
    <w:rsid w:val="3AD3B8C7"/>
    <w:rsid w:val="3AD849D6"/>
    <w:rsid w:val="3AD969A0"/>
    <w:rsid w:val="3ADED1CE"/>
    <w:rsid w:val="3AE10553"/>
    <w:rsid w:val="3AE113B1"/>
    <w:rsid w:val="3AE174A3"/>
    <w:rsid w:val="3AEAAFAF"/>
    <w:rsid w:val="3AEDF282"/>
    <w:rsid w:val="3AEF7F72"/>
    <w:rsid w:val="3AFC845A"/>
    <w:rsid w:val="3AFE01B5"/>
    <w:rsid w:val="3AFF85A9"/>
    <w:rsid w:val="3AFF9ECB"/>
    <w:rsid w:val="3AFFB976"/>
    <w:rsid w:val="3B003F2D"/>
    <w:rsid w:val="3B0357CB"/>
    <w:rsid w:val="3B0B5566"/>
    <w:rsid w:val="3B0C74FC"/>
    <w:rsid w:val="3B0F8D91"/>
    <w:rsid w:val="3B173090"/>
    <w:rsid w:val="3B174FE4"/>
    <w:rsid w:val="3B19146C"/>
    <w:rsid w:val="3B2031E1"/>
    <w:rsid w:val="3B27316E"/>
    <w:rsid w:val="3B292ED4"/>
    <w:rsid w:val="3B2F7A47"/>
    <w:rsid w:val="3B364427"/>
    <w:rsid w:val="3B37016E"/>
    <w:rsid w:val="3B4C30A8"/>
    <w:rsid w:val="3B5F7F5B"/>
    <w:rsid w:val="3B6ABF96"/>
    <w:rsid w:val="3B6D4D27"/>
    <w:rsid w:val="3B7B16F8"/>
    <w:rsid w:val="3B8C5043"/>
    <w:rsid w:val="3B8F4148"/>
    <w:rsid w:val="3B9528FA"/>
    <w:rsid w:val="3B97423A"/>
    <w:rsid w:val="3BA7C0CE"/>
    <w:rsid w:val="3BAB2A26"/>
    <w:rsid w:val="3BAD4C2D"/>
    <w:rsid w:val="3BB71C84"/>
    <w:rsid w:val="3BBDE379"/>
    <w:rsid w:val="3BBF6DB5"/>
    <w:rsid w:val="3BBFAD28"/>
    <w:rsid w:val="3BBFC613"/>
    <w:rsid w:val="3BBFCF0C"/>
    <w:rsid w:val="3BD05DA8"/>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B2B89"/>
    <w:rsid w:val="3C0F3CD2"/>
    <w:rsid w:val="3C114363"/>
    <w:rsid w:val="3C291261"/>
    <w:rsid w:val="3C406CD7"/>
    <w:rsid w:val="3C591F50"/>
    <w:rsid w:val="3C6776CB"/>
    <w:rsid w:val="3C7B7989"/>
    <w:rsid w:val="3C7C3A87"/>
    <w:rsid w:val="3C7E335B"/>
    <w:rsid w:val="3C8A1D00"/>
    <w:rsid w:val="3C8D7B5B"/>
    <w:rsid w:val="3C9A5CBB"/>
    <w:rsid w:val="3C9E7C2D"/>
    <w:rsid w:val="3CA95927"/>
    <w:rsid w:val="3CBD4C39"/>
    <w:rsid w:val="3CC47895"/>
    <w:rsid w:val="3CC86CCC"/>
    <w:rsid w:val="3CE15A2C"/>
    <w:rsid w:val="3CE354CC"/>
    <w:rsid w:val="3CF80A49"/>
    <w:rsid w:val="3CFEDCD1"/>
    <w:rsid w:val="3CFF709C"/>
    <w:rsid w:val="3CFFF602"/>
    <w:rsid w:val="3D015D3A"/>
    <w:rsid w:val="3D096A38"/>
    <w:rsid w:val="3D0D2931"/>
    <w:rsid w:val="3D0D3616"/>
    <w:rsid w:val="3D295E51"/>
    <w:rsid w:val="3D2A34E3"/>
    <w:rsid w:val="3D2E0723"/>
    <w:rsid w:val="3D3878F0"/>
    <w:rsid w:val="3D3A1978"/>
    <w:rsid w:val="3D4B53F5"/>
    <w:rsid w:val="3D4D4CED"/>
    <w:rsid w:val="3D5219C7"/>
    <w:rsid w:val="3D57653B"/>
    <w:rsid w:val="3D68277C"/>
    <w:rsid w:val="3D6C4254"/>
    <w:rsid w:val="3D7BFD2B"/>
    <w:rsid w:val="3D7D4329"/>
    <w:rsid w:val="3D7E24F4"/>
    <w:rsid w:val="3D8D1B75"/>
    <w:rsid w:val="3D986D8C"/>
    <w:rsid w:val="3D9C9347"/>
    <w:rsid w:val="3DA10EEA"/>
    <w:rsid w:val="3DAB6365"/>
    <w:rsid w:val="3DB65324"/>
    <w:rsid w:val="3DB7E1C8"/>
    <w:rsid w:val="3DBA361B"/>
    <w:rsid w:val="3DBF6BD4"/>
    <w:rsid w:val="3DBF9E00"/>
    <w:rsid w:val="3DBFBAE5"/>
    <w:rsid w:val="3DC56950"/>
    <w:rsid w:val="3DCB733F"/>
    <w:rsid w:val="3DCBFBBC"/>
    <w:rsid w:val="3DDF0D02"/>
    <w:rsid w:val="3DDFC22D"/>
    <w:rsid w:val="3DDFCA1D"/>
    <w:rsid w:val="3DE70BCB"/>
    <w:rsid w:val="3DEE4673"/>
    <w:rsid w:val="3DF36038"/>
    <w:rsid w:val="3DF5764D"/>
    <w:rsid w:val="3DF6E3CA"/>
    <w:rsid w:val="3DF7AE0A"/>
    <w:rsid w:val="3DFB6595"/>
    <w:rsid w:val="3DFBDB6E"/>
    <w:rsid w:val="3DFC13AE"/>
    <w:rsid w:val="3DFE213C"/>
    <w:rsid w:val="3DFECD8A"/>
    <w:rsid w:val="3DFF6D17"/>
    <w:rsid w:val="3DFF841F"/>
    <w:rsid w:val="3DFFBF58"/>
    <w:rsid w:val="3DFFC7DF"/>
    <w:rsid w:val="3E031CDF"/>
    <w:rsid w:val="3E0368E3"/>
    <w:rsid w:val="3E0F33A3"/>
    <w:rsid w:val="3E1C72D0"/>
    <w:rsid w:val="3E24396F"/>
    <w:rsid w:val="3E37A026"/>
    <w:rsid w:val="3E3A1504"/>
    <w:rsid w:val="3E3EFB48"/>
    <w:rsid w:val="3E45722C"/>
    <w:rsid w:val="3E4B54BF"/>
    <w:rsid w:val="3E4E3201"/>
    <w:rsid w:val="3E5D49C9"/>
    <w:rsid w:val="3E5F9FFF"/>
    <w:rsid w:val="3E6447D3"/>
    <w:rsid w:val="3E6E7F05"/>
    <w:rsid w:val="3E6F9E56"/>
    <w:rsid w:val="3E738F80"/>
    <w:rsid w:val="3E7A4AD6"/>
    <w:rsid w:val="3E7E7ACD"/>
    <w:rsid w:val="3E7F8060"/>
    <w:rsid w:val="3EA03A5D"/>
    <w:rsid w:val="3EAA4DA9"/>
    <w:rsid w:val="3EB82C3C"/>
    <w:rsid w:val="3EBD48C0"/>
    <w:rsid w:val="3ECA0ADA"/>
    <w:rsid w:val="3ECBFC8F"/>
    <w:rsid w:val="3ED522E2"/>
    <w:rsid w:val="3EDA67F1"/>
    <w:rsid w:val="3EDE3DFF"/>
    <w:rsid w:val="3EDFFA33"/>
    <w:rsid w:val="3EE1492D"/>
    <w:rsid w:val="3EE6F703"/>
    <w:rsid w:val="3EF797FC"/>
    <w:rsid w:val="3EF7EFE7"/>
    <w:rsid w:val="3EF9156E"/>
    <w:rsid w:val="3EFFCC08"/>
    <w:rsid w:val="3F012022"/>
    <w:rsid w:val="3F0328A7"/>
    <w:rsid w:val="3F041B4A"/>
    <w:rsid w:val="3F1D1D3F"/>
    <w:rsid w:val="3F1F2934"/>
    <w:rsid w:val="3F2768B4"/>
    <w:rsid w:val="3F33B20C"/>
    <w:rsid w:val="3F366C7B"/>
    <w:rsid w:val="3F3D5124"/>
    <w:rsid w:val="3F3E6D9F"/>
    <w:rsid w:val="3F3E7ADC"/>
    <w:rsid w:val="3F3F6279"/>
    <w:rsid w:val="3F473024"/>
    <w:rsid w:val="3F4B8C78"/>
    <w:rsid w:val="3F4C3DD3"/>
    <w:rsid w:val="3F5213D1"/>
    <w:rsid w:val="3F57187F"/>
    <w:rsid w:val="3F57EB65"/>
    <w:rsid w:val="3F66537D"/>
    <w:rsid w:val="3F6B44E7"/>
    <w:rsid w:val="3F6DC199"/>
    <w:rsid w:val="3F6E132E"/>
    <w:rsid w:val="3F77FC39"/>
    <w:rsid w:val="3F7B1DD4"/>
    <w:rsid w:val="3F7C0E08"/>
    <w:rsid w:val="3F7D45BC"/>
    <w:rsid w:val="3F7F438A"/>
    <w:rsid w:val="3F7F8DB8"/>
    <w:rsid w:val="3F7FBFB9"/>
    <w:rsid w:val="3F7FC23C"/>
    <w:rsid w:val="3F806E2F"/>
    <w:rsid w:val="3F8D2177"/>
    <w:rsid w:val="3F8FF11B"/>
    <w:rsid w:val="3F8FF360"/>
    <w:rsid w:val="3F978718"/>
    <w:rsid w:val="3F9B7D02"/>
    <w:rsid w:val="3F9B8403"/>
    <w:rsid w:val="3F9F9FB5"/>
    <w:rsid w:val="3F9FDE95"/>
    <w:rsid w:val="3FA3215D"/>
    <w:rsid w:val="3FA537E6"/>
    <w:rsid w:val="3FA550A3"/>
    <w:rsid w:val="3FB082C8"/>
    <w:rsid w:val="3FB35C3A"/>
    <w:rsid w:val="3FB7169F"/>
    <w:rsid w:val="3FB928FC"/>
    <w:rsid w:val="3FBB5C1C"/>
    <w:rsid w:val="3FBBF9E5"/>
    <w:rsid w:val="3FBDBF8B"/>
    <w:rsid w:val="3FBF062F"/>
    <w:rsid w:val="3FBF645D"/>
    <w:rsid w:val="3FBF7CE7"/>
    <w:rsid w:val="3FBFD4CA"/>
    <w:rsid w:val="3FBFD889"/>
    <w:rsid w:val="3FBFE79E"/>
    <w:rsid w:val="3FBFFB1D"/>
    <w:rsid w:val="3FC93873"/>
    <w:rsid w:val="3FCF2588"/>
    <w:rsid w:val="3FCF935E"/>
    <w:rsid w:val="3FD77130"/>
    <w:rsid w:val="3FDCFCED"/>
    <w:rsid w:val="3FDD842F"/>
    <w:rsid w:val="3FDE7E94"/>
    <w:rsid w:val="3FDF08F5"/>
    <w:rsid w:val="3FDF17DE"/>
    <w:rsid w:val="3FDF195D"/>
    <w:rsid w:val="3FDFFFC6"/>
    <w:rsid w:val="3FE02575"/>
    <w:rsid w:val="3FE1F01A"/>
    <w:rsid w:val="3FE49797"/>
    <w:rsid w:val="3FE5E9E3"/>
    <w:rsid w:val="3FE6A9C2"/>
    <w:rsid w:val="3FE91433"/>
    <w:rsid w:val="3FEB7079"/>
    <w:rsid w:val="3FED1AB8"/>
    <w:rsid w:val="3FED3D82"/>
    <w:rsid w:val="3FEF41E5"/>
    <w:rsid w:val="3FF24FC1"/>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F0754"/>
    <w:rsid w:val="3FFF3070"/>
    <w:rsid w:val="3FFF3690"/>
    <w:rsid w:val="3FFF3AA9"/>
    <w:rsid w:val="3FFF61B6"/>
    <w:rsid w:val="3FFF7486"/>
    <w:rsid w:val="3FFF8977"/>
    <w:rsid w:val="3FFF97B9"/>
    <w:rsid w:val="3FFFA137"/>
    <w:rsid w:val="3FFFBB89"/>
    <w:rsid w:val="40014F7E"/>
    <w:rsid w:val="4008267A"/>
    <w:rsid w:val="40127BF8"/>
    <w:rsid w:val="40350DE5"/>
    <w:rsid w:val="404A2A6F"/>
    <w:rsid w:val="404A3A83"/>
    <w:rsid w:val="4059648A"/>
    <w:rsid w:val="405D1635"/>
    <w:rsid w:val="40793ED9"/>
    <w:rsid w:val="40805871"/>
    <w:rsid w:val="40951261"/>
    <w:rsid w:val="409638D0"/>
    <w:rsid w:val="40A30188"/>
    <w:rsid w:val="40CA66A9"/>
    <w:rsid w:val="40D211F8"/>
    <w:rsid w:val="40D847A6"/>
    <w:rsid w:val="40DFCB59"/>
    <w:rsid w:val="410D2260"/>
    <w:rsid w:val="411424E0"/>
    <w:rsid w:val="411C61E6"/>
    <w:rsid w:val="41326E0A"/>
    <w:rsid w:val="41425B1E"/>
    <w:rsid w:val="41623755"/>
    <w:rsid w:val="41756B51"/>
    <w:rsid w:val="419504B9"/>
    <w:rsid w:val="41962EF5"/>
    <w:rsid w:val="41A01FC6"/>
    <w:rsid w:val="41AC280F"/>
    <w:rsid w:val="41BE2082"/>
    <w:rsid w:val="41D848A7"/>
    <w:rsid w:val="41DEDB28"/>
    <w:rsid w:val="41E2613A"/>
    <w:rsid w:val="41E26D36"/>
    <w:rsid w:val="41E36C41"/>
    <w:rsid w:val="41F27582"/>
    <w:rsid w:val="41FF6E4C"/>
    <w:rsid w:val="42022339"/>
    <w:rsid w:val="420A5B11"/>
    <w:rsid w:val="420F0158"/>
    <w:rsid w:val="42451E12"/>
    <w:rsid w:val="42521893"/>
    <w:rsid w:val="425919AD"/>
    <w:rsid w:val="42601716"/>
    <w:rsid w:val="4286740D"/>
    <w:rsid w:val="42910E20"/>
    <w:rsid w:val="429531AD"/>
    <w:rsid w:val="429E24FE"/>
    <w:rsid w:val="42A1447A"/>
    <w:rsid w:val="42A47894"/>
    <w:rsid w:val="42C776D1"/>
    <w:rsid w:val="42DA1512"/>
    <w:rsid w:val="42DC0DDB"/>
    <w:rsid w:val="42E47C90"/>
    <w:rsid w:val="42EA1242"/>
    <w:rsid w:val="42EB54C2"/>
    <w:rsid w:val="42FFBDF4"/>
    <w:rsid w:val="42FFFF17"/>
    <w:rsid w:val="430E321A"/>
    <w:rsid w:val="431E48C8"/>
    <w:rsid w:val="433724B6"/>
    <w:rsid w:val="43430E5B"/>
    <w:rsid w:val="43446334"/>
    <w:rsid w:val="43487EAF"/>
    <w:rsid w:val="434A1A9F"/>
    <w:rsid w:val="4375D06B"/>
    <w:rsid w:val="437D5632"/>
    <w:rsid w:val="43902A34"/>
    <w:rsid w:val="439671DC"/>
    <w:rsid w:val="439E46B4"/>
    <w:rsid w:val="43B733D1"/>
    <w:rsid w:val="43BD5855"/>
    <w:rsid w:val="43C24475"/>
    <w:rsid w:val="43DD0CA1"/>
    <w:rsid w:val="43E20674"/>
    <w:rsid w:val="43E9786D"/>
    <w:rsid w:val="43EA577A"/>
    <w:rsid w:val="43FD36FF"/>
    <w:rsid w:val="440054AD"/>
    <w:rsid w:val="44065357"/>
    <w:rsid w:val="44147C24"/>
    <w:rsid w:val="441647C1"/>
    <w:rsid w:val="443A33D4"/>
    <w:rsid w:val="444078CC"/>
    <w:rsid w:val="44421112"/>
    <w:rsid w:val="4454106F"/>
    <w:rsid w:val="445554AC"/>
    <w:rsid w:val="449B0A4F"/>
    <w:rsid w:val="44A84E71"/>
    <w:rsid w:val="44A92F3F"/>
    <w:rsid w:val="44A973E3"/>
    <w:rsid w:val="44CB735A"/>
    <w:rsid w:val="44DD0BB4"/>
    <w:rsid w:val="44DF4BB3"/>
    <w:rsid w:val="44EF3FD1"/>
    <w:rsid w:val="44F25A9B"/>
    <w:rsid w:val="44FC64F4"/>
    <w:rsid w:val="450B4A8B"/>
    <w:rsid w:val="450F0E56"/>
    <w:rsid w:val="451378A4"/>
    <w:rsid w:val="45373ADD"/>
    <w:rsid w:val="454828DA"/>
    <w:rsid w:val="4561670A"/>
    <w:rsid w:val="45625151"/>
    <w:rsid w:val="45694731"/>
    <w:rsid w:val="45703A5D"/>
    <w:rsid w:val="458319E2"/>
    <w:rsid w:val="45926845"/>
    <w:rsid w:val="45943BEF"/>
    <w:rsid w:val="45AF4585"/>
    <w:rsid w:val="45B002FD"/>
    <w:rsid w:val="45B83EC1"/>
    <w:rsid w:val="45B84C42"/>
    <w:rsid w:val="45D4223E"/>
    <w:rsid w:val="45D71E7F"/>
    <w:rsid w:val="45DF6247"/>
    <w:rsid w:val="45EE7C15"/>
    <w:rsid w:val="45EF7078"/>
    <w:rsid w:val="45FBDCAD"/>
    <w:rsid w:val="45FC3EB0"/>
    <w:rsid w:val="460743C1"/>
    <w:rsid w:val="460E39A2"/>
    <w:rsid w:val="46123637"/>
    <w:rsid w:val="46132D66"/>
    <w:rsid w:val="4622744D"/>
    <w:rsid w:val="46496788"/>
    <w:rsid w:val="4656274A"/>
    <w:rsid w:val="46677590"/>
    <w:rsid w:val="4678706D"/>
    <w:rsid w:val="467EC14B"/>
    <w:rsid w:val="469B1347"/>
    <w:rsid w:val="469D7C80"/>
    <w:rsid w:val="46AE157B"/>
    <w:rsid w:val="46CA5C0C"/>
    <w:rsid w:val="46CC1DEE"/>
    <w:rsid w:val="46DA0CA5"/>
    <w:rsid w:val="46FE52B2"/>
    <w:rsid w:val="470B038B"/>
    <w:rsid w:val="471F1BDF"/>
    <w:rsid w:val="472B75FD"/>
    <w:rsid w:val="476A2E5A"/>
    <w:rsid w:val="476E6AE6"/>
    <w:rsid w:val="477DCE1E"/>
    <w:rsid w:val="477E3728"/>
    <w:rsid w:val="477F1591"/>
    <w:rsid w:val="47B70069"/>
    <w:rsid w:val="47B95B93"/>
    <w:rsid w:val="47D7940E"/>
    <w:rsid w:val="47F13697"/>
    <w:rsid w:val="47F866B8"/>
    <w:rsid w:val="47FC03D8"/>
    <w:rsid w:val="47FE6C2E"/>
    <w:rsid w:val="47FF0CB9"/>
    <w:rsid w:val="480000CE"/>
    <w:rsid w:val="48116838"/>
    <w:rsid w:val="48180B08"/>
    <w:rsid w:val="48353EC3"/>
    <w:rsid w:val="48407EF6"/>
    <w:rsid w:val="48732F88"/>
    <w:rsid w:val="48795D5A"/>
    <w:rsid w:val="48816480"/>
    <w:rsid w:val="488501C8"/>
    <w:rsid w:val="48914416"/>
    <w:rsid w:val="48A25794"/>
    <w:rsid w:val="48A2736B"/>
    <w:rsid w:val="48BC6F7A"/>
    <w:rsid w:val="48C90054"/>
    <w:rsid w:val="493241DA"/>
    <w:rsid w:val="4944592C"/>
    <w:rsid w:val="49690EEF"/>
    <w:rsid w:val="496B1F0A"/>
    <w:rsid w:val="498229F3"/>
    <w:rsid w:val="499E282F"/>
    <w:rsid w:val="49A39656"/>
    <w:rsid w:val="49A81A17"/>
    <w:rsid w:val="49AE2DA6"/>
    <w:rsid w:val="49CA5E32"/>
    <w:rsid w:val="49D62A28"/>
    <w:rsid w:val="49E35145"/>
    <w:rsid w:val="49E78A4F"/>
    <w:rsid w:val="49F42AD9"/>
    <w:rsid w:val="4A0560D6"/>
    <w:rsid w:val="4A0749E0"/>
    <w:rsid w:val="4A0E5583"/>
    <w:rsid w:val="4A0F1784"/>
    <w:rsid w:val="4A125911"/>
    <w:rsid w:val="4A1C2405"/>
    <w:rsid w:val="4A2F7EDA"/>
    <w:rsid w:val="4A511AC0"/>
    <w:rsid w:val="4A5A33C8"/>
    <w:rsid w:val="4A5B2E22"/>
    <w:rsid w:val="4A686E5C"/>
    <w:rsid w:val="4A696EE5"/>
    <w:rsid w:val="4A6D35C0"/>
    <w:rsid w:val="4A857FAB"/>
    <w:rsid w:val="4A8B3F25"/>
    <w:rsid w:val="4A914BA1"/>
    <w:rsid w:val="4A9463DF"/>
    <w:rsid w:val="4A9B25E6"/>
    <w:rsid w:val="4A9B332A"/>
    <w:rsid w:val="4AA1777F"/>
    <w:rsid w:val="4ABE19F6"/>
    <w:rsid w:val="4ABE7DA5"/>
    <w:rsid w:val="4AD666AF"/>
    <w:rsid w:val="4AD76AB0"/>
    <w:rsid w:val="4ADA6548"/>
    <w:rsid w:val="4AE44E9E"/>
    <w:rsid w:val="4AFF2D26"/>
    <w:rsid w:val="4B044794"/>
    <w:rsid w:val="4B122EC6"/>
    <w:rsid w:val="4B2606EF"/>
    <w:rsid w:val="4B343D27"/>
    <w:rsid w:val="4B5B750A"/>
    <w:rsid w:val="4B6D2F19"/>
    <w:rsid w:val="4B6E90D0"/>
    <w:rsid w:val="4B7D7331"/>
    <w:rsid w:val="4B7F00EF"/>
    <w:rsid w:val="4BA6642B"/>
    <w:rsid w:val="4BC44BC0"/>
    <w:rsid w:val="4BCC5E00"/>
    <w:rsid w:val="4BCD61D2"/>
    <w:rsid w:val="4BD81C48"/>
    <w:rsid w:val="4BDB662F"/>
    <w:rsid w:val="4BEE06BF"/>
    <w:rsid w:val="4BF0515F"/>
    <w:rsid w:val="4BF754CB"/>
    <w:rsid w:val="4BF7AB83"/>
    <w:rsid w:val="4C095157"/>
    <w:rsid w:val="4C0A69B9"/>
    <w:rsid w:val="4C0D7CF3"/>
    <w:rsid w:val="4C1207B4"/>
    <w:rsid w:val="4C143394"/>
    <w:rsid w:val="4C20442F"/>
    <w:rsid w:val="4C2A0B13"/>
    <w:rsid w:val="4C2FF311"/>
    <w:rsid w:val="4C3FA161"/>
    <w:rsid w:val="4C714C8A"/>
    <w:rsid w:val="4C770187"/>
    <w:rsid w:val="4C7C718B"/>
    <w:rsid w:val="4C942727"/>
    <w:rsid w:val="4C942B6D"/>
    <w:rsid w:val="4C9914D8"/>
    <w:rsid w:val="4C9B5863"/>
    <w:rsid w:val="4CA124E3"/>
    <w:rsid w:val="4CA74208"/>
    <w:rsid w:val="4CB26E4C"/>
    <w:rsid w:val="4CB70AE5"/>
    <w:rsid w:val="4CDC35C1"/>
    <w:rsid w:val="4CDC7B3D"/>
    <w:rsid w:val="4CE36F4D"/>
    <w:rsid w:val="4CFEC740"/>
    <w:rsid w:val="4D0F7FFF"/>
    <w:rsid w:val="4D137AF0"/>
    <w:rsid w:val="4D1E17E5"/>
    <w:rsid w:val="4D1E3D40"/>
    <w:rsid w:val="4D1F0450"/>
    <w:rsid w:val="4D240875"/>
    <w:rsid w:val="4D4A2A90"/>
    <w:rsid w:val="4D573E80"/>
    <w:rsid w:val="4D5A289C"/>
    <w:rsid w:val="4D5C5691"/>
    <w:rsid w:val="4D754306"/>
    <w:rsid w:val="4D7F7799"/>
    <w:rsid w:val="4DAE3E48"/>
    <w:rsid w:val="4DAE5A6A"/>
    <w:rsid w:val="4DB017E2"/>
    <w:rsid w:val="4DBF79B1"/>
    <w:rsid w:val="4DD12E39"/>
    <w:rsid w:val="4DD7F886"/>
    <w:rsid w:val="4DD827C4"/>
    <w:rsid w:val="4DDB7A77"/>
    <w:rsid w:val="4DDD0570"/>
    <w:rsid w:val="4DEF2722"/>
    <w:rsid w:val="4DF4CA3C"/>
    <w:rsid w:val="4DF777FC"/>
    <w:rsid w:val="4DFEB18E"/>
    <w:rsid w:val="4DFF6A4A"/>
    <w:rsid w:val="4E0137D6"/>
    <w:rsid w:val="4E027C3F"/>
    <w:rsid w:val="4E04521A"/>
    <w:rsid w:val="4E061E9B"/>
    <w:rsid w:val="4E15350E"/>
    <w:rsid w:val="4E46667C"/>
    <w:rsid w:val="4E4F4B24"/>
    <w:rsid w:val="4E507B45"/>
    <w:rsid w:val="4E52289A"/>
    <w:rsid w:val="4E523590"/>
    <w:rsid w:val="4E5A52AA"/>
    <w:rsid w:val="4E606D65"/>
    <w:rsid w:val="4E6600F3"/>
    <w:rsid w:val="4E683E6B"/>
    <w:rsid w:val="4E75F88A"/>
    <w:rsid w:val="4E7B594C"/>
    <w:rsid w:val="4E7D7917"/>
    <w:rsid w:val="4E7EAD30"/>
    <w:rsid w:val="4E870795"/>
    <w:rsid w:val="4E8C15C7"/>
    <w:rsid w:val="4E946A0E"/>
    <w:rsid w:val="4EA66BE5"/>
    <w:rsid w:val="4EA718D2"/>
    <w:rsid w:val="4EC78F80"/>
    <w:rsid w:val="4ED079B5"/>
    <w:rsid w:val="4ED41501"/>
    <w:rsid w:val="4ED66DFC"/>
    <w:rsid w:val="4ED7A9DA"/>
    <w:rsid w:val="4EE5ED31"/>
    <w:rsid w:val="4EEB612E"/>
    <w:rsid w:val="4EEB7EDE"/>
    <w:rsid w:val="4EF10441"/>
    <w:rsid w:val="4EF708F2"/>
    <w:rsid w:val="4EF7BE4A"/>
    <w:rsid w:val="4EFEC9FA"/>
    <w:rsid w:val="4F1D0B1E"/>
    <w:rsid w:val="4F1EE549"/>
    <w:rsid w:val="4F20252F"/>
    <w:rsid w:val="4F243B24"/>
    <w:rsid w:val="4F325912"/>
    <w:rsid w:val="4F391364"/>
    <w:rsid w:val="4F3A5808"/>
    <w:rsid w:val="4F3D19A2"/>
    <w:rsid w:val="4F3EA466"/>
    <w:rsid w:val="4F4F1436"/>
    <w:rsid w:val="4F5AAA15"/>
    <w:rsid w:val="4F7F2889"/>
    <w:rsid w:val="4F7FA37F"/>
    <w:rsid w:val="4F822D0B"/>
    <w:rsid w:val="4F8F45D7"/>
    <w:rsid w:val="4F9AD012"/>
    <w:rsid w:val="4F9F9C73"/>
    <w:rsid w:val="4FA113E3"/>
    <w:rsid w:val="4FA5716A"/>
    <w:rsid w:val="4FAD69F1"/>
    <w:rsid w:val="4FAF41EC"/>
    <w:rsid w:val="4FB243B2"/>
    <w:rsid w:val="4FB60946"/>
    <w:rsid w:val="4FBD3D43"/>
    <w:rsid w:val="4FBFAC56"/>
    <w:rsid w:val="4FBFFCFD"/>
    <w:rsid w:val="4FC93839"/>
    <w:rsid w:val="4FCB66D1"/>
    <w:rsid w:val="4FD80F74"/>
    <w:rsid w:val="4FDD26A9"/>
    <w:rsid w:val="4FDD637B"/>
    <w:rsid w:val="4FDF2ACE"/>
    <w:rsid w:val="4FEA77A6"/>
    <w:rsid w:val="4FEE75CD"/>
    <w:rsid w:val="4FF677EC"/>
    <w:rsid w:val="4FF72285"/>
    <w:rsid w:val="4FF77F33"/>
    <w:rsid w:val="4FF7CCA4"/>
    <w:rsid w:val="4FF9569C"/>
    <w:rsid w:val="4FF9D800"/>
    <w:rsid w:val="4FFCB5A3"/>
    <w:rsid w:val="4FFF0FF7"/>
    <w:rsid w:val="4FFF6B9A"/>
    <w:rsid w:val="4FFF7C4B"/>
    <w:rsid w:val="500D6DF0"/>
    <w:rsid w:val="501F4F53"/>
    <w:rsid w:val="50210776"/>
    <w:rsid w:val="503362B0"/>
    <w:rsid w:val="503E30D6"/>
    <w:rsid w:val="50490A35"/>
    <w:rsid w:val="50566671"/>
    <w:rsid w:val="506348EA"/>
    <w:rsid w:val="50684FA2"/>
    <w:rsid w:val="507638BC"/>
    <w:rsid w:val="507A7515"/>
    <w:rsid w:val="507F3F56"/>
    <w:rsid w:val="5099030C"/>
    <w:rsid w:val="50A05B3E"/>
    <w:rsid w:val="50AFC1C7"/>
    <w:rsid w:val="50BB7A74"/>
    <w:rsid w:val="50D073B6"/>
    <w:rsid w:val="50E91498"/>
    <w:rsid w:val="50F815B1"/>
    <w:rsid w:val="50FB40FF"/>
    <w:rsid w:val="51095E03"/>
    <w:rsid w:val="510E0CFA"/>
    <w:rsid w:val="511C2ED2"/>
    <w:rsid w:val="51453FF0"/>
    <w:rsid w:val="51644DBE"/>
    <w:rsid w:val="516F5A73"/>
    <w:rsid w:val="5176226E"/>
    <w:rsid w:val="517FCD86"/>
    <w:rsid w:val="518508DF"/>
    <w:rsid w:val="51871CA3"/>
    <w:rsid w:val="518A5306"/>
    <w:rsid w:val="519805C3"/>
    <w:rsid w:val="51990EDC"/>
    <w:rsid w:val="519F0FB2"/>
    <w:rsid w:val="51C71931"/>
    <w:rsid w:val="51C71A20"/>
    <w:rsid w:val="51C71DD3"/>
    <w:rsid w:val="51CB0999"/>
    <w:rsid w:val="51E657D3"/>
    <w:rsid w:val="51EFFF35"/>
    <w:rsid w:val="51F07F4B"/>
    <w:rsid w:val="51F42B99"/>
    <w:rsid w:val="51F779E0"/>
    <w:rsid w:val="51F8D03F"/>
    <w:rsid w:val="52056C28"/>
    <w:rsid w:val="521E3E1C"/>
    <w:rsid w:val="523302EC"/>
    <w:rsid w:val="52397B4D"/>
    <w:rsid w:val="525766EF"/>
    <w:rsid w:val="525A6150"/>
    <w:rsid w:val="526130AB"/>
    <w:rsid w:val="52634E37"/>
    <w:rsid w:val="527F3531"/>
    <w:rsid w:val="52842483"/>
    <w:rsid w:val="52953B57"/>
    <w:rsid w:val="52A42BD5"/>
    <w:rsid w:val="52A501FA"/>
    <w:rsid w:val="52CB25C2"/>
    <w:rsid w:val="52D27F49"/>
    <w:rsid w:val="52DB5D60"/>
    <w:rsid w:val="52E2243E"/>
    <w:rsid w:val="52F76E9E"/>
    <w:rsid w:val="52FE07B2"/>
    <w:rsid w:val="53154594"/>
    <w:rsid w:val="533D58C6"/>
    <w:rsid w:val="5349B8B3"/>
    <w:rsid w:val="53624E0A"/>
    <w:rsid w:val="53650979"/>
    <w:rsid w:val="53845DF5"/>
    <w:rsid w:val="53892460"/>
    <w:rsid w:val="538B39A0"/>
    <w:rsid w:val="539510D4"/>
    <w:rsid w:val="539E0967"/>
    <w:rsid w:val="53A828BF"/>
    <w:rsid w:val="53AC6653"/>
    <w:rsid w:val="53AF7102"/>
    <w:rsid w:val="53B14BFB"/>
    <w:rsid w:val="53B97094"/>
    <w:rsid w:val="53BEE7D8"/>
    <w:rsid w:val="53C658BC"/>
    <w:rsid w:val="53D95C57"/>
    <w:rsid w:val="53DE4EAD"/>
    <w:rsid w:val="53E17484"/>
    <w:rsid w:val="53E50E28"/>
    <w:rsid w:val="53ED169D"/>
    <w:rsid w:val="53FD55D9"/>
    <w:rsid w:val="53FD79EF"/>
    <w:rsid w:val="53FD8FEE"/>
    <w:rsid w:val="53FD94F8"/>
    <w:rsid w:val="53FF52F7"/>
    <w:rsid w:val="53FF5748"/>
    <w:rsid w:val="53FFB377"/>
    <w:rsid w:val="53FFE420"/>
    <w:rsid w:val="541E4DAD"/>
    <w:rsid w:val="54354498"/>
    <w:rsid w:val="5443781B"/>
    <w:rsid w:val="54493113"/>
    <w:rsid w:val="54604B65"/>
    <w:rsid w:val="54646E83"/>
    <w:rsid w:val="54787173"/>
    <w:rsid w:val="547A2977"/>
    <w:rsid w:val="547B05C7"/>
    <w:rsid w:val="549A77EE"/>
    <w:rsid w:val="54BEA8CD"/>
    <w:rsid w:val="54D24A43"/>
    <w:rsid w:val="54D371BA"/>
    <w:rsid w:val="54ED1D2C"/>
    <w:rsid w:val="54EF7864"/>
    <w:rsid w:val="54F7ECBB"/>
    <w:rsid w:val="54F9581D"/>
    <w:rsid w:val="54FC1220"/>
    <w:rsid w:val="55111BA1"/>
    <w:rsid w:val="551B5793"/>
    <w:rsid w:val="5522413C"/>
    <w:rsid w:val="552C5BF2"/>
    <w:rsid w:val="55533CC8"/>
    <w:rsid w:val="55657695"/>
    <w:rsid w:val="55774994"/>
    <w:rsid w:val="557B70AC"/>
    <w:rsid w:val="5595230F"/>
    <w:rsid w:val="559E4304"/>
    <w:rsid w:val="559F0202"/>
    <w:rsid w:val="55A27C63"/>
    <w:rsid w:val="55BBB0B5"/>
    <w:rsid w:val="55BF31FD"/>
    <w:rsid w:val="55BFA47E"/>
    <w:rsid w:val="55C23E61"/>
    <w:rsid w:val="55D0251B"/>
    <w:rsid w:val="55DA1CA8"/>
    <w:rsid w:val="55E115A8"/>
    <w:rsid w:val="55F312DF"/>
    <w:rsid w:val="55F34CF7"/>
    <w:rsid w:val="5606119F"/>
    <w:rsid w:val="56345BE4"/>
    <w:rsid w:val="56382375"/>
    <w:rsid w:val="563D5CE8"/>
    <w:rsid w:val="56493591"/>
    <w:rsid w:val="56535401"/>
    <w:rsid w:val="5677A6AF"/>
    <w:rsid w:val="567F201A"/>
    <w:rsid w:val="56A773DF"/>
    <w:rsid w:val="56B063AF"/>
    <w:rsid w:val="56B315F3"/>
    <w:rsid w:val="56B42C4F"/>
    <w:rsid w:val="56B94712"/>
    <w:rsid w:val="56C0241F"/>
    <w:rsid w:val="56CC2C4E"/>
    <w:rsid w:val="56D13F4F"/>
    <w:rsid w:val="56DA41E1"/>
    <w:rsid w:val="56DE0939"/>
    <w:rsid w:val="56E72CFA"/>
    <w:rsid w:val="56F26A48"/>
    <w:rsid w:val="56F50CFF"/>
    <w:rsid w:val="56F75059"/>
    <w:rsid w:val="56F758B9"/>
    <w:rsid w:val="56FA2043"/>
    <w:rsid w:val="56FE4FFF"/>
    <w:rsid w:val="56FEF426"/>
    <w:rsid w:val="5702732E"/>
    <w:rsid w:val="57073FCC"/>
    <w:rsid w:val="571C3A45"/>
    <w:rsid w:val="571F505E"/>
    <w:rsid w:val="572F3856"/>
    <w:rsid w:val="5731087A"/>
    <w:rsid w:val="57364071"/>
    <w:rsid w:val="573D1A55"/>
    <w:rsid w:val="573E1E21"/>
    <w:rsid w:val="57580F21"/>
    <w:rsid w:val="576A2A02"/>
    <w:rsid w:val="576BE19A"/>
    <w:rsid w:val="576F0018"/>
    <w:rsid w:val="5777CAB5"/>
    <w:rsid w:val="5777D99B"/>
    <w:rsid w:val="577D2418"/>
    <w:rsid w:val="577E35FC"/>
    <w:rsid w:val="577F723A"/>
    <w:rsid w:val="577FE10C"/>
    <w:rsid w:val="57833AC4"/>
    <w:rsid w:val="57843BC6"/>
    <w:rsid w:val="57871A43"/>
    <w:rsid w:val="579950CF"/>
    <w:rsid w:val="57A4256B"/>
    <w:rsid w:val="57AD5BD4"/>
    <w:rsid w:val="57B33042"/>
    <w:rsid w:val="57B3FFBB"/>
    <w:rsid w:val="57B7E1C5"/>
    <w:rsid w:val="57BB14B0"/>
    <w:rsid w:val="57BF8181"/>
    <w:rsid w:val="57C96164"/>
    <w:rsid w:val="57CFDE8E"/>
    <w:rsid w:val="57D70609"/>
    <w:rsid w:val="57D76134"/>
    <w:rsid w:val="57D7D3A6"/>
    <w:rsid w:val="57DC1FF2"/>
    <w:rsid w:val="57DE1AB0"/>
    <w:rsid w:val="57DEBF5F"/>
    <w:rsid w:val="57DFAA2B"/>
    <w:rsid w:val="57E33262"/>
    <w:rsid w:val="57E35245"/>
    <w:rsid w:val="57E91785"/>
    <w:rsid w:val="57EBDEEF"/>
    <w:rsid w:val="57EF337D"/>
    <w:rsid w:val="57EFB391"/>
    <w:rsid w:val="57F30870"/>
    <w:rsid w:val="57FA5D64"/>
    <w:rsid w:val="57FB4B04"/>
    <w:rsid w:val="57FB5FAF"/>
    <w:rsid w:val="57FBFDDB"/>
    <w:rsid w:val="57FC5B58"/>
    <w:rsid w:val="57FD7638"/>
    <w:rsid w:val="57FD7C44"/>
    <w:rsid w:val="57FE66A6"/>
    <w:rsid w:val="57FEC065"/>
    <w:rsid w:val="57FF12E4"/>
    <w:rsid w:val="57FF1709"/>
    <w:rsid w:val="57FF80E5"/>
    <w:rsid w:val="57FFA882"/>
    <w:rsid w:val="58114A52"/>
    <w:rsid w:val="58171515"/>
    <w:rsid w:val="58306BA9"/>
    <w:rsid w:val="584616CE"/>
    <w:rsid w:val="58506C47"/>
    <w:rsid w:val="585B62F1"/>
    <w:rsid w:val="58920462"/>
    <w:rsid w:val="58A61CE7"/>
    <w:rsid w:val="58AC777F"/>
    <w:rsid w:val="58C12AF6"/>
    <w:rsid w:val="58D223E9"/>
    <w:rsid w:val="590E1F88"/>
    <w:rsid w:val="590E560F"/>
    <w:rsid w:val="59103135"/>
    <w:rsid w:val="59193207"/>
    <w:rsid w:val="593E7CA2"/>
    <w:rsid w:val="595E8DA1"/>
    <w:rsid w:val="59734D3C"/>
    <w:rsid w:val="597933D0"/>
    <w:rsid w:val="597B613F"/>
    <w:rsid w:val="597D04F0"/>
    <w:rsid w:val="5998070C"/>
    <w:rsid w:val="599807F7"/>
    <w:rsid w:val="59A0481F"/>
    <w:rsid w:val="59A41EBF"/>
    <w:rsid w:val="59A81C95"/>
    <w:rsid w:val="59B44408"/>
    <w:rsid w:val="59B5E776"/>
    <w:rsid w:val="59B91A1F"/>
    <w:rsid w:val="59BF7208"/>
    <w:rsid w:val="59C208D3"/>
    <w:rsid w:val="59C70328"/>
    <w:rsid w:val="59E7088F"/>
    <w:rsid w:val="59F35592"/>
    <w:rsid w:val="59F5704C"/>
    <w:rsid w:val="59F5DBE2"/>
    <w:rsid w:val="59F842F5"/>
    <w:rsid w:val="59FA0482"/>
    <w:rsid w:val="59FD8669"/>
    <w:rsid w:val="59FF6CAE"/>
    <w:rsid w:val="5A0148B9"/>
    <w:rsid w:val="5A05243D"/>
    <w:rsid w:val="5A1A5635"/>
    <w:rsid w:val="5A274BDA"/>
    <w:rsid w:val="5A290952"/>
    <w:rsid w:val="5A7476F4"/>
    <w:rsid w:val="5A7FB459"/>
    <w:rsid w:val="5A7FC531"/>
    <w:rsid w:val="5A9009D2"/>
    <w:rsid w:val="5A9F1C77"/>
    <w:rsid w:val="5AA1498D"/>
    <w:rsid w:val="5AAE2914"/>
    <w:rsid w:val="5ABD20D4"/>
    <w:rsid w:val="5AC221FF"/>
    <w:rsid w:val="5AD14B46"/>
    <w:rsid w:val="5ADD8A57"/>
    <w:rsid w:val="5ADF5D54"/>
    <w:rsid w:val="5AFA23F2"/>
    <w:rsid w:val="5AFA5E4B"/>
    <w:rsid w:val="5AFD6E55"/>
    <w:rsid w:val="5AFE5E55"/>
    <w:rsid w:val="5AFF2D7F"/>
    <w:rsid w:val="5B1C2D81"/>
    <w:rsid w:val="5B2353A2"/>
    <w:rsid w:val="5B392E17"/>
    <w:rsid w:val="5B39962B"/>
    <w:rsid w:val="5B3A8650"/>
    <w:rsid w:val="5B44356A"/>
    <w:rsid w:val="5B484E08"/>
    <w:rsid w:val="5B487E91"/>
    <w:rsid w:val="5B5742DF"/>
    <w:rsid w:val="5B5FE52D"/>
    <w:rsid w:val="5B670D96"/>
    <w:rsid w:val="5B6F4EDC"/>
    <w:rsid w:val="5B6F8B06"/>
    <w:rsid w:val="5B72C49C"/>
    <w:rsid w:val="5B7976B8"/>
    <w:rsid w:val="5B7A1BA5"/>
    <w:rsid w:val="5B7B2807"/>
    <w:rsid w:val="5B7EF10C"/>
    <w:rsid w:val="5B7F4D8C"/>
    <w:rsid w:val="5B7F81C3"/>
    <w:rsid w:val="5B9B4C09"/>
    <w:rsid w:val="5B9E2C7A"/>
    <w:rsid w:val="5B9F8732"/>
    <w:rsid w:val="5BA62120"/>
    <w:rsid w:val="5BABA01B"/>
    <w:rsid w:val="5BB6ADA9"/>
    <w:rsid w:val="5BB701E0"/>
    <w:rsid w:val="5BB72D78"/>
    <w:rsid w:val="5BB8406C"/>
    <w:rsid w:val="5BBB51AD"/>
    <w:rsid w:val="5BC56459"/>
    <w:rsid w:val="5BC7AE7C"/>
    <w:rsid w:val="5BCB6A90"/>
    <w:rsid w:val="5BD6689C"/>
    <w:rsid w:val="5BDF954D"/>
    <w:rsid w:val="5BEB7638"/>
    <w:rsid w:val="5BEF59CA"/>
    <w:rsid w:val="5BF50059"/>
    <w:rsid w:val="5BF5F479"/>
    <w:rsid w:val="5BF92585"/>
    <w:rsid w:val="5BFA9EA7"/>
    <w:rsid w:val="5BFC1ADF"/>
    <w:rsid w:val="5BFF3415"/>
    <w:rsid w:val="5BFF3EB3"/>
    <w:rsid w:val="5BFF49F3"/>
    <w:rsid w:val="5BFF9611"/>
    <w:rsid w:val="5C0351D3"/>
    <w:rsid w:val="5C1E563C"/>
    <w:rsid w:val="5C3979B4"/>
    <w:rsid w:val="5C3F0EA4"/>
    <w:rsid w:val="5C4F0694"/>
    <w:rsid w:val="5C5E240A"/>
    <w:rsid w:val="5C65B625"/>
    <w:rsid w:val="5C6A01AA"/>
    <w:rsid w:val="5C6FB24B"/>
    <w:rsid w:val="5C763079"/>
    <w:rsid w:val="5C816B29"/>
    <w:rsid w:val="5C875E04"/>
    <w:rsid w:val="5C9AF1FA"/>
    <w:rsid w:val="5CB3C789"/>
    <w:rsid w:val="5CBE7A4C"/>
    <w:rsid w:val="5CD34BA6"/>
    <w:rsid w:val="5CDF7F04"/>
    <w:rsid w:val="5CE07864"/>
    <w:rsid w:val="5CF9550F"/>
    <w:rsid w:val="5CFA0384"/>
    <w:rsid w:val="5CFB46B2"/>
    <w:rsid w:val="5CFFA7DC"/>
    <w:rsid w:val="5D094A6B"/>
    <w:rsid w:val="5D0D4D06"/>
    <w:rsid w:val="5D11459E"/>
    <w:rsid w:val="5D4D7F34"/>
    <w:rsid w:val="5D5555ED"/>
    <w:rsid w:val="5D57D1D1"/>
    <w:rsid w:val="5D5A52C7"/>
    <w:rsid w:val="5D5FD80D"/>
    <w:rsid w:val="5D616655"/>
    <w:rsid w:val="5D6E2C44"/>
    <w:rsid w:val="5D6E6F8C"/>
    <w:rsid w:val="5D746389"/>
    <w:rsid w:val="5D771C95"/>
    <w:rsid w:val="5D772B4F"/>
    <w:rsid w:val="5D77BCD1"/>
    <w:rsid w:val="5D7BBD0E"/>
    <w:rsid w:val="5D7D4B27"/>
    <w:rsid w:val="5D7DB392"/>
    <w:rsid w:val="5D7F6616"/>
    <w:rsid w:val="5D844A07"/>
    <w:rsid w:val="5D971EED"/>
    <w:rsid w:val="5D977EE5"/>
    <w:rsid w:val="5DB0643F"/>
    <w:rsid w:val="5DB06C95"/>
    <w:rsid w:val="5DBA7B13"/>
    <w:rsid w:val="5DBC0DAF"/>
    <w:rsid w:val="5DBF6048"/>
    <w:rsid w:val="5DD1709F"/>
    <w:rsid w:val="5DD7580F"/>
    <w:rsid w:val="5DD84B0A"/>
    <w:rsid w:val="5DDE4BFF"/>
    <w:rsid w:val="5DDF1636"/>
    <w:rsid w:val="5DDF6BD8"/>
    <w:rsid w:val="5DE624F9"/>
    <w:rsid w:val="5DEBF8A1"/>
    <w:rsid w:val="5DED127B"/>
    <w:rsid w:val="5DEEBD39"/>
    <w:rsid w:val="5DEF469A"/>
    <w:rsid w:val="5DEF58CA"/>
    <w:rsid w:val="5DEFC235"/>
    <w:rsid w:val="5DF9D3B2"/>
    <w:rsid w:val="5DFE44C2"/>
    <w:rsid w:val="5DFFCB4C"/>
    <w:rsid w:val="5E1577F7"/>
    <w:rsid w:val="5E231B5D"/>
    <w:rsid w:val="5E3570B1"/>
    <w:rsid w:val="5E36400C"/>
    <w:rsid w:val="5E3BE3C7"/>
    <w:rsid w:val="5E5D6E1D"/>
    <w:rsid w:val="5E5E374E"/>
    <w:rsid w:val="5E734892"/>
    <w:rsid w:val="5E734C2C"/>
    <w:rsid w:val="5E762809"/>
    <w:rsid w:val="5E77B284"/>
    <w:rsid w:val="5E840976"/>
    <w:rsid w:val="5E8E122B"/>
    <w:rsid w:val="5E9583D6"/>
    <w:rsid w:val="5E9F9153"/>
    <w:rsid w:val="5EA76383"/>
    <w:rsid w:val="5EAC6582"/>
    <w:rsid w:val="5EACFE54"/>
    <w:rsid w:val="5EAF519E"/>
    <w:rsid w:val="5EB18BEB"/>
    <w:rsid w:val="5EB629D1"/>
    <w:rsid w:val="5EBD01FF"/>
    <w:rsid w:val="5EBF7C79"/>
    <w:rsid w:val="5EC334BE"/>
    <w:rsid w:val="5ECE54C0"/>
    <w:rsid w:val="5ED2409E"/>
    <w:rsid w:val="5ED6250C"/>
    <w:rsid w:val="5ED74F15"/>
    <w:rsid w:val="5EDD3157"/>
    <w:rsid w:val="5EE31705"/>
    <w:rsid w:val="5EE59BBA"/>
    <w:rsid w:val="5EE6CA15"/>
    <w:rsid w:val="5EEB765F"/>
    <w:rsid w:val="5EEDFBA6"/>
    <w:rsid w:val="5EF6C9A4"/>
    <w:rsid w:val="5EF79D1B"/>
    <w:rsid w:val="5EFA4E82"/>
    <w:rsid w:val="5EFD0BE2"/>
    <w:rsid w:val="5EFEBDE8"/>
    <w:rsid w:val="5EFF0043"/>
    <w:rsid w:val="5EFF1291"/>
    <w:rsid w:val="5EFF500C"/>
    <w:rsid w:val="5EFF7BF8"/>
    <w:rsid w:val="5EFF80FF"/>
    <w:rsid w:val="5F095378"/>
    <w:rsid w:val="5F1115F5"/>
    <w:rsid w:val="5F1C04EC"/>
    <w:rsid w:val="5F1F6D1C"/>
    <w:rsid w:val="5F266BF2"/>
    <w:rsid w:val="5F33406F"/>
    <w:rsid w:val="5F3B00B7"/>
    <w:rsid w:val="5F3B879D"/>
    <w:rsid w:val="5F4D084A"/>
    <w:rsid w:val="5F574DB8"/>
    <w:rsid w:val="5F5D4CBE"/>
    <w:rsid w:val="5F5DE6A1"/>
    <w:rsid w:val="5F5EEEC3"/>
    <w:rsid w:val="5F6917F1"/>
    <w:rsid w:val="5F6E4AB7"/>
    <w:rsid w:val="5F6EE32B"/>
    <w:rsid w:val="5F6FC4E4"/>
    <w:rsid w:val="5F75A4A5"/>
    <w:rsid w:val="5F77A97D"/>
    <w:rsid w:val="5F77D427"/>
    <w:rsid w:val="5F7F207E"/>
    <w:rsid w:val="5F7F2EEF"/>
    <w:rsid w:val="5F7F8B43"/>
    <w:rsid w:val="5F8F6282"/>
    <w:rsid w:val="5F9C368D"/>
    <w:rsid w:val="5FA6034F"/>
    <w:rsid w:val="5FABEB90"/>
    <w:rsid w:val="5FAD2348"/>
    <w:rsid w:val="5FB3E51B"/>
    <w:rsid w:val="5FB43438"/>
    <w:rsid w:val="5FB5B790"/>
    <w:rsid w:val="5FB78D95"/>
    <w:rsid w:val="5FB7E0F2"/>
    <w:rsid w:val="5FBA10F2"/>
    <w:rsid w:val="5FBDC42B"/>
    <w:rsid w:val="5FBF0043"/>
    <w:rsid w:val="5FBF5D57"/>
    <w:rsid w:val="5FC727D2"/>
    <w:rsid w:val="5FCF29AA"/>
    <w:rsid w:val="5FCFA8AD"/>
    <w:rsid w:val="5FCFEF4B"/>
    <w:rsid w:val="5FD0D74A"/>
    <w:rsid w:val="5FD375B3"/>
    <w:rsid w:val="5FD6B2E9"/>
    <w:rsid w:val="5FD7631A"/>
    <w:rsid w:val="5FD7CF46"/>
    <w:rsid w:val="5FD7F3FC"/>
    <w:rsid w:val="5FDA1C9A"/>
    <w:rsid w:val="5FDB892E"/>
    <w:rsid w:val="5FDBA401"/>
    <w:rsid w:val="5FDDAA19"/>
    <w:rsid w:val="5FDE3179"/>
    <w:rsid w:val="5FDF6C15"/>
    <w:rsid w:val="5FDF720B"/>
    <w:rsid w:val="5FDF81E5"/>
    <w:rsid w:val="5FDFA665"/>
    <w:rsid w:val="5FDFB53A"/>
    <w:rsid w:val="5FE7AB49"/>
    <w:rsid w:val="5FE993C0"/>
    <w:rsid w:val="5FED6DA8"/>
    <w:rsid w:val="5FED8C2D"/>
    <w:rsid w:val="5FEDBF06"/>
    <w:rsid w:val="5FEEB389"/>
    <w:rsid w:val="5FEF59B8"/>
    <w:rsid w:val="5FEF5BF0"/>
    <w:rsid w:val="5FEF73B7"/>
    <w:rsid w:val="5FEFF9FD"/>
    <w:rsid w:val="5FF06B8E"/>
    <w:rsid w:val="5FF43A48"/>
    <w:rsid w:val="5FF4423B"/>
    <w:rsid w:val="5FF63264"/>
    <w:rsid w:val="5FF69614"/>
    <w:rsid w:val="5FF6EDCD"/>
    <w:rsid w:val="5FF718D5"/>
    <w:rsid w:val="5FF722BB"/>
    <w:rsid w:val="5FF77512"/>
    <w:rsid w:val="5FF788F7"/>
    <w:rsid w:val="5FF7E437"/>
    <w:rsid w:val="5FF8FE62"/>
    <w:rsid w:val="5FFB6D08"/>
    <w:rsid w:val="5FFC542B"/>
    <w:rsid w:val="5FFD3BD1"/>
    <w:rsid w:val="5FFE75A2"/>
    <w:rsid w:val="5FFEF4CF"/>
    <w:rsid w:val="5FFF022B"/>
    <w:rsid w:val="5FFF0889"/>
    <w:rsid w:val="5FFF4D5A"/>
    <w:rsid w:val="5FFF5C95"/>
    <w:rsid w:val="5FFF6922"/>
    <w:rsid w:val="5FFF6F25"/>
    <w:rsid w:val="5FFF8E30"/>
    <w:rsid w:val="5FFFA854"/>
    <w:rsid w:val="5FFFAF2B"/>
    <w:rsid w:val="5FFFB96E"/>
    <w:rsid w:val="5FFFDC36"/>
    <w:rsid w:val="5FFFDCE0"/>
    <w:rsid w:val="600734E4"/>
    <w:rsid w:val="600C2CBA"/>
    <w:rsid w:val="60151D76"/>
    <w:rsid w:val="603E2C7E"/>
    <w:rsid w:val="60590E6C"/>
    <w:rsid w:val="606257F5"/>
    <w:rsid w:val="60673FEE"/>
    <w:rsid w:val="60677735"/>
    <w:rsid w:val="606E2D6B"/>
    <w:rsid w:val="60A96349"/>
    <w:rsid w:val="60AA0DE3"/>
    <w:rsid w:val="60AF34D7"/>
    <w:rsid w:val="6116198D"/>
    <w:rsid w:val="613992C3"/>
    <w:rsid w:val="613D0337"/>
    <w:rsid w:val="61843D4F"/>
    <w:rsid w:val="61C00549"/>
    <w:rsid w:val="61C46F73"/>
    <w:rsid w:val="61DF3FED"/>
    <w:rsid w:val="61E11B13"/>
    <w:rsid w:val="61E968F6"/>
    <w:rsid w:val="61EF3FCF"/>
    <w:rsid w:val="61EFAF9F"/>
    <w:rsid w:val="61F53E57"/>
    <w:rsid w:val="61F5736C"/>
    <w:rsid w:val="61F65A66"/>
    <w:rsid w:val="61FFAA7A"/>
    <w:rsid w:val="62051CA5"/>
    <w:rsid w:val="620572E1"/>
    <w:rsid w:val="620872DF"/>
    <w:rsid w:val="621A521D"/>
    <w:rsid w:val="621E0BD4"/>
    <w:rsid w:val="62205443"/>
    <w:rsid w:val="62214605"/>
    <w:rsid w:val="623C62E9"/>
    <w:rsid w:val="623E51B7"/>
    <w:rsid w:val="625114EB"/>
    <w:rsid w:val="6275B1F8"/>
    <w:rsid w:val="627E9A2D"/>
    <w:rsid w:val="628A633F"/>
    <w:rsid w:val="62950339"/>
    <w:rsid w:val="62B401CC"/>
    <w:rsid w:val="62B87DC6"/>
    <w:rsid w:val="62C30E7C"/>
    <w:rsid w:val="62D76283"/>
    <w:rsid w:val="62DC5115"/>
    <w:rsid w:val="62EDAF18"/>
    <w:rsid w:val="62EE0A07"/>
    <w:rsid w:val="62FF1540"/>
    <w:rsid w:val="6300246C"/>
    <w:rsid w:val="63196965"/>
    <w:rsid w:val="632B5658"/>
    <w:rsid w:val="633F11E7"/>
    <w:rsid w:val="6344708E"/>
    <w:rsid w:val="634B5349"/>
    <w:rsid w:val="635F7193"/>
    <w:rsid w:val="637075F2"/>
    <w:rsid w:val="63711163"/>
    <w:rsid w:val="637A4A54"/>
    <w:rsid w:val="637B37E8"/>
    <w:rsid w:val="637BB93B"/>
    <w:rsid w:val="637FF04C"/>
    <w:rsid w:val="638312A4"/>
    <w:rsid w:val="639D5F0D"/>
    <w:rsid w:val="639F0CAE"/>
    <w:rsid w:val="63AB062A"/>
    <w:rsid w:val="63B6D1AA"/>
    <w:rsid w:val="63BCE1DB"/>
    <w:rsid w:val="63C02548"/>
    <w:rsid w:val="63C139AA"/>
    <w:rsid w:val="63C2364D"/>
    <w:rsid w:val="63C45C6D"/>
    <w:rsid w:val="63CA2C86"/>
    <w:rsid w:val="63CA2F0F"/>
    <w:rsid w:val="63CC6F84"/>
    <w:rsid w:val="63DF2BD6"/>
    <w:rsid w:val="63DF51BF"/>
    <w:rsid w:val="63F5BD52"/>
    <w:rsid w:val="63FAB3B5"/>
    <w:rsid w:val="63FC70D8"/>
    <w:rsid w:val="63FE27D4"/>
    <w:rsid w:val="63FF43C9"/>
    <w:rsid w:val="64014A1E"/>
    <w:rsid w:val="640F6E0B"/>
    <w:rsid w:val="64144421"/>
    <w:rsid w:val="641F0573"/>
    <w:rsid w:val="643779F6"/>
    <w:rsid w:val="643E62B8"/>
    <w:rsid w:val="644338BB"/>
    <w:rsid w:val="64465F50"/>
    <w:rsid w:val="645230C5"/>
    <w:rsid w:val="64610CE9"/>
    <w:rsid w:val="646938B5"/>
    <w:rsid w:val="646F78AA"/>
    <w:rsid w:val="64720E72"/>
    <w:rsid w:val="647522D9"/>
    <w:rsid w:val="647B2964"/>
    <w:rsid w:val="64804DD8"/>
    <w:rsid w:val="648B3F36"/>
    <w:rsid w:val="648B8E0A"/>
    <w:rsid w:val="649844A9"/>
    <w:rsid w:val="64D28462"/>
    <w:rsid w:val="64D52140"/>
    <w:rsid w:val="64E2007C"/>
    <w:rsid w:val="64F37F38"/>
    <w:rsid w:val="64FB54D8"/>
    <w:rsid w:val="65011CE3"/>
    <w:rsid w:val="653A5A1F"/>
    <w:rsid w:val="655C266C"/>
    <w:rsid w:val="656C5E2C"/>
    <w:rsid w:val="657BE69D"/>
    <w:rsid w:val="658A78AB"/>
    <w:rsid w:val="659C0775"/>
    <w:rsid w:val="65A123D5"/>
    <w:rsid w:val="65AB6F91"/>
    <w:rsid w:val="65CF331B"/>
    <w:rsid w:val="65D42AD7"/>
    <w:rsid w:val="65DDAF3D"/>
    <w:rsid w:val="65DF257D"/>
    <w:rsid w:val="65DF2BFC"/>
    <w:rsid w:val="65DF407F"/>
    <w:rsid w:val="65DF6369"/>
    <w:rsid w:val="65DF95BF"/>
    <w:rsid w:val="65F12FD0"/>
    <w:rsid w:val="65F7B807"/>
    <w:rsid w:val="65F865CC"/>
    <w:rsid w:val="65FC33BF"/>
    <w:rsid w:val="65FC516D"/>
    <w:rsid w:val="65FE06B6"/>
    <w:rsid w:val="65FF53DD"/>
    <w:rsid w:val="65FF639B"/>
    <w:rsid w:val="65FFB0C5"/>
    <w:rsid w:val="663559DB"/>
    <w:rsid w:val="66484E7A"/>
    <w:rsid w:val="665947B7"/>
    <w:rsid w:val="665B5A12"/>
    <w:rsid w:val="666E0EA7"/>
    <w:rsid w:val="66707909"/>
    <w:rsid w:val="6673F737"/>
    <w:rsid w:val="669FB48C"/>
    <w:rsid w:val="66B479E6"/>
    <w:rsid w:val="66B75069"/>
    <w:rsid w:val="66BC66AA"/>
    <w:rsid w:val="66BF2810"/>
    <w:rsid w:val="66C35E68"/>
    <w:rsid w:val="66C72837"/>
    <w:rsid w:val="66CC3515"/>
    <w:rsid w:val="66D718AA"/>
    <w:rsid w:val="66DF115E"/>
    <w:rsid w:val="66E732E3"/>
    <w:rsid w:val="66EED634"/>
    <w:rsid w:val="66FB440F"/>
    <w:rsid w:val="66FC6A1A"/>
    <w:rsid w:val="66FEDE15"/>
    <w:rsid w:val="66FF625A"/>
    <w:rsid w:val="671054D0"/>
    <w:rsid w:val="671D192D"/>
    <w:rsid w:val="671E38F9"/>
    <w:rsid w:val="672020EF"/>
    <w:rsid w:val="6722111C"/>
    <w:rsid w:val="672E57FA"/>
    <w:rsid w:val="672F3320"/>
    <w:rsid w:val="673A2C37"/>
    <w:rsid w:val="673BBF47"/>
    <w:rsid w:val="673E3247"/>
    <w:rsid w:val="673FA2B2"/>
    <w:rsid w:val="675608AD"/>
    <w:rsid w:val="67676DCF"/>
    <w:rsid w:val="676C6E91"/>
    <w:rsid w:val="677BBB5B"/>
    <w:rsid w:val="677F124F"/>
    <w:rsid w:val="677F18F0"/>
    <w:rsid w:val="678016E5"/>
    <w:rsid w:val="6784366C"/>
    <w:rsid w:val="67B31DEF"/>
    <w:rsid w:val="67B385DB"/>
    <w:rsid w:val="67BBFA72"/>
    <w:rsid w:val="67BC1058"/>
    <w:rsid w:val="67BFA99B"/>
    <w:rsid w:val="67CC4D67"/>
    <w:rsid w:val="67D54998"/>
    <w:rsid w:val="67D9A77D"/>
    <w:rsid w:val="67DAEBFD"/>
    <w:rsid w:val="67DB00F2"/>
    <w:rsid w:val="67DF08A2"/>
    <w:rsid w:val="67DFEE1F"/>
    <w:rsid w:val="67E272D9"/>
    <w:rsid w:val="67E61F5C"/>
    <w:rsid w:val="67E918E5"/>
    <w:rsid w:val="67EBDAEE"/>
    <w:rsid w:val="67ED6375"/>
    <w:rsid w:val="67EF934C"/>
    <w:rsid w:val="67F1AECC"/>
    <w:rsid w:val="67F7FBF4"/>
    <w:rsid w:val="67F8DE6A"/>
    <w:rsid w:val="67FA2417"/>
    <w:rsid w:val="67FB4AB6"/>
    <w:rsid w:val="67FDD282"/>
    <w:rsid w:val="67FE0AB6"/>
    <w:rsid w:val="67FEB5C2"/>
    <w:rsid w:val="67FF0245"/>
    <w:rsid w:val="67FF054E"/>
    <w:rsid w:val="67FF09EC"/>
    <w:rsid w:val="67FF61BF"/>
    <w:rsid w:val="67FF97F1"/>
    <w:rsid w:val="67FFA819"/>
    <w:rsid w:val="6808604B"/>
    <w:rsid w:val="680E3314"/>
    <w:rsid w:val="681317B4"/>
    <w:rsid w:val="68186BD1"/>
    <w:rsid w:val="6828200F"/>
    <w:rsid w:val="685E0B70"/>
    <w:rsid w:val="68602928"/>
    <w:rsid w:val="687045C8"/>
    <w:rsid w:val="688C2727"/>
    <w:rsid w:val="68A8338A"/>
    <w:rsid w:val="68C623FC"/>
    <w:rsid w:val="68C87DFC"/>
    <w:rsid w:val="68CA2609"/>
    <w:rsid w:val="68CC1AED"/>
    <w:rsid w:val="68D75A50"/>
    <w:rsid w:val="68DE6DAC"/>
    <w:rsid w:val="68EF720B"/>
    <w:rsid w:val="68F77E6E"/>
    <w:rsid w:val="68FD86F0"/>
    <w:rsid w:val="69083E29"/>
    <w:rsid w:val="69146885"/>
    <w:rsid w:val="694B0CA4"/>
    <w:rsid w:val="694D12DA"/>
    <w:rsid w:val="695A58A7"/>
    <w:rsid w:val="69665A40"/>
    <w:rsid w:val="696F64C4"/>
    <w:rsid w:val="697221C1"/>
    <w:rsid w:val="6977D1CE"/>
    <w:rsid w:val="699833FF"/>
    <w:rsid w:val="699E02E9"/>
    <w:rsid w:val="69AB1384"/>
    <w:rsid w:val="69B343B3"/>
    <w:rsid w:val="69B933FE"/>
    <w:rsid w:val="69BB0F42"/>
    <w:rsid w:val="69BD2E65"/>
    <w:rsid w:val="69BF4AFE"/>
    <w:rsid w:val="69C9A2A1"/>
    <w:rsid w:val="69D463EC"/>
    <w:rsid w:val="69DC3906"/>
    <w:rsid w:val="69DF0F75"/>
    <w:rsid w:val="69E845DB"/>
    <w:rsid w:val="69F95D7E"/>
    <w:rsid w:val="69FC7113"/>
    <w:rsid w:val="69FDD612"/>
    <w:rsid w:val="6A100FD1"/>
    <w:rsid w:val="6A161061"/>
    <w:rsid w:val="6A167C69"/>
    <w:rsid w:val="6A1A2066"/>
    <w:rsid w:val="6A2904FB"/>
    <w:rsid w:val="6A2D2663"/>
    <w:rsid w:val="6A392BE9"/>
    <w:rsid w:val="6A3B0B46"/>
    <w:rsid w:val="6A3F299E"/>
    <w:rsid w:val="6A4C7B83"/>
    <w:rsid w:val="6A4F4C6E"/>
    <w:rsid w:val="6A5F19C4"/>
    <w:rsid w:val="6A637494"/>
    <w:rsid w:val="6A67C7B4"/>
    <w:rsid w:val="6A6B466F"/>
    <w:rsid w:val="6A776534"/>
    <w:rsid w:val="6A7D0570"/>
    <w:rsid w:val="6A8625CB"/>
    <w:rsid w:val="6AA10091"/>
    <w:rsid w:val="6AA714FE"/>
    <w:rsid w:val="6AAB0492"/>
    <w:rsid w:val="6AAD73CC"/>
    <w:rsid w:val="6ABF05F6"/>
    <w:rsid w:val="6ADB5472"/>
    <w:rsid w:val="6AEA1A38"/>
    <w:rsid w:val="6AEFCD25"/>
    <w:rsid w:val="6AFCD8DB"/>
    <w:rsid w:val="6B02276F"/>
    <w:rsid w:val="6B234F4A"/>
    <w:rsid w:val="6B275C14"/>
    <w:rsid w:val="6B2B4D9D"/>
    <w:rsid w:val="6B2DF795"/>
    <w:rsid w:val="6B355FC3"/>
    <w:rsid w:val="6B3E22B8"/>
    <w:rsid w:val="6B4C26F3"/>
    <w:rsid w:val="6B5D58FF"/>
    <w:rsid w:val="6B5F9270"/>
    <w:rsid w:val="6B6D5CEF"/>
    <w:rsid w:val="6B7A7E4A"/>
    <w:rsid w:val="6B7BFC6C"/>
    <w:rsid w:val="6B7DEA7F"/>
    <w:rsid w:val="6B7F0B8D"/>
    <w:rsid w:val="6B7F6ABC"/>
    <w:rsid w:val="6B824FC0"/>
    <w:rsid w:val="6B8F08DB"/>
    <w:rsid w:val="6B9145AA"/>
    <w:rsid w:val="6BA16F19"/>
    <w:rsid w:val="6BA79EDB"/>
    <w:rsid w:val="6BAE29BD"/>
    <w:rsid w:val="6BB1CE4A"/>
    <w:rsid w:val="6BB31F44"/>
    <w:rsid w:val="6BB649E3"/>
    <w:rsid w:val="6BBBE2B3"/>
    <w:rsid w:val="6BBF3E0E"/>
    <w:rsid w:val="6BBFBE9C"/>
    <w:rsid w:val="6BC7341B"/>
    <w:rsid w:val="6BCF38A6"/>
    <w:rsid w:val="6BCF62E6"/>
    <w:rsid w:val="6BD15DAA"/>
    <w:rsid w:val="6BEB5CEE"/>
    <w:rsid w:val="6BED8C1E"/>
    <w:rsid w:val="6BF780B6"/>
    <w:rsid w:val="6BF7F9AA"/>
    <w:rsid w:val="6BF904BE"/>
    <w:rsid w:val="6BF960EF"/>
    <w:rsid w:val="6BFE5DD4"/>
    <w:rsid w:val="6BFEFA5A"/>
    <w:rsid w:val="6BFF5917"/>
    <w:rsid w:val="6BFF9522"/>
    <w:rsid w:val="6BFFF8C7"/>
    <w:rsid w:val="6C042FCD"/>
    <w:rsid w:val="6C1655FB"/>
    <w:rsid w:val="6C1A00FB"/>
    <w:rsid w:val="6C5A21CA"/>
    <w:rsid w:val="6C7B138A"/>
    <w:rsid w:val="6C8163CC"/>
    <w:rsid w:val="6C821755"/>
    <w:rsid w:val="6C8FE757"/>
    <w:rsid w:val="6C964017"/>
    <w:rsid w:val="6CA34594"/>
    <w:rsid w:val="6CA67DBF"/>
    <w:rsid w:val="6CBF06A8"/>
    <w:rsid w:val="6CBFFA36"/>
    <w:rsid w:val="6CCD0829"/>
    <w:rsid w:val="6CD3A16D"/>
    <w:rsid w:val="6CD41B88"/>
    <w:rsid w:val="6CD53F3B"/>
    <w:rsid w:val="6CDA45A0"/>
    <w:rsid w:val="6CE626D3"/>
    <w:rsid w:val="6CF07C20"/>
    <w:rsid w:val="6CF78C52"/>
    <w:rsid w:val="6CFF0A54"/>
    <w:rsid w:val="6CFFCDAE"/>
    <w:rsid w:val="6D0019E7"/>
    <w:rsid w:val="6D090170"/>
    <w:rsid w:val="6D140FEE"/>
    <w:rsid w:val="6D1D6C3D"/>
    <w:rsid w:val="6D374518"/>
    <w:rsid w:val="6D3EC9CB"/>
    <w:rsid w:val="6D406985"/>
    <w:rsid w:val="6D535020"/>
    <w:rsid w:val="6D5D5729"/>
    <w:rsid w:val="6D68758C"/>
    <w:rsid w:val="6D6FFE49"/>
    <w:rsid w:val="6D737EB4"/>
    <w:rsid w:val="6D7A3958"/>
    <w:rsid w:val="6D7BE70D"/>
    <w:rsid w:val="6D7C3FC4"/>
    <w:rsid w:val="6D7F3C29"/>
    <w:rsid w:val="6D7FE691"/>
    <w:rsid w:val="6D9578A5"/>
    <w:rsid w:val="6D992BE2"/>
    <w:rsid w:val="6D9B2006"/>
    <w:rsid w:val="6D9E3F65"/>
    <w:rsid w:val="6DA32F6B"/>
    <w:rsid w:val="6DA9198A"/>
    <w:rsid w:val="6DAE216F"/>
    <w:rsid w:val="6DB1C387"/>
    <w:rsid w:val="6DBACEDA"/>
    <w:rsid w:val="6DBB4A1E"/>
    <w:rsid w:val="6DBD74C4"/>
    <w:rsid w:val="6DCDD36F"/>
    <w:rsid w:val="6DCE6CB3"/>
    <w:rsid w:val="6DD35C2E"/>
    <w:rsid w:val="6DDBBF97"/>
    <w:rsid w:val="6DDD8BF4"/>
    <w:rsid w:val="6DDFBF15"/>
    <w:rsid w:val="6DE0491A"/>
    <w:rsid w:val="6DE1C216"/>
    <w:rsid w:val="6DE50BDD"/>
    <w:rsid w:val="6DE56617"/>
    <w:rsid w:val="6DE86A7B"/>
    <w:rsid w:val="6DEBB9C5"/>
    <w:rsid w:val="6DEEC7C4"/>
    <w:rsid w:val="6DEF081C"/>
    <w:rsid w:val="6DEFA0E4"/>
    <w:rsid w:val="6DF3F25F"/>
    <w:rsid w:val="6DF73235"/>
    <w:rsid w:val="6DF99F81"/>
    <w:rsid w:val="6DFA81EE"/>
    <w:rsid w:val="6DFB2618"/>
    <w:rsid w:val="6DFB2DBF"/>
    <w:rsid w:val="6DFC0D4D"/>
    <w:rsid w:val="6DFEC779"/>
    <w:rsid w:val="6DFF2477"/>
    <w:rsid w:val="6DFF2866"/>
    <w:rsid w:val="6DFFB8B8"/>
    <w:rsid w:val="6DFFF0CA"/>
    <w:rsid w:val="6E001573"/>
    <w:rsid w:val="6E372E5F"/>
    <w:rsid w:val="6E3FFC32"/>
    <w:rsid w:val="6E432C34"/>
    <w:rsid w:val="6E453429"/>
    <w:rsid w:val="6E577BD2"/>
    <w:rsid w:val="6E5B28B3"/>
    <w:rsid w:val="6E5F49A6"/>
    <w:rsid w:val="6E7F0666"/>
    <w:rsid w:val="6E7F0827"/>
    <w:rsid w:val="6E8F81CF"/>
    <w:rsid w:val="6E9D8C0E"/>
    <w:rsid w:val="6E9EEF82"/>
    <w:rsid w:val="6EAE87C4"/>
    <w:rsid w:val="6EB50F2B"/>
    <w:rsid w:val="6EBB9868"/>
    <w:rsid w:val="6ECFE065"/>
    <w:rsid w:val="6ED5D892"/>
    <w:rsid w:val="6EE832D0"/>
    <w:rsid w:val="6EEC3D92"/>
    <w:rsid w:val="6EED972C"/>
    <w:rsid w:val="6EEE42B3"/>
    <w:rsid w:val="6EEF5AB6"/>
    <w:rsid w:val="6EF01994"/>
    <w:rsid w:val="6EF30A38"/>
    <w:rsid w:val="6EF5C16A"/>
    <w:rsid w:val="6EFD152B"/>
    <w:rsid w:val="6EFD863A"/>
    <w:rsid w:val="6EFD979B"/>
    <w:rsid w:val="6EFF24B7"/>
    <w:rsid w:val="6EFFDA78"/>
    <w:rsid w:val="6EFFEFC5"/>
    <w:rsid w:val="6F040D56"/>
    <w:rsid w:val="6F17D22B"/>
    <w:rsid w:val="6F193041"/>
    <w:rsid w:val="6F1E2474"/>
    <w:rsid w:val="6F1FFCC9"/>
    <w:rsid w:val="6F203936"/>
    <w:rsid w:val="6F221B63"/>
    <w:rsid w:val="6F2E62F2"/>
    <w:rsid w:val="6F39035A"/>
    <w:rsid w:val="6F3FC4F7"/>
    <w:rsid w:val="6F402188"/>
    <w:rsid w:val="6F4DA796"/>
    <w:rsid w:val="6F57E999"/>
    <w:rsid w:val="6F59660B"/>
    <w:rsid w:val="6F5F998E"/>
    <w:rsid w:val="6F667618"/>
    <w:rsid w:val="6F6B1273"/>
    <w:rsid w:val="6F6D70DC"/>
    <w:rsid w:val="6F7318FB"/>
    <w:rsid w:val="6F7B03AF"/>
    <w:rsid w:val="6F7D5167"/>
    <w:rsid w:val="6F7F3152"/>
    <w:rsid w:val="6F8DE2A2"/>
    <w:rsid w:val="6F8F6EBC"/>
    <w:rsid w:val="6F9B1553"/>
    <w:rsid w:val="6F9B3AFF"/>
    <w:rsid w:val="6F9F82B4"/>
    <w:rsid w:val="6FA04DBB"/>
    <w:rsid w:val="6FA76651"/>
    <w:rsid w:val="6FADFAD7"/>
    <w:rsid w:val="6FAE8778"/>
    <w:rsid w:val="6FAFD936"/>
    <w:rsid w:val="6FAFDEFF"/>
    <w:rsid w:val="6FAFEF6D"/>
    <w:rsid w:val="6FB82314"/>
    <w:rsid w:val="6FB9E8F2"/>
    <w:rsid w:val="6FBA2899"/>
    <w:rsid w:val="6FBC7026"/>
    <w:rsid w:val="6FBE29EF"/>
    <w:rsid w:val="6FBE8331"/>
    <w:rsid w:val="6FBE88E7"/>
    <w:rsid w:val="6FCB66EF"/>
    <w:rsid w:val="6FCF3A4F"/>
    <w:rsid w:val="6FD27FC5"/>
    <w:rsid w:val="6FD6E71A"/>
    <w:rsid w:val="6FDA979E"/>
    <w:rsid w:val="6FDB584A"/>
    <w:rsid w:val="6FDB7E78"/>
    <w:rsid w:val="6FDD7568"/>
    <w:rsid w:val="6FDF2934"/>
    <w:rsid w:val="6FDF418A"/>
    <w:rsid w:val="6FDFB328"/>
    <w:rsid w:val="6FE3114C"/>
    <w:rsid w:val="6FE3A90E"/>
    <w:rsid w:val="6FE70FDA"/>
    <w:rsid w:val="6FED1604"/>
    <w:rsid w:val="6FEDC12B"/>
    <w:rsid w:val="6FEE1D15"/>
    <w:rsid w:val="6FEEE5B7"/>
    <w:rsid w:val="6FEF2818"/>
    <w:rsid w:val="6FEF97E5"/>
    <w:rsid w:val="6FEF9B14"/>
    <w:rsid w:val="6FEFAFAB"/>
    <w:rsid w:val="6FF10CE7"/>
    <w:rsid w:val="6FF496F4"/>
    <w:rsid w:val="6FF51554"/>
    <w:rsid w:val="6FF7131B"/>
    <w:rsid w:val="6FF7320A"/>
    <w:rsid w:val="6FF78728"/>
    <w:rsid w:val="6FF7A356"/>
    <w:rsid w:val="6FF7C0B0"/>
    <w:rsid w:val="6FF7DCBE"/>
    <w:rsid w:val="6FFA0647"/>
    <w:rsid w:val="6FFB438F"/>
    <w:rsid w:val="6FFB683B"/>
    <w:rsid w:val="6FFBE7B1"/>
    <w:rsid w:val="6FFC14C6"/>
    <w:rsid w:val="6FFD2F92"/>
    <w:rsid w:val="6FFD9CEB"/>
    <w:rsid w:val="6FFDC352"/>
    <w:rsid w:val="6FFDFC50"/>
    <w:rsid w:val="6FFEB72B"/>
    <w:rsid w:val="6FFF0C66"/>
    <w:rsid w:val="6FFF211D"/>
    <w:rsid w:val="6FFF27B2"/>
    <w:rsid w:val="6FFF37D2"/>
    <w:rsid w:val="6FFF3964"/>
    <w:rsid w:val="6FFF5A9A"/>
    <w:rsid w:val="6FFF755A"/>
    <w:rsid w:val="6FFF79DA"/>
    <w:rsid w:val="6FFFA484"/>
    <w:rsid w:val="6FFFB138"/>
    <w:rsid w:val="6FFFD5EB"/>
    <w:rsid w:val="6FFFD955"/>
    <w:rsid w:val="6FFFE729"/>
    <w:rsid w:val="6FFFE7D8"/>
    <w:rsid w:val="700559DA"/>
    <w:rsid w:val="704716DB"/>
    <w:rsid w:val="7047792D"/>
    <w:rsid w:val="705927E9"/>
    <w:rsid w:val="705942F2"/>
    <w:rsid w:val="7069490C"/>
    <w:rsid w:val="706F7F3E"/>
    <w:rsid w:val="707B053E"/>
    <w:rsid w:val="707F1A9F"/>
    <w:rsid w:val="708C17E3"/>
    <w:rsid w:val="708D1203"/>
    <w:rsid w:val="70B52AE8"/>
    <w:rsid w:val="70C525FF"/>
    <w:rsid w:val="70C71D84"/>
    <w:rsid w:val="70D867D7"/>
    <w:rsid w:val="70DE2EF1"/>
    <w:rsid w:val="70E37655"/>
    <w:rsid w:val="70E75A48"/>
    <w:rsid w:val="70E84C6C"/>
    <w:rsid w:val="70EFFA28"/>
    <w:rsid w:val="70F57699"/>
    <w:rsid w:val="70FA499F"/>
    <w:rsid w:val="71297032"/>
    <w:rsid w:val="71385DC9"/>
    <w:rsid w:val="714E0847"/>
    <w:rsid w:val="715E6CDC"/>
    <w:rsid w:val="716342F2"/>
    <w:rsid w:val="716408AF"/>
    <w:rsid w:val="71730B37"/>
    <w:rsid w:val="71772B4F"/>
    <w:rsid w:val="719F3C0B"/>
    <w:rsid w:val="719F5F35"/>
    <w:rsid w:val="71A60541"/>
    <w:rsid w:val="71A861A9"/>
    <w:rsid w:val="71A86C91"/>
    <w:rsid w:val="71B3DE0D"/>
    <w:rsid w:val="71B5BD2A"/>
    <w:rsid w:val="71BE3143"/>
    <w:rsid w:val="71D6A428"/>
    <w:rsid w:val="71E52F59"/>
    <w:rsid w:val="71F58E87"/>
    <w:rsid w:val="71FF13AF"/>
    <w:rsid w:val="72353695"/>
    <w:rsid w:val="72367C59"/>
    <w:rsid w:val="723839D1"/>
    <w:rsid w:val="72387CE8"/>
    <w:rsid w:val="725D7955"/>
    <w:rsid w:val="725F60D9"/>
    <w:rsid w:val="727308AC"/>
    <w:rsid w:val="727637DF"/>
    <w:rsid w:val="7277DCAB"/>
    <w:rsid w:val="727D5888"/>
    <w:rsid w:val="728C73A4"/>
    <w:rsid w:val="728F05AE"/>
    <w:rsid w:val="72914E8F"/>
    <w:rsid w:val="729B5D0E"/>
    <w:rsid w:val="729C3F60"/>
    <w:rsid w:val="72E32DBD"/>
    <w:rsid w:val="72E901C2"/>
    <w:rsid w:val="72F69611"/>
    <w:rsid w:val="72FF520B"/>
    <w:rsid w:val="72FF8ED4"/>
    <w:rsid w:val="72FFB7B2"/>
    <w:rsid w:val="73304F94"/>
    <w:rsid w:val="733F154F"/>
    <w:rsid w:val="735707AE"/>
    <w:rsid w:val="735F2339"/>
    <w:rsid w:val="736A4BDB"/>
    <w:rsid w:val="736C1A32"/>
    <w:rsid w:val="736C9EB8"/>
    <w:rsid w:val="736E6F7E"/>
    <w:rsid w:val="736F45D0"/>
    <w:rsid w:val="7377A94A"/>
    <w:rsid w:val="737FDECF"/>
    <w:rsid w:val="737FFD86"/>
    <w:rsid w:val="73900B6C"/>
    <w:rsid w:val="7392139C"/>
    <w:rsid w:val="739B9ECA"/>
    <w:rsid w:val="73A74163"/>
    <w:rsid w:val="73AE008E"/>
    <w:rsid w:val="73AE156E"/>
    <w:rsid w:val="73B27565"/>
    <w:rsid w:val="73B41C01"/>
    <w:rsid w:val="73BBC78D"/>
    <w:rsid w:val="73BF4830"/>
    <w:rsid w:val="73CD1EF7"/>
    <w:rsid w:val="73CE767D"/>
    <w:rsid w:val="73CF20D1"/>
    <w:rsid w:val="73CF2113"/>
    <w:rsid w:val="73DA58ED"/>
    <w:rsid w:val="73DD5861"/>
    <w:rsid w:val="73DF2722"/>
    <w:rsid w:val="73DF2CB2"/>
    <w:rsid w:val="73E3F8BC"/>
    <w:rsid w:val="73E639CB"/>
    <w:rsid w:val="73EA5BF9"/>
    <w:rsid w:val="73F24EDD"/>
    <w:rsid w:val="73F25932"/>
    <w:rsid w:val="73F266AE"/>
    <w:rsid w:val="73F415F5"/>
    <w:rsid w:val="73FAD687"/>
    <w:rsid w:val="73FB48DB"/>
    <w:rsid w:val="73FC942E"/>
    <w:rsid w:val="73FE08C7"/>
    <w:rsid w:val="73FE4B37"/>
    <w:rsid w:val="73FF37CF"/>
    <w:rsid w:val="74060BC4"/>
    <w:rsid w:val="740808D0"/>
    <w:rsid w:val="741D3BAF"/>
    <w:rsid w:val="741E1741"/>
    <w:rsid w:val="7425550D"/>
    <w:rsid w:val="74273CFD"/>
    <w:rsid w:val="744523D5"/>
    <w:rsid w:val="74493C73"/>
    <w:rsid w:val="74514BC1"/>
    <w:rsid w:val="74561329"/>
    <w:rsid w:val="74655C94"/>
    <w:rsid w:val="746D7236"/>
    <w:rsid w:val="74777E8B"/>
    <w:rsid w:val="747A2B1D"/>
    <w:rsid w:val="74816EB6"/>
    <w:rsid w:val="748E1122"/>
    <w:rsid w:val="74AFA636"/>
    <w:rsid w:val="74B46920"/>
    <w:rsid w:val="74B86703"/>
    <w:rsid w:val="74BE69A6"/>
    <w:rsid w:val="74C96B62"/>
    <w:rsid w:val="74DD43BC"/>
    <w:rsid w:val="74DEF75A"/>
    <w:rsid w:val="74EE0377"/>
    <w:rsid w:val="74FFB4F5"/>
    <w:rsid w:val="750770D9"/>
    <w:rsid w:val="750848D9"/>
    <w:rsid w:val="75091655"/>
    <w:rsid w:val="75093403"/>
    <w:rsid w:val="750D20E7"/>
    <w:rsid w:val="7519692A"/>
    <w:rsid w:val="751C5246"/>
    <w:rsid w:val="75203239"/>
    <w:rsid w:val="75244A64"/>
    <w:rsid w:val="752D502B"/>
    <w:rsid w:val="7538395C"/>
    <w:rsid w:val="7539935F"/>
    <w:rsid w:val="753B0219"/>
    <w:rsid w:val="753B48E1"/>
    <w:rsid w:val="753CD4A4"/>
    <w:rsid w:val="754157DE"/>
    <w:rsid w:val="75640639"/>
    <w:rsid w:val="757DE6D3"/>
    <w:rsid w:val="757E65FC"/>
    <w:rsid w:val="757E8D91"/>
    <w:rsid w:val="757EF829"/>
    <w:rsid w:val="757F7A64"/>
    <w:rsid w:val="7582333B"/>
    <w:rsid w:val="75952EE8"/>
    <w:rsid w:val="75976C60"/>
    <w:rsid w:val="759B264B"/>
    <w:rsid w:val="759CCEBD"/>
    <w:rsid w:val="75B7F6BF"/>
    <w:rsid w:val="75BD0EF6"/>
    <w:rsid w:val="75BFAE49"/>
    <w:rsid w:val="75C537CD"/>
    <w:rsid w:val="75D3474A"/>
    <w:rsid w:val="75D74E7B"/>
    <w:rsid w:val="75DB3EBF"/>
    <w:rsid w:val="75DFA867"/>
    <w:rsid w:val="75EB0D5A"/>
    <w:rsid w:val="75EF49BE"/>
    <w:rsid w:val="75EF5C51"/>
    <w:rsid w:val="75EF6205"/>
    <w:rsid w:val="75F05AFC"/>
    <w:rsid w:val="75F3CBCE"/>
    <w:rsid w:val="75F41B11"/>
    <w:rsid w:val="75F68410"/>
    <w:rsid w:val="75F73B8C"/>
    <w:rsid w:val="75FBD693"/>
    <w:rsid w:val="75FCCD19"/>
    <w:rsid w:val="75FF2FC0"/>
    <w:rsid w:val="75FF31A9"/>
    <w:rsid w:val="75FF3287"/>
    <w:rsid w:val="75FF4A3E"/>
    <w:rsid w:val="75FF4A8C"/>
    <w:rsid w:val="75FF5FA5"/>
    <w:rsid w:val="75FFAD2D"/>
    <w:rsid w:val="75FFFBC5"/>
    <w:rsid w:val="76041D8F"/>
    <w:rsid w:val="76120095"/>
    <w:rsid w:val="76206EFF"/>
    <w:rsid w:val="76260DA2"/>
    <w:rsid w:val="763C1694"/>
    <w:rsid w:val="763F4F8E"/>
    <w:rsid w:val="76402E54"/>
    <w:rsid w:val="76483E16"/>
    <w:rsid w:val="764C2ADE"/>
    <w:rsid w:val="764F80F1"/>
    <w:rsid w:val="765D7DC6"/>
    <w:rsid w:val="765F1588"/>
    <w:rsid w:val="765F698A"/>
    <w:rsid w:val="76645648"/>
    <w:rsid w:val="76650B0D"/>
    <w:rsid w:val="76651385"/>
    <w:rsid w:val="76678137"/>
    <w:rsid w:val="766A70A0"/>
    <w:rsid w:val="766D432F"/>
    <w:rsid w:val="766D8E83"/>
    <w:rsid w:val="766FA5F7"/>
    <w:rsid w:val="7673261F"/>
    <w:rsid w:val="76773490"/>
    <w:rsid w:val="767F9D36"/>
    <w:rsid w:val="767FCA4C"/>
    <w:rsid w:val="76964BCF"/>
    <w:rsid w:val="769907B6"/>
    <w:rsid w:val="769B5055"/>
    <w:rsid w:val="76A0053C"/>
    <w:rsid w:val="76A71125"/>
    <w:rsid w:val="76B12832"/>
    <w:rsid w:val="76BB279C"/>
    <w:rsid w:val="76BC2F4F"/>
    <w:rsid w:val="76BF2E1F"/>
    <w:rsid w:val="76CB87D4"/>
    <w:rsid w:val="76CF2CE1"/>
    <w:rsid w:val="76D62F49"/>
    <w:rsid w:val="76DB9E6D"/>
    <w:rsid w:val="76DD0565"/>
    <w:rsid w:val="76ED1341"/>
    <w:rsid w:val="76EE4113"/>
    <w:rsid w:val="76EE8A0F"/>
    <w:rsid w:val="76F29640"/>
    <w:rsid w:val="76F764DA"/>
    <w:rsid w:val="76F9ECB1"/>
    <w:rsid w:val="76FB44D2"/>
    <w:rsid w:val="76FD2383"/>
    <w:rsid w:val="76FE295C"/>
    <w:rsid w:val="76FE70EA"/>
    <w:rsid w:val="76FF2067"/>
    <w:rsid w:val="76FF77AE"/>
    <w:rsid w:val="7705471A"/>
    <w:rsid w:val="772067E2"/>
    <w:rsid w:val="7729B0DC"/>
    <w:rsid w:val="7732525C"/>
    <w:rsid w:val="7733B759"/>
    <w:rsid w:val="773A1B42"/>
    <w:rsid w:val="773FEE1B"/>
    <w:rsid w:val="774F9085"/>
    <w:rsid w:val="774FA597"/>
    <w:rsid w:val="775DA2DD"/>
    <w:rsid w:val="775E2B57"/>
    <w:rsid w:val="775F34D3"/>
    <w:rsid w:val="775FE598"/>
    <w:rsid w:val="7763477B"/>
    <w:rsid w:val="7763A0E4"/>
    <w:rsid w:val="776DC2FB"/>
    <w:rsid w:val="776F82CF"/>
    <w:rsid w:val="776FAD8A"/>
    <w:rsid w:val="77732DDE"/>
    <w:rsid w:val="7778788A"/>
    <w:rsid w:val="777A88EC"/>
    <w:rsid w:val="777E2BDB"/>
    <w:rsid w:val="777EA3B7"/>
    <w:rsid w:val="777F192F"/>
    <w:rsid w:val="777F40EE"/>
    <w:rsid w:val="777F8D11"/>
    <w:rsid w:val="777F93CB"/>
    <w:rsid w:val="77834C06"/>
    <w:rsid w:val="77843214"/>
    <w:rsid w:val="77916F70"/>
    <w:rsid w:val="7795BA51"/>
    <w:rsid w:val="77963DDB"/>
    <w:rsid w:val="77977994"/>
    <w:rsid w:val="779D2FFC"/>
    <w:rsid w:val="779E55DE"/>
    <w:rsid w:val="779FB7E4"/>
    <w:rsid w:val="77A8F007"/>
    <w:rsid w:val="77A9B033"/>
    <w:rsid w:val="77AFFDEA"/>
    <w:rsid w:val="77B6588A"/>
    <w:rsid w:val="77B8602A"/>
    <w:rsid w:val="77BB2417"/>
    <w:rsid w:val="77BDA4F9"/>
    <w:rsid w:val="77BEF636"/>
    <w:rsid w:val="77BF6AD9"/>
    <w:rsid w:val="77BFC5D2"/>
    <w:rsid w:val="77C36603"/>
    <w:rsid w:val="77C4395A"/>
    <w:rsid w:val="77C460AF"/>
    <w:rsid w:val="77C47D6B"/>
    <w:rsid w:val="77C70696"/>
    <w:rsid w:val="77C736E5"/>
    <w:rsid w:val="77C875A5"/>
    <w:rsid w:val="77CDD093"/>
    <w:rsid w:val="77CEC904"/>
    <w:rsid w:val="77D34547"/>
    <w:rsid w:val="77D52D44"/>
    <w:rsid w:val="77D648CB"/>
    <w:rsid w:val="77D727B3"/>
    <w:rsid w:val="77D7A99B"/>
    <w:rsid w:val="77DA42B8"/>
    <w:rsid w:val="77DA45EB"/>
    <w:rsid w:val="77DBBD90"/>
    <w:rsid w:val="77DDEE29"/>
    <w:rsid w:val="77DE3000"/>
    <w:rsid w:val="77DEB33D"/>
    <w:rsid w:val="77DF3F40"/>
    <w:rsid w:val="77DF6C22"/>
    <w:rsid w:val="77DFEEB4"/>
    <w:rsid w:val="77E4981F"/>
    <w:rsid w:val="77E5A964"/>
    <w:rsid w:val="77E5D471"/>
    <w:rsid w:val="77EBDCC2"/>
    <w:rsid w:val="77EBE963"/>
    <w:rsid w:val="77ECD6B2"/>
    <w:rsid w:val="77EDBB5F"/>
    <w:rsid w:val="77EEA4BF"/>
    <w:rsid w:val="77EF68E0"/>
    <w:rsid w:val="77F09159"/>
    <w:rsid w:val="77F192B7"/>
    <w:rsid w:val="77F28505"/>
    <w:rsid w:val="77F6A356"/>
    <w:rsid w:val="77F72FF8"/>
    <w:rsid w:val="77F7F5B8"/>
    <w:rsid w:val="77F96427"/>
    <w:rsid w:val="77FA9020"/>
    <w:rsid w:val="77FB4614"/>
    <w:rsid w:val="77FB5F57"/>
    <w:rsid w:val="77FC75AC"/>
    <w:rsid w:val="77FD5624"/>
    <w:rsid w:val="77FE29B1"/>
    <w:rsid w:val="77FEF960"/>
    <w:rsid w:val="77FF0629"/>
    <w:rsid w:val="77FF06C3"/>
    <w:rsid w:val="77FF1A34"/>
    <w:rsid w:val="77FF2A61"/>
    <w:rsid w:val="77FF81E7"/>
    <w:rsid w:val="77FF8AC0"/>
    <w:rsid w:val="77FFA123"/>
    <w:rsid w:val="77FFB599"/>
    <w:rsid w:val="77FFF4D7"/>
    <w:rsid w:val="78122D8D"/>
    <w:rsid w:val="78240075"/>
    <w:rsid w:val="782807F9"/>
    <w:rsid w:val="78340B9C"/>
    <w:rsid w:val="785635B0"/>
    <w:rsid w:val="7865F378"/>
    <w:rsid w:val="78715547"/>
    <w:rsid w:val="787350AE"/>
    <w:rsid w:val="78793335"/>
    <w:rsid w:val="787B1A38"/>
    <w:rsid w:val="78852DA0"/>
    <w:rsid w:val="78935CBC"/>
    <w:rsid w:val="78BF30A7"/>
    <w:rsid w:val="78C57641"/>
    <w:rsid w:val="78CDC8E1"/>
    <w:rsid w:val="78CF463E"/>
    <w:rsid w:val="78E25CE3"/>
    <w:rsid w:val="78FF65F7"/>
    <w:rsid w:val="7908111E"/>
    <w:rsid w:val="790836EE"/>
    <w:rsid w:val="790A5A21"/>
    <w:rsid w:val="791505C8"/>
    <w:rsid w:val="792C3B64"/>
    <w:rsid w:val="7933AA0D"/>
    <w:rsid w:val="794744F9"/>
    <w:rsid w:val="7956C4D4"/>
    <w:rsid w:val="7957C04A"/>
    <w:rsid w:val="79584959"/>
    <w:rsid w:val="7959033E"/>
    <w:rsid w:val="795CA0D2"/>
    <w:rsid w:val="795F5A39"/>
    <w:rsid w:val="796E1A86"/>
    <w:rsid w:val="796FA604"/>
    <w:rsid w:val="796FB6B9"/>
    <w:rsid w:val="797D2096"/>
    <w:rsid w:val="797D6282"/>
    <w:rsid w:val="797F5A41"/>
    <w:rsid w:val="79876FEC"/>
    <w:rsid w:val="799139C7"/>
    <w:rsid w:val="799E551E"/>
    <w:rsid w:val="799F7ADD"/>
    <w:rsid w:val="79A67472"/>
    <w:rsid w:val="79AB8168"/>
    <w:rsid w:val="79AF00B5"/>
    <w:rsid w:val="79AF6791"/>
    <w:rsid w:val="79B20398"/>
    <w:rsid w:val="79B72E08"/>
    <w:rsid w:val="79B99FFF"/>
    <w:rsid w:val="79BF548D"/>
    <w:rsid w:val="79BFF47D"/>
    <w:rsid w:val="79C67B14"/>
    <w:rsid w:val="79C7B70F"/>
    <w:rsid w:val="79CC6B94"/>
    <w:rsid w:val="79DA0692"/>
    <w:rsid w:val="79DB39D3"/>
    <w:rsid w:val="79DCDD8D"/>
    <w:rsid w:val="79DD6C55"/>
    <w:rsid w:val="79DE7435"/>
    <w:rsid w:val="79DF0ABD"/>
    <w:rsid w:val="79EB196D"/>
    <w:rsid w:val="79F2698C"/>
    <w:rsid w:val="79F2D632"/>
    <w:rsid w:val="79F521A7"/>
    <w:rsid w:val="79F7FB8F"/>
    <w:rsid w:val="79F91C98"/>
    <w:rsid w:val="79FBDFC8"/>
    <w:rsid w:val="79FE24BD"/>
    <w:rsid w:val="79FE39C8"/>
    <w:rsid w:val="79FF2482"/>
    <w:rsid w:val="79FF4606"/>
    <w:rsid w:val="7A0348D0"/>
    <w:rsid w:val="7A1E525A"/>
    <w:rsid w:val="7A1E79E2"/>
    <w:rsid w:val="7A2157E1"/>
    <w:rsid w:val="7A392094"/>
    <w:rsid w:val="7A3E6488"/>
    <w:rsid w:val="7A5F7B16"/>
    <w:rsid w:val="7A664E53"/>
    <w:rsid w:val="7A682979"/>
    <w:rsid w:val="7A7474B9"/>
    <w:rsid w:val="7A803118"/>
    <w:rsid w:val="7A88301C"/>
    <w:rsid w:val="7A8F7CA1"/>
    <w:rsid w:val="7A9D08D6"/>
    <w:rsid w:val="7AA7FF81"/>
    <w:rsid w:val="7AAD2A82"/>
    <w:rsid w:val="7AAD407F"/>
    <w:rsid w:val="7AAF5430"/>
    <w:rsid w:val="7AB7608A"/>
    <w:rsid w:val="7ABB7BCE"/>
    <w:rsid w:val="7ABE4C8F"/>
    <w:rsid w:val="7AC7199E"/>
    <w:rsid w:val="7AD5025E"/>
    <w:rsid w:val="7AD5E394"/>
    <w:rsid w:val="7AD760C0"/>
    <w:rsid w:val="7AD84C45"/>
    <w:rsid w:val="7ADD93E3"/>
    <w:rsid w:val="7ADF5C27"/>
    <w:rsid w:val="7AE069B4"/>
    <w:rsid w:val="7AE443DE"/>
    <w:rsid w:val="7AE72AB2"/>
    <w:rsid w:val="7AEBCD3F"/>
    <w:rsid w:val="7AED8B9E"/>
    <w:rsid w:val="7AEF9496"/>
    <w:rsid w:val="7AEFDC21"/>
    <w:rsid w:val="7AF13BB1"/>
    <w:rsid w:val="7AF71C61"/>
    <w:rsid w:val="7AFA0E71"/>
    <w:rsid w:val="7AFD5A3D"/>
    <w:rsid w:val="7AFF6ADA"/>
    <w:rsid w:val="7AFF861D"/>
    <w:rsid w:val="7AFF9895"/>
    <w:rsid w:val="7B086904"/>
    <w:rsid w:val="7B15B934"/>
    <w:rsid w:val="7B19F57B"/>
    <w:rsid w:val="7B1E74DC"/>
    <w:rsid w:val="7B267605"/>
    <w:rsid w:val="7B2802ED"/>
    <w:rsid w:val="7B2C75DA"/>
    <w:rsid w:val="7B396840"/>
    <w:rsid w:val="7B3B04B2"/>
    <w:rsid w:val="7B3B0EC7"/>
    <w:rsid w:val="7B3F09D4"/>
    <w:rsid w:val="7B3F7B7E"/>
    <w:rsid w:val="7B3FAA48"/>
    <w:rsid w:val="7B424C3D"/>
    <w:rsid w:val="7B4F1DDB"/>
    <w:rsid w:val="7B531E05"/>
    <w:rsid w:val="7B5516A0"/>
    <w:rsid w:val="7B5829EE"/>
    <w:rsid w:val="7B5A35DD"/>
    <w:rsid w:val="7B5B7265"/>
    <w:rsid w:val="7B5D4497"/>
    <w:rsid w:val="7B5F41DA"/>
    <w:rsid w:val="7B5F861F"/>
    <w:rsid w:val="7B674F74"/>
    <w:rsid w:val="7B6BC3A0"/>
    <w:rsid w:val="7B707D38"/>
    <w:rsid w:val="7B7365B9"/>
    <w:rsid w:val="7B79A636"/>
    <w:rsid w:val="7B7B34B8"/>
    <w:rsid w:val="7B7B59E2"/>
    <w:rsid w:val="7B7BEFE0"/>
    <w:rsid w:val="7B7BF1C3"/>
    <w:rsid w:val="7B7CFD76"/>
    <w:rsid w:val="7B7D554D"/>
    <w:rsid w:val="7B7F00CC"/>
    <w:rsid w:val="7B7F5EA0"/>
    <w:rsid w:val="7B7FE111"/>
    <w:rsid w:val="7B7FED45"/>
    <w:rsid w:val="7B802D1F"/>
    <w:rsid w:val="7B8E733D"/>
    <w:rsid w:val="7B8F956A"/>
    <w:rsid w:val="7B978360"/>
    <w:rsid w:val="7B9E02E9"/>
    <w:rsid w:val="7B9E2D92"/>
    <w:rsid w:val="7BA14395"/>
    <w:rsid w:val="7BA37F1B"/>
    <w:rsid w:val="7BA98C4C"/>
    <w:rsid w:val="7BB55959"/>
    <w:rsid w:val="7BB79F50"/>
    <w:rsid w:val="7BBB2C09"/>
    <w:rsid w:val="7BBB3A2D"/>
    <w:rsid w:val="7BBB7B00"/>
    <w:rsid w:val="7BBD0DF3"/>
    <w:rsid w:val="7BBDAEE8"/>
    <w:rsid w:val="7BBE1F75"/>
    <w:rsid w:val="7BBFB5B3"/>
    <w:rsid w:val="7BBFCB75"/>
    <w:rsid w:val="7BBFDF7C"/>
    <w:rsid w:val="7BBFE1E8"/>
    <w:rsid w:val="7BBFF829"/>
    <w:rsid w:val="7BC6204D"/>
    <w:rsid w:val="7BC7E324"/>
    <w:rsid w:val="7BCD3DAD"/>
    <w:rsid w:val="7BCD4AB3"/>
    <w:rsid w:val="7BCF386C"/>
    <w:rsid w:val="7BCF93FF"/>
    <w:rsid w:val="7BD0DEB5"/>
    <w:rsid w:val="7BD491D9"/>
    <w:rsid w:val="7BD654B0"/>
    <w:rsid w:val="7BD737D8"/>
    <w:rsid w:val="7BD7539B"/>
    <w:rsid w:val="7BD76556"/>
    <w:rsid w:val="7BDAEECB"/>
    <w:rsid w:val="7BDB730C"/>
    <w:rsid w:val="7BDB83DE"/>
    <w:rsid w:val="7BDBAF0B"/>
    <w:rsid w:val="7BDF36B2"/>
    <w:rsid w:val="7BDFA9EA"/>
    <w:rsid w:val="7BE2B882"/>
    <w:rsid w:val="7BE6EBEE"/>
    <w:rsid w:val="7BE7C162"/>
    <w:rsid w:val="7BE97AEA"/>
    <w:rsid w:val="7BE9E072"/>
    <w:rsid w:val="7BEB1D33"/>
    <w:rsid w:val="7BEB5610"/>
    <w:rsid w:val="7BED1990"/>
    <w:rsid w:val="7BEEBF07"/>
    <w:rsid w:val="7BEF2D04"/>
    <w:rsid w:val="7BEF3D44"/>
    <w:rsid w:val="7BEF66B7"/>
    <w:rsid w:val="7BF52584"/>
    <w:rsid w:val="7BF54BB9"/>
    <w:rsid w:val="7BF554F9"/>
    <w:rsid w:val="7BF5DDBE"/>
    <w:rsid w:val="7BF63286"/>
    <w:rsid w:val="7BF6F655"/>
    <w:rsid w:val="7BF7BD0E"/>
    <w:rsid w:val="7BF7CDEE"/>
    <w:rsid w:val="7BFA014C"/>
    <w:rsid w:val="7BFB41C6"/>
    <w:rsid w:val="7BFB9AB6"/>
    <w:rsid w:val="7BFBB459"/>
    <w:rsid w:val="7BFBBD1F"/>
    <w:rsid w:val="7BFBE421"/>
    <w:rsid w:val="7BFC3DBD"/>
    <w:rsid w:val="7BFD86F2"/>
    <w:rsid w:val="7BFD8D5A"/>
    <w:rsid w:val="7BFDC18E"/>
    <w:rsid w:val="7BFEBD9B"/>
    <w:rsid w:val="7BFF0969"/>
    <w:rsid w:val="7BFF2ECB"/>
    <w:rsid w:val="7BFF46AE"/>
    <w:rsid w:val="7BFF4F68"/>
    <w:rsid w:val="7BFFDBCC"/>
    <w:rsid w:val="7BFFDF3E"/>
    <w:rsid w:val="7C036DFE"/>
    <w:rsid w:val="7C0D253B"/>
    <w:rsid w:val="7C0D37D8"/>
    <w:rsid w:val="7C104DB7"/>
    <w:rsid w:val="7C1715F5"/>
    <w:rsid w:val="7C26489A"/>
    <w:rsid w:val="7C3074C7"/>
    <w:rsid w:val="7C3323BF"/>
    <w:rsid w:val="7C3F68AA"/>
    <w:rsid w:val="7C480CB4"/>
    <w:rsid w:val="7C4D0079"/>
    <w:rsid w:val="7C56738F"/>
    <w:rsid w:val="7C5B20E8"/>
    <w:rsid w:val="7C5E0DDC"/>
    <w:rsid w:val="7C5F4108"/>
    <w:rsid w:val="7C713E00"/>
    <w:rsid w:val="7C761E92"/>
    <w:rsid w:val="7C7970C0"/>
    <w:rsid w:val="7C7F7315"/>
    <w:rsid w:val="7C7F7D40"/>
    <w:rsid w:val="7C945CA8"/>
    <w:rsid w:val="7C9BAFDA"/>
    <w:rsid w:val="7CA757A6"/>
    <w:rsid w:val="7CA7A62F"/>
    <w:rsid w:val="7CA7F785"/>
    <w:rsid w:val="7CA91B14"/>
    <w:rsid w:val="7CAFEAA9"/>
    <w:rsid w:val="7CB17922"/>
    <w:rsid w:val="7CBFE35A"/>
    <w:rsid w:val="7CC2297D"/>
    <w:rsid w:val="7CC4E420"/>
    <w:rsid w:val="7CD57E28"/>
    <w:rsid w:val="7CDDE70A"/>
    <w:rsid w:val="7CE1288C"/>
    <w:rsid w:val="7CE75C69"/>
    <w:rsid w:val="7CEEA329"/>
    <w:rsid w:val="7CEFAA05"/>
    <w:rsid w:val="7CF168BC"/>
    <w:rsid w:val="7CF414B3"/>
    <w:rsid w:val="7CF462B9"/>
    <w:rsid w:val="7CF6E730"/>
    <w:rsid w:val="7CF71F41"/>
    <w:rsid w:val="7CF75CF3"/>
    <w:rsid w:val="7CF82A7B"/>
    <w:rsid w:val="7CF9F762"/>
    <w:rsid w:val="7CFB05F1"/>
    <w:rsid w:val="7CFB1790"/>
    <w:rsid w:val="7CFC1892"/>
    <w:rsid w:val="7CFE71A6"/>
    <w:rsid w:val="7CFF3A06"/>
    <w:rsid w:val="7CFF7610"/>
    <w:rsid w:val="7CFF7D95"/>
    <w:rsid w:val="7CFF918F"/>
    <w:rsid w:val="7D1303E9"/>
    <w:rsid w:val="7D1D5C9D"/>
    <w:rsid w:val="7D1F000C"/>
    <w:rsid w:val="7D231D04"/>
    <w:rsid w:val="7D393E59"/>
    <w:rsid w:val="7D3AE609"/>
    <w:rsid w:val="7D3B61B8"/>
    <w:rsid w:val="7D45C2EB"/>
    <w:rsid w:val="7D4A8E39"/>
    <w:rsid w:val="7D4F4C1E"/>
    <w:rsid w:val="7D4F6CB9"/>
    <w:rsid w:val="7D584F27"/>
    <w:rsid w:val="7D5DC573"/>
    <w:rsid w:val="7D5E7A55"/>
    <w:rsid w:val="7D5F9758"/>
    <w:rsid w:val="7D5FD80D"/>
    <w:rsid w:val="7D627B54"/>
    <w:rsid w:val="7D6C5733"/>
    <w:rsid w:val="7D7BA447"/>
    <w:rsid w:val="7D7BEAB5"/>
    <w:rsid w:val="7D7F085A"/>
    <w:rsid w:val="7D7F820E"/>
    <w:rsid w:val="7D7FDCF1"/>
    <w:rsid w:val="7D83E7F7"/>
    <w:rsid w:val="7D8B5E5A"/>
    <w:rsid w:val="7D8D557C"/>
    <w:rsid w:val="7D9903EE"/>
    <w:rsid w:val="7D9F2935"/>
    <w:rsid w:val="7D9F320A"/>
    <w:rsid w:val="7DA5E1A2"/>
    <w:rsid w:val="7DAD651D"/>
    <w:rsid w:val="7DAFCCA3"/>
    <w:rsid w:val="7DAFD1EA"/>
    <w:rsid w:val="7DAFE911"/>
    <w:rsid w:val="7DB27FE0"/>
    <w:rsid w:val="7DB51E16"/>
    <w:rsid w:val="7DB6606D"/>
    <w:rsid w:val="7DB710F4"/>
    <w:rsid w:val="7DB94B66"/>
    <w:rsid w:val="7DB9F626"/>
    <w:rsid w:val="7DBA173E"/>
    <w:rsid w:val="7DBBAE9B"/>
    <w:rsid w:val="7DBBD3AA"/>
    <w:rsid w:val="7DBD28ED"/>
    <w:rsid w:val="7DBEB3EC"/>
    <w:rsid w:val="7DBEE41A"/>
    <w:rsid w:val="7DBF3BE9"/>
    <w:rsid w:val="7DBF5269"/>
    <w:rsid w:val="7DBFE23D"/>
    <w:rsid w:val="7DC5EE16"/>
    <w:rsid w:val="7DC7C24F"/>
    <w:rsid w:val="7DC974BE"/>
    <w:rsid w:val="7DC985E7"/>
    <w:rsid w:val="7DCCBCF8"/>
    <w:rsid w:val="7DCE026D"/>
    <w:rsid w:val="7DCE5B9D"/>
    <w:rsid w:val="7DCF73D3"/>
    <w:rsid w:val="7DD345AE"/>
    <w:rsid w:val="7DDB1DEA"/>
    <w:rsid w:val="7DDD090D"/>
    <w:rsid w:val="7DDD30A8"/>
    <w:rsid w:val="7DDE5697"/>
    <w:rsid w:val="7DDFB43C"/>
    <w:rsid w:val="7DDFE1CC"/>
    <w:rsid w:val="7DE03F73"/>
    <w:rsid w:val="7DE52FDD"/>
    <w:rsid w:val="7DE9D9CD"/>
    <w:rsid w:val="7DEB2DA8"/>
    <w:rsid w:val="7DEB3AC5"/>
    <w:rsid w:val="7DEB7DA7"/>
    <w:rsid w:val="7DEC5F3A"/>
    <w:rsid w:val="7DED694C"/>
    <w:rsid w:val="7DEDDB67"/>
    <w:rsid w:val="7DEE3196"/>
    <w:rsid w:val="7DEEEAA2"/>
    <w:rsid w:val="7DEF4534"/>
    <w:rsid w:val="7DEF7620"/>
    <w:rsid w:val="7DF1608E"/>
    <w:rsid w:val="7DF74D14"/>
    <w:rsid w:val="7DF75F8E"/>
    <w:rsid w:val="7DF8F198"/>
    <w:rsid w:val="7DF97E04"/>
    <w:rsid w:val="7DFAC845"/>
    <w:rsid w:val="7DFB0AD0"/>
    <w:rsid w:val="7DFB7478"/>
    <w:rsid w:val="7DFB841C"/>
    <w:rsid w:val="7DFBE032"/>
    <w:rsid w:val="7DFD787D"/>
    <w:rsid w:val="7DFD8897"/>
    <w:rsid w:val="7DFD9FEB"/>
    <w:rsid w:val="7DFDDA04"/>
    <w:rsid w:val="7DFE39B3"/>
    <w:rsid w:val="7DFEEF6A"/>
    <w:rsid w:val="7DFF071D"/>
    <w:rsid w:val="7DFF1D8A"/>
    <w:rsid w:val="7DFFC5CA"/>
    <w:rsid w:val="7DFFD6E9"/>
    <w:rsid w:val="7DFFE6D6"/>
    <w:rsid w:val="7DFFE988"/>
    <w:rsid w:val="7E0471DB"/>
    <w:rsid w:val="7E0B7FE8"/>
    <w:rsid w:val="7E0E3838"/>
    <w:rsid w:val="7E153109"/>
    <w:rsid w:val="7E1538BE"/>
    <w:rsid w:val="7E1DB1B9"/>
    <w:rsid w:val="7E1F57E8"/>
    <w:rsid w:val="7E292420"/>
    <w:rsid w:val="7E2A0C28"/>
    <w:rsid w:val="7E38660D"/>
    <w:rsid w:val="7E3A29EB"/>
    <w:rsid w:val="7E3AA226"/>
    <w:rsid w:val="7E3B29BD"/>
    <w:rsid w:val="7E3BAA8D"/>
    <w:rsid w:val="7E3F60E7"/>
    <w:rsid w:val="7E3F7E27"/>
    <w:rsid w:val="7E47668B"/>
    <w:rsid w:val="7E4C078B"/>
    <w:rsid w:val="7E4D4360"/>
    <w:rsid w:val="7E4E2DB7"/>
    <w:rsid w:val="7E57639A"/>
    <w:rsid w:val="7E57C4D0"/>
    <w:rsid w:val="7E583157"/>
    <w:rsid w:val="7E59DD3F"/>
    <w:rsid w:val="7E5A4CCF"/>
    <w:rsid w:val="7E5B4B2F"/>
    <w:rsid w:val="7E5C0A47"/>
    <w:rsid w:val="7E5CF20D"/>
    <w:rsid w:val="7E5E1385"/>
    <w:rsid w:val="7E5E4279"/>
    <w:rsid w:val="7E5F63D8"/>
    <w:rsid w:val="7E5F9591"/>
    <w:rsid w:val="7E602449"/>
    <w:rsid w:val="7E61AC98"/>
    <w:rsid w:val="7E67D7A3"/>
    <w:rsid w:val="7E6B1E5B"/>
    <w:rsid w:val="7E6F0D25"/>
    <w:rsid w:val="7E6F8683"/>
    <w:rsid w:val="7E714CEC"/>
    <w:rsid w:val="7E770DC4"/>
    <w:rsid w:val="7E79E128"/>
    <w:rsid w:val="7E7A3C10"/>
    <w:rsid w:val="7E7A9594"/>
    <w:rsid w:val="7E7CAC18"/>
    <w:rsid w:val="7E7CBDB3"/>
    <w:rsid w:val="7E7D32E0"/>
    <w:rsid w:val="7E7F122F"/>
    <w:rsid w:val="7E7F1C3B"/>
    <w:rsid w:val="7E7F37D6"/>
    <w:rsid w:val="7E7F40C1"/>
    <w:rsid w:val="7E7F71CD"/>
    <w:rsid w:val="7E7F7637"/>
    <w:rsid w:val="7E7F782E"/>
    <w:rsid w:val="7E7F8390"/>
    <w:rsid w:val="7E8FA85D"/>
    <w:rsid w:val="7E8FCCEF"/>
    <w:rsid w:val="7E9D78BB"/>
    <w:rsid w:val="7EAAFAEA"/>
    <w:rsid w:val="7EADD953"/>
    <w:rsid w:val="7EAF7FBB"/>
    <w:rsid w:val="7EAFBD4E"/>
    <w:rsid w:val="7EB308F7"/>
    <w:rsid w:val="7EB5ED44"/>
    <w:rsid w:val="7EB77F01"/>
    <w:rsid w:val="7EB8CAB8"/>
    <w:rsid w:val="7EBBFB7B"/>
    <w:rsid w:val="7EBCE7B2"/>
    <w:rsid w:val="7EBED6B8"/>
    <w:rsid w:val="7EBF388C"/>
    <w:rsid w:val="7EBF3ACC"/>
    <w:rsid w:val="7EBF85A6"/>
    <w:rsid w:val="7EBFD7BF"/>
    <w:rsid w:val="7EC125E3"/>
    <w:rsid w:val="7EC52F58"/>
    <w:rsid w:val="7EC9775F"/>
    <w:rsid w:val="7ECE004F"/>
    <w:rsid w:val="7ECE2469"/>
    <w:rsid w:val="7ED45422"/>
    <w:rsid w:val="7ED729E8"/>
    <w:rsid w:val="7ED7D3D9"/>
    <w:rsid w:val="7EDBFF1A"/>
    <w:rsid w:val="7EDD6B1A"/>
    <w:rsid w:val="7EDF2FDD"/>
    <w:rsid w:val="7EDF4607"/>
    <w:rsid w:val="7EDFE356"/>
    <w:rsid w:val="7EE03426"/>
    <w:rsid w:val="7EE74AC7"/>
    <w:rsid w:val="7EE752E1"/>
    <w:rsid w:val="7EE9FE86"/>
    <w:rsid w:val="7EEA5F53"/>
    <w:rsid w:val="7EEBE31C"/>
    <w:rsid w:val="7EEC7141"/>
    <w:rsid w:val="7EECB48B"/>
    <w:rsid w:val="7EED7EFE"/>
    <w:rsid w:val="7EEE8734"/>
    <w:rsid w:val="7EEF1E65"/>
    <w:rsid w:val="7EEF4E56"/>
    <w:rsid w:val="7EEF556F"/>
    <w:rsid w:val="7EEFA437"/>
    <w:rsid w:val="7EF1A9E1"/>
    <w:rsid w:val="7EF5EE74"/>
    <w:rsid w:val="7EF64879"/>
    <w:rsid w:val="7EF695FA"/>
    <w:rsid w:val="7EF76BF7"/>
    <w:rsid w:val="7EF76E30"/>
    <w:rsid w:val="7EF771BA"/>
    <w:rsid w:val="7EF7E381"/>
    <w:rsid w:val="7EF8D945"/>
    <w:rsid w:val="7EF97C3C"/>
    <w:rsid w:val="7EFB206B"/>
    <w:rsid w:val="7EFB5F52"/>
    <w:rsid w:val="7EFB6B10"/>
    <w:rsid w:val="7EFB7722"/>
    <w:rsid w:val="7EFBB847"/>
    <w:rsid w:val="7EFBC57C"/>
    <w:rsid w:val="7EFBEE70"/>
    <w:rsid w:val="7EFD1EE9"/>
    <w:rsid w:val="7EFD30DB"/>
    <w:rsid w:val="7EFD36CB"/>
    <w:rsid w:val="7EFDA900"/>
    <w:rsid w:val="7EFDBEE7"/>
    <w:rsid w:val="7EFDC956"/>
    <w:rsid w:val="7EFE3B84"/>
    <w:rsid w:val="7EFEF0BD"/>
    <w:rsid w:val="7EFEF4D3"/>
    <w:rsid w:val="7EFEFB95"/>
    <w:rsid w:val="7EFF5E61"/>
    <w:rsid w:val="7EFF64D3"/>
    <w:rsid w:val="7EFF6F0A"/>
    <w:rsid w:val="7EFFBEDA"/>
    <w:rsid w:val="7EFFC25D"/>
    <w:rsid w:val="7EFFCAC1"/>
    <w:rsid w:val="7EFFE590"/>
    <w:rsid w:val="7EFFEDE4"/>
    <w:rsid w:val="7EFFFAA5"/>
    <w:rsid w:val="7F02500C"/>
    <w:rsid w:val="7F075360"/>
    <w:rsid w:val="7F0864D9"/>
    <w:rsid w:val="7F0FE684"/>
    <w:rsid w:val="7F17CBD9"/>
    <w:rsid w:val="7F1B273A"/>
    <w:rsid w:val="7F1DE500"/>
    <w:rsid w:val="7F1FE879"/>
    <w:rsid w:val="7F2141F8"/>
    <w:rsid w:val="7F2ADE1D"/>
    <w:rsid w:val="7F2B131F"/>
    <w:rsid w:val="7F2BEFFA"/>
    <w:rsid w:val="7F2F1082"/>
    <w:rsid w:val="7F2F1D63"/>
    <w:rsid w:val="7F2FE5A8"/>
    <w:rsid w:val="7F372B81"/>
    <w:rsid w:val="7F3B065C"/>
    <w:rsid w:val="7F3BD948"/>
    <w:rsid w:val="7F3BF61A"/>
    <w:rsid w:val="7F3D22C0"/>
    <w:rsid w:val="7F3D4DFA"/>
    <w:rsid w:val="7F3D7D86"/>
    <w:rsid w:val="7F3D858A"/>
    <w:rsid w:val="7F3E5B00"/>
    <w:rsid w:val="7F3EE767"/>
    <w:rsid w:val="7F3F2127"/>
    <w:rsid w:val="7F435763"/>
    <w:rsid w:val="7F4B5ECF"/>
    <w:rsid w:val="7F538A8D"/>
    <w:rsid w:val="7F557386"/>
    <w:rsid w:val="7F568573"/>
    <w:rsid w:val="7F579906"/>
    <w:rsid w:val="7F59D3F4"/>
    <w:rsid w:val="7F5B3089"/>
    <w:rsid w:val="7F5B543D"/>
    <w:rsid w:val="7F5CA24D"/>
    <w:rsid w:val="7F5D9416"/>
    <w:rsid w:val="7F5DD28C"/>
    <w:rsid w:val="7F5DF609"/>
    <w:rsid w:val="7F5E203C"/>
    <w:rsid w:val="7F5EDB8D"/>
    <w:rsid w:val="7F5EDFF1"/>
    <w:rsid w:val="7F5F0628"/>
    <w:rsid w:val="7F5F5CA0"/>
    <w:rsid w:val="7F629C73"/>
    <w:rsid w:val="7F667173"/>
    <w:rsid w:val="7F6791BD"/>
    <w:rsid w:val="7F67EBC7"/>
    <w:rsid w:val="7F6CDFF5"/>
    <w:rsid w:val="7F6D458E"/>
    <w:rsid w:val="7F6F4BC8"/>
    <w:rsid w:val="7F6FC887"/>
    <w:rsid w:val="7F71D950"/>
    <w:rsid w:val="7F7389FD"/>
    <w:rsid w:val="7F75049E"/>
    <w:rsid w:val="7F751BE5"/>
    <w:rsid w:val="7F75E12F"/>
    <w:rsid w:val="7F766EF3"/>
    <w:rsid w:val="7F796555"/>
    <w:rsid w:val="7F79AD89"/>
    <w:rsid w:val="7F79C282"/>
    <w:rsid w:val="7F7AB9F1"/>
    <w:rsid w:val="7F7AD9A1"/>
    <w:rsid w:val="7F7B1ACC"/>
    <w:rsid w:val="7F7B36FA"/>
    <w:rsid w:val="7F7B6CAE"/>
    <w:rsid w:val="7F7BCEAE"/>
    <w:rsid w:val="7F7C29C1"/>
    <w:rsid w:val="7F7CAE4C"/>
    <w:rsid w:val="7F7D029C"/>
    <w:rsid w:val="7F7D3BB3"/>
    <w:rsid w:val="7F7D5AB1"/>
    <w:rsid w:val="7F7DAC5A"/>
    <w:rsid w:val="7F7DAE74"/>
    <w:rsid w:val="7F7DDD1F"/>
    <w:rsid w:val="7F7DE322"/>
    <w:rsid w:val="7F7E11DB"/>
    <w:rsid w:val="7F7E2031"/>
    <w:rsid w:val="7F7E748B"/>
    <w:rsid w:val="7F7E8D8A"/>
    <w:rsid w:val="7F7F03B1"/>
    <w:rsid w:val="7F7F07D9"/>
    <w:rsid w:val="7F7F07F5"/>
    <w:rsid w:val="7F7F4D27"/>
    <w:rsid w:val="7F7F4D61"/>
    <w:rsid w:val="7F7F6D76"/>
    <w:rsid w:val="7F7FE6D3"/>
    <w:rsid w:val="7F7FED13"/>
    <w:rsid w:val="7F7FF540"/>
    <w:rsid w:val="7F8F24A6"/>
    <w:rsid w:val="7F8FFA33"/>
    <w:rsid w:val="7F95ACF4"/>
    <w:rsid w:val="7F97E499"/>
    <w:rsid w:val="7F992828"/>
    <w:rsid w:val="7F997570"/>
    <w:rsid w:val="7F99EEC7"/>
    <w:rsid w:val="7F9D6ACF"/>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A2E4F"/>
    <w:rsid w:val="7FAB6E92"/>
    <w:rsid w:val="7FAD58F9"/>
    <w:rsid w:val="7FADD1DA"/>
    <w:rsid w:val="7FADDEE7"/>
    <w:rsid w:val="7FAF15D0"/>
    <w:rsid w:val="7FAFCA1A"/>
    <w:rsid w:val="7FB5C871"/>
    <w:rsid w:val="7FB73685"/>
    <w:rsid w:val="7FB768EC"/>
    <w:rsid w:val="7FB77F0C"/>
    <w:rsid w:val="7FB78833"/>
    <w:rsid w:val="7FB7FEB9"/>
    <w:rsid w:val="7FB90BB7"/>
    <w:rsid w:val="7FB97E61"/>
    <w:rsid w:val="7FB9A3D6"/>
    <w:rsid w:val="7FB9D616"/>
    <w:rsid w:val="7FB9E97A"/>
    <w:rsid w:val="7FBA1839"/>
    <w:rsid w:val="7FBC4073"/>
    <w:rsid w:val="7FBC9BE6"/>
    <w:rsid w:val="7FBD0B14"/>
    <w:rsid w:val="7FBD2B9D"/>
    <w:rsid w:val="7FBDED83"/>
    <w:rsid w:val="7FBE5C4B"/>
    <w:rsid w:val="7FBF26FB"/>
    <w:rsid w:val="7FBF5ED2"/>
    <w:rsid w:val="7FBF6DD0"/>
    <w:rsid w:val="7FBF7F7E"/>
    <w:rsid w:val="7FBF93B7"/>
    <w:rsid w:val="7FBFCBAF"/>
    <w:rsid w:val="7FBFD55E"/>
    <w:rsid w:val="7FBFEF6F"/>
    <w:rsid w:val="7FBFFF02"/>
    <w:rsid w:val="7FC37445"/>
    <w:rsid w:val="7FC44AF6"/>
    <w:rsid w:val="7FC520FB"/>
    <w:rsid w:val="7FC9483E"/>
    <w:rsid w:val="7FC99476"/>
    <w:rsid w:val="7FCB3215"/>
    <w:rsid w:val="7FCBE8C3"/>
    <w:rsid w:val="7FCC9BAC"/>
    <w:rsid w:val="7FCD17FE"/>
    <w:rsid w:val="7FCD52BD"/>
    <w:rsid w:val="7FCEE0C7"/>
    <w:rsid w:val="7FCEE365"/>
    <w:rsid w:val="7FCF3721"/>
    <w:rsid w:val="7FCF5B61"/>
    <w:rsid w:val="7FCFBC49"/>
    <w:rsid w:val="7FD038E6"/>
    <w:rsid w:val="7FD17D13"/>
    <w:rsid w:val="7FD2F9F4"/>
    <w:rsid w:val="7FD3445A"/>
    <w:rsid w:val="7FD53BF4"/>
    <w:rsid w:val="7FD6A0AA"/>
    <w:rsid w:val="7FD6DA65"/>
    <w:rsid w:val="7FD710F1"/>
    <w:rsid w:val="7FD74E30"/>
    <w:rsid w:val="7FD7E9A0"/>
    <w:rsid w:val="7FD8D7D7"/>
    <w:rsid w:val="7FD9CE60"/>
    <w:rsid w:val="7FD9F762"/>
    <w:rsid w:val="7FDA5E00"/>
    <w:rsid w:val="7FDA780A"/>
    <w:rsid w:val="7FDB374B"/>
    <w:rsid w:val="7FDB4766"/>
    <w:rsid w:val="7FDB751B"/>
    <w:rsid w:val="7FDB864C"/>
    <w:rsid w:val="7FDBAA62"/>
    <w:rsid w:val="7FDBAF4E"/>
    <w:rsid w:val="7FDC17A3"/>
    <w:rsid w:val="7FDC5E60"/>
    <w:rsid w:val="7FDCB203"/>
    <w:rsid w:val="7FDD3D91"/>
    <w:rsid w:val="7FDD5F3C"/>
    <w:rsid w:val="7FDDB22E"/>
    <w:rsid w:val="7FDDFF98"/>
    <w:rsid w:val="7FDE484B"/>
    <w:rsid w:val="7FDE4B89"/>
    <w:rsid w:val="7FDE6891"/>
    <w:rsid w:val="7FDE8BE3"/>
    <w:rsid w:val="7FDF1A30"/>
    <w:rsid w:val="7FDF23DC"/>
    <w:rsid w:val="7FDF289D"/>
    <w:rsid w:val="7FDF2B30"/>
    <w:rsid w:val="7FDF317D"/>
    <w:rsid w:val="7FDF3666"/>
    <w:rsid w:val="7FDF5192"/>
    <w:rsid w:val="7FDF7444"/>
    <w:rsid w:val="7FDF8B0A"/>
    <w:rsid w:val="7FDF9DA3"/>
    <w:rsid w:val="7FDFA2A6"/>
    <w:rsid w:val="7FDFC83C"/>
    <w:rsid w:val="7FDFD5EB"/>
    <w:rsid w:val="7FDFE0D7"/>
    <w:rsid w:val="7FE2DCA6"/>
    <w:rsid w:val="7FE323EC"/>
    <w:rsid w:val="7FE3546E"/>
    <w:rsid w:val="7FE494B2"/>
    <w:rsid w:val="7FE647E6"/>
    <w:rsid w:val="7FE68172"/>
    <w:rsid w:val="7FE69BDF"/>
    <w:rsid w:val="7FE703D7"/>
    <w:rsid w:val="7FE7A81A"/>
    <w:rsid w:val="7FE8A4CF"/>
    <w:rsid w:val="7FE9102E"/>
    <w:rsid w:val="7FE9ECF3"/>
    <w:rsid w:val="7FE9FBB2"/>
    <w:rsid w:val="7FEA6C2D"/>
    <w:rsid w:val="7FEB6F69"/>
    <w:rsid w:val="7FEB6FBB"/>
    <w:rsid w:val="7FEB744C"/>
    <w:rsid w:val="7FEBC34D"/>
    <w:rsid w:val="7FEC3B50"/>
    <w:rsid w:val="7FEC4924"/>
    <w:rsid w:val="7FED16C7"/>
    <w:rsid w:val="7FED93EC"/>
    <w:rsid w:val="7FEDBA71"/>
    <w:rsid w:val="7FEDD354"/>
    <w:rsid w:val="7FEE2AFD"/>
    <w:rsid w:val="7FEE3DC0"/>
    <w:rsid w:val="7FEE4C2E"/>
    <w:rsid w:val="7FEE4E19"/>
    <w:rsid w:val="7FEEBA31"/>
    <w:rsid w:val="7FEEBC05"/>
    <w:rsid w:val="7FEF30B7"/>
    <w:rsid w:val="7FEF5666"/>
    <w:rsid w:val="7FEF673A"/>
    <w:rsid w:val="7FEF716F"/>
    <w:rsid w:val="7FEF8A67"/>
    <w:rsid w:val="7FEFDB89"/>
    <w:rsid w:val="7FEFF806"/>
    <w:rsid w:val="7FEFF940"/>
    <w:rsid w:val="7FF01447"/>
    <w:rsid w:val="7FF1E963"/>
    <w:rsid w:val="7FF231D2"/>
    <w:rsid w:val="7FF2E8A8"/>
    <w:rsid w:val="7FF3847E"/>
    <w:rsid w:val="7FF4AB9A"/>
    <w:rsid w:val="7FF51D54"/>
    <w:rsid w:val="7FF56D43"/>
    <w:rsid w:val="7FF628F1"/>
    <w:rsid w:val="7FF6AAE8"/>
    <w:rsid w:val="7FF73452"/>
    <w:rsid w:val="7FF78272"/>
    <w:rsid w:val="7FF792C6"/>
    <w:rsid w:val="7FF7C448"/>
    <w:rsid w:val="7FF7E14B"/>
    <w:rsid w:val="7FF9D1B7"/>
    <w:rsid w:val="7FFA7541"/>
    <w:rsid w:val="7FFA845D"/>
    <w:rsid w:val="7FFAD700"/>
    <w:rsid w:val="7FFAE7CD"/>
    <w:rsid w:val="7FFB0AED"/>
    <w:rsid w:val="7FFB3125"/>
    <w:rsid w:val="7FFB4727"/>
    <w:rsid w:val="7FFB522D"/>
    <w:rsid w:val="7FFB5511"/>
    <w:rsid w:val="7FFB6F98"/>
    <w:rsid w:val="7FFB7BE9"/>
    <w:rsid w:val="7FFB94E1"/>
    <w:rsid w:val="7FFBC04A"/>
    <w:rsid w:val="7FFBDD2B"/>
    <w:rsid w:val="7FFBE3B7"/>
    <w:rsid w:val="7FFBE575"/>
    <w:rsid w:val="7FFBEB4D"/>
    <w:rsid w:val="7FFBF404"/>
    <w:rsid w:val="7FFC09B4"/>
    <w:rsid w:val="7FFC2385"/>
    <w:rsid w:val="7FFD2343"/>
    <w:rsid w:val="7FFD27A3"/>
    <w:rsid w:val="7FFD4D65"/>
    <w:rsid w:val="7FFD51CD"/>
    <w:rsid w:val="7FFD6CFC"/>
    <w:rsid w:val="7FFD7BD6"/>
    <w:rsid w:val="7FFD9DB1"/>
    <w:rsid w:val="7FFDA074"/>
    <w:rsid w:val="7FFDBB28"/>
    <w:rsid w:val="7FFDC4EB"/>
    <w:rsid w:val="7FFDE460"/>
    <w:rsid w:val="7FFE2928"/>
    <w:rsid w:val="7FFE32AE"/>
    <w:rsid w:val="7FFE367C"/>
    <w:rsid w:val="7FFE9A26"/>
    <w:rsid w:val="7FFECDF0"/>
    <w:rsid w:val="7FFEDCEF"/>
    <w:rsid w:val="7FFEF2C0"/>
    <w:rsid w:val="7FFEF6FF"/>
    <w:rsid w:val="7FFF0AF9"/>
    <w:rsid w:val="7FFF1703"/>
    <w:rsid w:val="7FFF1CA8"/>
    <w:rsid w:val="7FFF1DC4"/>
    <w:rsid w:val="7FFF2213"/>
    <w:rsid w:val="7FFF2639"/>
    <w:rsid w:val="7FFF2A46"/>
    <w:rsid w:val="7FFF2D04"/>
    <w:rsid w:val="7FFF31EE"/>
    <w:rsid w:val="7FFF433C"/>
    <w:rsid w:val="7FFF601E"/>
    <w:rsid w:val="7FFF64CE"/>
    <w:rsid w:val="7FFF6821"/>
    <w:rsid w:val="7FFF8543"/>
    <w:rsid w:val="7FFF8993"/>
    <w:rsid w:val="7FFF8F17"/>
    <w:rsid w:val="7FFF8F5A"/>
    <w:rsid w:val="7FFF9431"/>
    <w:rsid w:val="7FFF965E"/>
    <w:rsid w:val="7FFF97A5"/>
    <w:rsid w:val="7FFF9952"/>
    <w:rsid w:val="7FFFB24D"/>
    <w:rsid w:val="7FFFBE44"/>
    <w:rsid w:val="7FFFC5D8"/>
    <w:rsid w:val="7FFFE35A"/>
    <w:rsid w:val="7FFFE565"/>
    <w:rsid w:val="7FFFEF0D"/>
    <w:rsid w:val="7FFFEF1B"/>
    <w:rsid w:val="836F2AAC"/>
    <w:rsid w:val="83BDD8D1"/>
    <w:rsid w:val="83DF1F53"/>
    <w:rsid w:val="85B743CA"/>
    <w:rsid w:val="867F493A"/>
    <w:rsid w:val="86FE2978"/>
    <w:rsid w:val="876797EA"/>
    <w:rsid w:val="878E8440"/>
    <w:rsid w:val="87B9AF86"/>
    <w:rsid w:val="87BD6698"/>
    <w:rsid w:val="87EB9C74"/>
    <w:rsid w:val="87F4A3DB"/>
    <w:rsid w:val="87FDDEDD"/>
    <w:rsid w:val="89E6A0DB"/>
    <w:rsid w:val="8BFAFC62"/>
    <w:rsid w:val="8C42FD48"/>
    <w:rsid w:val="8CFE670D"/>
    <w:rsid w:val="8D5FCCE4"/>
    <w:rsid w:val="8D6FEAD6"/>
    <w:rsid w:val="8DB9D5D1"/>
    <w:rsid w:val="8DE513FA"/>
    <w:rsid w:val="8EE7852A"/>
    <w:rsid w:val="8EFF4F4E"/>
    <w:rsid w:val="8F6E859F"/>
    <w:rsid w:val="8F7FB567"/>
    <w:rsid w:val="8FB95BAC"/>
    <w:rsid w:val="8FD77E57"/>
    <w:rsid w:val="8FE6ACC4"/>
    <w:rsid w:val="8FF57D98"/>
    <w:rsid w:val="8FFDA4C5"/>
    <w:rsid w:val="8FFFA67E"/>
    <w:rsid w:val="91EE7E82"/>
    <w:rsid w:val="92F5E51C"/>
    <w:rsid w:val="936B0DA4"/>
    <w:rsid w:val="93F247B4"/>
    <w:rsid w:val="94FF8C3F"/>
    <w:rsid w:val="95772A14"/>
    <w:rsid w:val="9577FAB1"/>
    <w:rsid w:val="95BBA8FD"/>
    <w:rsid w:val="95E73B2F"/>
    <w:rsid w:val="96FBD9B7"/>
    <w:rsid w:val="96FD7AD6"/>
    <w:rsid w:val="973FCEDB"/>
    <w:rsid w:val="9773508A"/>
    <w:rsid w:val="977BB410"/>
    <w:rsid w:val="97B7B296"/>
    <w:rsid w:val="97F2A7AE"/>
    <w:rsid w:val="97F9AA31"/>
    <w:rsid w:val="97FB54C6"/>
    <w:rsid w:val="97FDE4D2"/>
    <w:rsid w:val="97FF1389"/>
    <w:rsid w:val="98564E12"/>
    <w:rsid w:val="98D7C363"/>
    <w:rsid w:val="99BE9F80"/>
    <w:rsid w:val="99FD7D6D"/>
    <w:rsid w:val="9ABB08A1"/>
    <w:rsid w:val="9B2D98B1"/>
    <w:rsid w:val="9B6366DA"/>
    <w:rsid w:val="9B7EF792"/>
    <w:rsid w:val="9B935A0F"/>
    <w:rsid w:val="9BF7E22B"/>
    <w:rsid w:val="9BFF1D83"/>
    <w:rsid w:val="9CEDA9A9"/>
    <w:rsid w:val="9CF7B781"/>
    <w:rsid w:val="9CFD03F4"/>
    <w:rsid w:val="9CFF53FF"/>
    <w:rsid w:val="9CFFE45D"/>
    <w:rsid w:val="9DAC8D35"/>
    <w:rsid w:val="9DB6000E"/>
    <w:rsid w:val="9DDFD81A"/>
    <w:rsid w:val="9DDFF5AE"/>
    <w:rsid w:val="9DF91943"/>
    <w:rsid w:val="9DFF2087"/>
    <w:rsid w:val="9E3F0B1D"/>
    <w:rsid w:val="9E6FF93F"/>
    <w:rsid w:val="9E7229ED"/>
    <w:rsid w:val="9E7C413F"/>
    <w:rsid w:val="9E7E7EA5"/>
    <w:rsid w:val="9E7FA71A"/>
    <w:rsid w:val="9E9FA33F"/>
    <w:rsid w:val="9EAC494A"/>
    <w:rsid w:val="9EB241D3"/>
    <w:rsid w:val="9EBF5E99"/>
    <w:rsid w:val="9EBFD1E7"/>
    <w:rsid w:val="9EC3427B"/>
    <w:rsid w:val="9EED861C"/>
    <w:rsid w:val="9EEFE6C5"/>
    <w:rsid w:val="9EEFFF3F"/>
    <w:rsid w:val="9F3B577C"/>
    <w:rsid w:val="9F3FC1D5"/>
    <w:rsid w:val="9F53EDB7"/>
    <w:rsid w:val="9F6A25B1"/>
    <w:rsid w:val="9F7543B3"/>
    <w:rsid w:val="9F7B030A"/>
    <w:rsid w:val="9F7D0D23"/>
    <w:rsid w:val="9F7EC9B1"/>
    <w:rsid w:val="9F7F2EC9"/>
    <w:rsid w:val="9F8F0A7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B3E04"/>
    <w:rsid w:val="9FEE5A3A"/>
    <w:rsid w:val="9FEF1C05"/>
    <w:rsid w:val="9FEF3187"/>
    <w:rsid w:val="9FEFC770"/>
    <w:rsid w:val="9FF52AFE"/>
    <w:rsid w:val="9FF6B9D6"/>
    <w:rsid w:val="9FF777AF"/>
    <w:rsid w:val="9FF7CFBD"/>
    <w:rsid w:val="9FFA1E9C"/>
    <w:rsid w:val="9FFEA04B"/>
    <w:rsid w:val="9FFEAA45"/>
    <w:rsid w:val="9FFF1706"/>
    <w:rsid w:val="9FFF79AA"/>
    <w:rsid w:val="A0AD32EA"/>
    <w:rsid w:val="A17D6166"/>
    <w:rsid w:val="A1F7AD2A"/>
    <w:rsid w:val="A3BB65DD"/>
    <w:rsid w:val="A3FBC3E7"/>
    <w:rsid w:val="A5631731"/>
    <w:rsid w:val="A56F7742"/>
    <w:rsid w:val="A5CBFEC2"/>
    <w:rsid w:val="A6B5D28B"/>
    <w:rsid w:val="A6FB12F5"/>
    <w:rsid w:val="A6FD1CEF"/>
    <w:rsid w:val="A7612051"/>
    <w:rsid w:val="A77D0F8F"/>
    <w:rsid w:val="A7AD0606"/>
    <w:rsid w:val="A7B36849"/>
    <w:rsid w:val="A7B71186"/>
    <w:rsid w:val="A7BDA6A9"/>
    <w:rsid w:val="A7DCD841"/>
    <w:rsid w:val="A7ED1372"/>
    <w:rsid w:val="A7F93885"/>
    <w:rsid w:val="A7FD4558"/>
    <w:rsid w:val="A7FE7C1E"/>
    <w:rsid w:val="A7FED248"/>
    <w:rsid w:val="A7FF2E44"/>
    <w:rsid w:val="A7FF7E92"/>
    <w:rsid w:val="A8B7601F"/>
    <w:rsid w:val="A8FDC063"/>
    <w:rsid w:val="A8FF46FD"/>
    <w:rsid w:val="A9777B30"/>
    <w:rsid w:val="A97F623E"/>
    <w:rsid w:val="A99F6551"/>
    <w:rsid w:val="A9B592FB"/>
    <w:rsid w:val="A9BF639C"/>
    <w:rsid w:val="A9DC4EE5"/>
    <w:rsid w:val="AA9B48FC"/>
    <w:rsid w:val="AAE732B7"/>
    <w:rsid w:val="AAFC020D"/>
    <w:rsid w:val="AB3FF3BB"/>
    <w:rsid w:val="AB8FF16E"/>
    <w:rsid w:val="ABBFC009"/>
    <w:rsid w:val="ABC7D069"/>
    <w:rsid w:val="ABD923D1"/>
    <w:rsid w:val="ABED993D"/>
    <w:rsid w:val="ABEDFFCC"/>
    <w:rsid w:val="ABEF5086"/>
    <w:rsid w:val="AC775755"/>
    <w:rsid w:val="AC7F0B99"/>
    <w:rsid w:val="ACEFF82A"/>
    <w:rsid w:val="ACFB724B"/>
    <w:rsid w:val="AD4B6A5B"/>
    <w:rsid w:val="AD5F85B2"/>
    <w:rsid w:val="ADA97113"/>
    <w:rsid w:val="ADAF175C"/>
    <w:rsid w:val="ADDE096C"/>
    <w:rsid w:val="ADFA199D"/>
    <w:rsid w:val="ADFBEE63"/>
    <w:rsid w:val="ADFFE687"/>
    <w:rsid w:val="ADFFE9A6"/>
    <w:rsid w:val="AE6F5468"/>
    <w:rsid w:val="AE9C21EE"/>
    <w:rsid w:val="AE9F0F45"/>
    <w:rsid w:val="AE9F9903"/>
    <w:rsid w:val="AEAB79B2"/>
    <w:rsid w:val="AEB75A46"/>
    <w:rsid w:val="AEBCB33E"/>
    <w:rsid w:val="AEBE6DC1"/>
    <w:rsid w:val="AEBF0CED"/>
    <w:rsid w:val="AEBFD51A"/>
    <w:rsid w:val="AEED3C34"/>
    <w:rsid w:val="AEFE42AE"/>
    <w:rsid w:val="AF2F644B"/>
    <w:rsid w:val="AF3F36B5"/>
    <w:rsid w:val="AF7648EC"/>
    <w:rsid w:val="AF7E912F"/>
    <w:rsid w:val="AFB1E54B"/>
    <w:rsid w:val="AFBE1D58"/>
    <w:rsid w:val="AFBF2D2C"/>
    <w:rsid w:val="AFBF8780"/>
    <w:rsid w:val="AFCF0DD7"/>
    <w:rsid w:val="AFDFCB24"/>
    <w:rsid w:val="AFEBE72E"/>
    <w:rsid w:val="AFEDD0DE"/>
    <w:rsid w:val="AFF3DDFF"/>
    <w:rsid w:val="AFF74C5D"/>
    <w:rsid w:val="AFF750E0"/>
    <w:rsid w:val="AFF7C5B4"/>
    <w:rsid w:val="AFFAC99A"/>
    <w:rsid w:val="AFFB0B6B"/>
    <w:rsid w:val="AFFD3AED"/>
    <w:rsid w:val="AFFD9829"/>
    <w:rsid w:val="AFFF0FE9"/>
    <w:rsid w:val="AFFF1B84"/>
    <w:rsid w:val="AFFF6BA3"/>
    <w:rsid w:val="B0BC3B37"/>
    <w:rsid w:val="B0CF3D7C"/>
    <w:rsid w:val="B0FD2E9E"/>
    <w:rsid w:val="B1B97F74"/>
    <w:rsid w:val="B1C7584E"/>
    <w:rsid w:val="B2AB1E04"/>
    <w:rsid w:val="B2AF597B"/>
    <w:rsid w:val="B2FEEE82"/>
    <w:rsid w:val="B2FF7F0F"/>
    <w:rsid w:val="B2FF97B4"/>
    <w:rsid w:val="B32FA64B"/>
    <w:rsid w:val="B33D2D72"/>
    <w:rsid w:val="B361A51F"/>
    <w:rsid w:val="B37B389C"/>
    <w:rsid w:val="B3EB344C"/>
    <w:rsid w:val="B3FDBE5C"/>
    <w:rsid w:val="B3FF6CBC"/>
    <w:rsid w:val="B4DDE8DB"/>
    <w:rsid w:val="B5795EA5"/>
    <w:rsid w:val="B5B33A36"/>
    <w:rsid w:val="B5BE65F8"/>
    <w:rsid w:val="B5C533A9"/>
    <w:rsid w:val="B5D941CB"/>
    <w:rsid w:val="B5F71699"/>
    <w:rsid w:val="B5F96610"/>
    <w:rsid w:val="B5FA88AF"/>
    <w:rsid w:val="B5FE2B1D"/>
    <w:rsid w:val="B5FF32C6"/>
    <w:rsid w:val="B666947D"/>
    <w:rsid w:val="B66B3B7D"/>
    <w:rsid w:val="B67B99E1"/>
    <w:rsid w:val="B67F2059"/>
    <w:rsid w:val="B685BCFD"/>
    <w:rsid w:val="B6AF5ABB"/>
    <w:rsid w:val="B6BB553B"/>
    <w:rsid w:val="B6E57E6E"/>
    <w:rsid w:val="B6FDB58A"/>
    <w:rsid w:val="B6FE1852"/>
    <w:rsid w:val="B6FF21BB"/>
    <w:rsid w:val="B73574D2"/>
    <w:rsid w:val="B73B9CB7"/>
    <w:rsid w:val="B73F9006"/>
    <w:rsid w:val="B75E33FF"/>
    <w:rsid w:val="B7770A0C"/>
    <w:rsid w:val="B77ED8D5"/>
    <w:rsid w:val="B77F5891"/>
    <w:rsid w:val="B79F0DA0"/>
    <w:rsid w:val="B7A516F3"/>
    <w:rsid w:val="B7AFC0B4"/>
    <w:rsid w:val="B7B77AB7"/>
    <w:rsid w:val="B7BEB655"/>
    <w:rsid w:val="B7C7A089"/>
    <w:rsid w:val="B7CBE7CA"/>
    <w:rsid w:val="B7CF9983"/>
    <w:rsid w:val="B7D77D1F"/>
    <w:rsid w:val="B7D7953C"/>
    <w:rsid w:val="B7DB1817"/>
    <w:rsid w:val="B7DE8C9D"/>
    <w:rsid w:val="B7E5FFD7"/>
    <w:rsid w:val="B7EFA8CE"/>
    <w:rsid w:val="B7F7E921"/>
    <w:rsid w:val="B7FF041B"/>
    <w:rsid w:val="B8DFA938"/>
    <w:rsid w:val="B92FE8EF"/>
    <w:rsid w:val="B93C9EE0"/>
    <w:rsid w:val="B95E771F"/>
    <w:rsid w:val="B966B907"/>
    <w:rsid w:val="B9AF1033"/>
    <w:rsid w:val="B9DB3210"/>
    <w:rsid w:val="B9ED80B8"/>
    <w:rsid w:val="B9FDC09D"/>
    <w:rsid w:val="B9FF276A"/>
    <w:rsid w:val="B9FF5F21"/>
    <w:rsid w:val="B9FFBBCD"/>
    <w:rsid w:val="B9FFCDC2"/>
    <w:rsid w:val="BA47073F"/>
    <w:rsid w:val="BA5DA21B"/>
    <w:rsid w:val="BA937C70"/>
    <w:rsid w:val="BAB6CF38"/>
    <w:rsid w:val="BACF1A60"/>
    <w:rsid w:val="BAFF0C32"/>
    <w:rsid w:val="BAFF33B8"/>
    <w:rsid w:val="BAFF85AE"/>
    <w:rsid w:val="BB0E1691"/>
    <w:rsid w:val="BB3F01CB"/>
    <w:rsid w:val="BB55B191"/>
    <w:rsid w:val="BB6BA10E"/>
    <w:rsid w:val="BB75F507"/>
    <w:rsid w:val="BB7EABFA"/>
    <w:rsid w:val="BB7F0670"/>
    <w:rsid w:val="BB7FA1CD"/>
    <w:rsid w:val="BB7FF18E"/>
    <w:rsid w:val="BB8E2A24"/>
    <w:rsid w:val="BB9769D7"/>
    <w:rsid w:val="BBAB62BA"/>
    <w:rsid w:val="BBBBA725"/>
    <w:rsid w:val="BBBD5311"/>
    <w:rsid w:val="BBBEB6D6"/>
    <w:rsid w:val="BBBF2CAF"/>
    <w:rsid w:val="BBC375FF"/>
    <w:rsid w:val="BBCF1F92"/>
    <w:rsid w:val="BBD53493"/>
    <w:rsid w:val="BBD5523F"/>
    <w:rsid w:val="BBD819B5"/>
    <w:rsid w:val="BBDBD1AC"/>
    <w:rsid w:val="BBDF61A9"/>
    <w:rsid w:val="BBE57446"/>
    <w:rsid w:val="BBEF1A2D"/>
    <w:rsid w:val="BBF5FBBB"/>
    <w:rsid w:val="BBF99A1C"/>
    <w:rsid w:val="BBFB78EB"/>
    <w:rsid w:val="BBFE4F4A"/>
    <w:rsid w:val="BBFF2850"/>
    <w:rsid w:val="BBFFA269"/>
    <w:rsid w:val="BC6F04B3"/>
    <w:rsid w:val="BC7F97A0"/>
    <w:rsid w:val="BC97FBDA"/>
    <w:rsid w:val="BC9F72C4"/>
    <w:rsid w:val="BCADBF42"/>
    <w:rsid w:val="BCBC5AE6"/>
    <w:rsid w:val="BCBFFCE7"/>
    <w:rsid w:val="BCC326CA"/>
    <w:rsid w:val="BCD2ED6D"/>
    <w:rsid w:val="BCDBCC73"/>
    <w:rsid w:val="BCEF453D"/>
    <w:rsid w:val="BCF70155"/>
    <w:rsid w:val="BCFF1E3B"/>
    <w:rsid w:val="BD4F9DA8"/>
    <w:rsid w:val="BD5FBD01"/>
    <w:rsid w:val="BD754512"/>
    <w:rsid w:val="BD953338"/>
    <w:rsid w:val="BDB81EB0"/>
    <w:rsid w:val="BDBFEA75"/>
    <w:rsid w:val="BDC7C837"/>
    <w:rsid w:val="BDD3412C"/>
    <w:rsid w:val="BDDAE9A2"/>
    <w:rsid w:val="BDDD062E"/>
    <w:rsid w:val="BDDEADE5"/>
    <w:rsid w:val="BDDF98EC"/>
    <w:rsid w:val="BDE8F6CF"/>
    <w:rsid w:val="BDEE0805"/>
    <w:rsid w:val="BDEF94B7"/>
    <w:rsid w:val="BDF72CA3"/>
    <w:rsid w:val="BDF7BDB9"/>
    <w:rsid w:val="BDF99E6F"/>
    <w:rsid w:val="BDFB547C"/>
    <w:rsid w:val="BDFDF65E"/>
    <w:rsid w:val="BDFF32E2"/>
    <w:rsid w:val="BDFFFB6D"/>
    <w:rsid w:val="BE1F07E2"/>
    <w:rsid w:val="BE398AFF"/>
    <w:rsid w:val="BE3BE83C"/>
    <w:rsid w:val="BE66605D"/>
    <w:rsid w:val="BE6FCE20"/>
    <w:rsid w:val="BE760DAC"/>
    <w:rsid w:val="BE761477"/>
    <w:rsid w:val="BE7E7299"/>
    <w:rsid w:val="BE8A26BE"/>
    <w:rsid w:val="BE9692FF"/>
    <w:rsid w:val="BEAB908B"/>
    <w:rsid w:val="BEAB9E39"/>
    <w:rsid w:val="BEB75D23"/>
    <w:rsid w:val="BEB7A005"/>
    <w:rsid w:val="BEB7A745"/>
    <w:rsid w:val="BEBD33B1"/>
    <w:rsid w:val="BEBF6748"/>
    <w:rsid w:val="BEBFA508"/>
    <w:rsid w:val="BEBFECA6"/>
    <w:rsid w:val="BECB8536"/>
    <w:rsid w:val="BECB87AA"/>
    <w:rsid w:val="BECFB743"/>
    <w:rsid w:val="BED63A03"/>
    <w:rsid w:val="BED78E32"/>
    <w:rsid w:val="BEDC58AC"/>
    <w:rsid w:val="BEE78928"/>
    <w:rsid w:val="BEEB52B7"/>
    <w:rsid w:val="BEED1890"/>
    <w:rsid w:val="BEEFCB4B"/>
    <w:rsid w:val="BEEFDA6F"/>
    <w:rsid w:val="BEF34762"/>
    <w:rsid w:val="BEF7B80E"/>
    <w:rsid w:val="BEF7D608"/>
    <w:rsid w:val="BEFD0BA9"/>
    <w:rsid w:val="BEFD86A5"/>
    <w:rsid w:val="BEFDCAE5"/>
    <w:rsid w:val="BEFDEAD2"/>
    <w:rsid w:val="BEFE51AE"/>
    <w:rsid w:val="BEFE772E"/>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F31"/>
    <w:rsid w:val="BF6FD923"/>
    <w:rsid w:val="BF776CF2"/>
    <w:rsid w:val="BF77AF2C"/>
    <w:rsid w:val="BF79AAC6"/>
    <w:rsid w:val="BF7A4B1E"/>
    <w:rsid w:val="BF7A9603"/>
    <w:rsid w:val="BF7BE9DC"/>
    <w:rsid w:val="BF7C5EBC"/>
    <w:rsid w:val="BF7D2253"/>
    <w:rsid w:val="BF7D4127"/>
    <w:rsid w:val="BF7E6114"/>
    <w:rsid w:val="BF7EBA0D"/>
    <w:rsid w:val="BF7F21D6"/>
    <w:rsid w:val="BF7F4701"/>
    <w:rsid w:val="BF7FE5EB"/>
    <w:rsid w:val="BF86E99A"/>
    <w:rsid w:val="BF8E92E0"/>
    <w:rsid w:val="BF92214A"/>
    <w:rsid w:val="BF9FC028"/>
    <w:rsid w:val="BFA2D420"/>
    <w:rsid w:val="BFA76A5C"/>
    <w:rsid w:val="BFAE4E12"/>
    <w:rsid w:val="BFAF75BC"/>
    <w:rsid w:val="BFAFB701"/>
    <w:rsid w:val="BFAFDC66"/>
    <w:rsid w:val="BFB19CF5"/>
    <w:rsid w:val="BFB63BBF"/>
    <w:rsid w:val="BFB7A366"/>
    <w:rsid w:val="BFBA97C3"/>
    <w:rsid w:val="BFBB04FD"/>
    <w:rsid w:val="BFBBC3EB"/>
    <w:rsid w:val="BFBDEBE7"/>
    <w:rsid w:val="BFBDEC93"/>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EC26"/>
    <w:rsid w:val="BFF62EEC"/>
    <w:rsid w:val="BFF71439"/>
    <w:rsid w:val="BFF71BF2"/>
    <w:rsid w:val="BFF74864"/>
    <w:rsid w:val="BFF74AB4"/>
    <w:rsid w:val="BFFB61FB"/>
    <w:rsid w:val="BFFBA800"/>
    <w:rsid w:val="BFFBB1E7"/>
    <w:rsid w:val="BFFBB27F"/>
    <w:rsid w:val="BFFBC5CF"/>
    <w:rsid w:val="BFFDC820"/>
    <w:rsid w:val="BFFDD665"/>
    <w:rsid w:val="BFFDF0EE"/>
    <w:rsid w:val="BFFE74CE"/>
    <w:rsid w:val="BFFE8391"/>
    <w:rsid w:val="BFFF011B"/>
    <w:rsid w:val="BFFF1B98"/>
    <w:rsid w:val="BFFF429E"/>
    <w:rsid w:val="BFFFDCFA"/>
    <w:rsid w:val="C0571992"/>
    <w:rsid w:val="C0D5B664"/>
    <w:rsid w:val="C0FF3DE2"/>
    <w:rsid w:val="C1BBCD16"/>
    <w:rsid w:val="C2DB9C12"/>
    <w:rsid w:val="C2FB8DD9"/>
    <w:rsid w:val="C39FB700"/>
    <w:rsid w:val="C3DBB58F"/>
    <w:rsid w:val="C3DBE6AA"/>
    <w:rsid w:val="C57F87CC"/>
    <w:rsid w:val="C5ED0060"/>
    <w:rsid w:val="C5F33FB6"/>
    <w:rsid w:val="C6DFAC92"/>
    <w:rsid w:val="C6EB6E9C"/>
    <w:rsid w:val="C72F3B9D"/>
    <w:rsid w:val="C77D74F6"/>
    <w:rsid w:val="C77E6245"/>
    <w:rsid w:val="C7BB0866"/>
    <w:rsid w:val="C7D78357"/>
    <w:rsid w:val="C7EEC4DA"/>
    <w:rsid w:val="C7F1E0D5"/>
    <w:rsid w:val="C7FB7544"/>
    <w:rsid w:val="C7FEF7FC"/>
    <w:rsid w:val="C7FF18F6"/>
    <w:rsid w:val="C7FF4F24"/>
    <w:rsid w:val="C7FF6051"/>
    <w:rsid w:val="C86F1EDB"/>
    <w:rsid w:val="C9632829"/>
    <w:rsid w:val="C9CFE71E"/>
    <w:rsid w:val="C9EFB6A4"/>
    <w:rsid w:val="C9FCD46F"/>
    <w:rsid w:val="CAE5EFE9"/>
    <w:rsid w:val="CAFC21F6"/>
    <w:rsid w:val="CBAEDADF"/>
    <w:rsid w:val="CBDF3F30"/>
    <w:rsid w:val="CBDFC9D9"/>
    <w:rsid w:val="CBE75DD3"/>
    <w:rsid w:val="CBFE6134"/>
    <w:rsid w:val="CC3705CF"/>
    <w:rsid w:val="CC5BD5F5"/>
    <w:rsid w:val="CC77D58F"/>
    <w:rsid w:val="CCEFBC70"/>
    <w:rsid w:val="CCFE4978"/>
    <w:rsid w:val="CD7F5863"/>
    <w:rsid w:val="CD9DBC9F"/>
    <w:rsid w:val="CDB9B3F8"/>
    <w:rsid w:val="CDD10C7C"/>
    <w:rsid w:val="CDD1641C"/>
    <w:rsid w:val="CDF8C4B7"/>
    <w:rsid w:val="CE3F016D"/>
    <w:rsid w:val="CEBF769F"/>
    <w:rsid w:val="CEC7BCFE"/>
    <w:rsid w:val="CEDFF760"/>
    <w:rsid w:val="CEE5DC84"/>
    <w:rsid w:val="CEE65EDC"/>
    <w:rsid w:val="CEFBB191"/>
    <w:rsid w:val="CEFECFFB"/>
    <w:rsid w:val="CF2F877E"/>
    <w:rsid w:val="CF5BD4A8"/>
    <w:rsid w:val="CF5F036B"/>
    <w:rsid w:val="CF7343B6"/>
    <w:rsid w:val="CF7BB388"/>
    <w:rsid w:val="CF8FF642"/>
    <w:rsid w:val="CFBB04A0"/>
    <w:rsid w:val="CFBB244F"/>
    <w:rsid w:val="CFBE1E5E"/>
    <w:rsid w:val="CFBF820B"/>
    <w:rsid w:val="CFCB3FA1"/>
    <w:rsid w:val="CFCE00DD"/>
    <w:rsid w:val="CFD235CE"/>
    <w:rsid w:val="CFD7B82A"/>
    <w:rsid w:val="CFDEB669"/>
    <w:rsid w:val="CFDF1A03"/>
    <w:rsid w:val="CFE2FF04"/>
    <w:rsid w:val="CFE76004"/>
    <w:rsid w:val="CFE8F6C4"/>
    <w:rsid w:val="CFEF464D"/>
    <w:rsid w:val="CFF0DEF5"/>
    <w:rsid w:val="CFF3BEDC"/>
    <w:rsid w:val="CFF40A13"/>
    <w:rsid w:val="CFF5D5D2"/>
    <w:rsid w:val="CFF71D88"/>
    <w:rsid w:val="CFF72BCD"/>
    <w:rsid w:val="CFF7AA48"/>
    <w:rsid w:val="CFF7C639"/>
    <w:rsid w:val="CFF94475"/>
    <w:rsid w:val="CFF986E3"/>
    <w:rsid w:val="CFFD22D1"/>
    <w:rsid w:val="CFFDFF81"/>
    <w:rsid w:val="CFFED489"/>
    <w:rsid w:val="CFFEE0AE"/>
    <w:rsid w:val="CFFF7984"/>
    <w:rsid w:val="CFFF9521"/>
    <w:rsid w:val="CFFFC86D"/>
    <w:rsid w:val="CFFFEAC2"/>
    <w:rsid w:val="D0DE79E9"/>
    <w:rsid w:val="D166B45F"/>
    <w:rsid w:val="D1CF76CA"/>
    <w:rsid w:val="D1DE9FB7"/>
    <w:rsid w:val="D1ED3888"/>
    <w:rsid w:val="D2FCCDE1"/>
    <w:rsid w:val="D33BAE47"/>
    <w:rsid w:val="D33F0BEB"/>
    <w:rsid w:val="D355C843"/>
    <w:rsid w:val="D35D31A7"/>
    <w:rsid w:val="D36EDF3A"/>
    <w:rsid w:val="D3BECCC4"/>
    <w:rsid w:val="D3BF11A5"/>
    <w:rsid w:val="D3BF62E5"/>
    <w:rsid w:val="D3C7BA8A"/>
    <w:rsid w:val="D3D56BEA"/>
    <w:rsid w:val="D3D7AE2C"/>
    <w:rsid w:val="D3DA161D"/>
    <w:rsid w:val="D3DCCD90"/>
    <w:rsid w:val="D3DF8C9D"/>
    <w:rsid w:val="D3DFF114"/>
    <w:rsid w:val="D3FE3537"/>
    <w:rsid w:val="D493BEE8"/>
    <w:rsid w:val="D4DFE360"/>
    <w:rsid w:val="D56EBB83"/>
    <w:rsid w:val="D5773440"/>
    <w:rsid w:val="D5BF0A32"/>
    <w:rsid w:val="D5BFAF6B"/>
    <w:rsid w:val="D5BFCACB"/>
    <w:rsid w:val="D5D36F8A"/>
    <w:rsid w:val="D5DE8897"/>
    <w:rsid w:val="D5DF962E"/>
    <w:rsid w:val="D5E3EBC5"/>
    <w:rsid w:val="D5EE6946"/>
    <w:rsid w:val="D5F78EE5"/>
    <w:rsid w:val="D5FB9303"/>
    <w:rsid w:val="D5FB9560"/>
    <w:rsid w:val="D5FF1BB8"/>
    <w:rsid w:val="D635E8C4"/>
    <w:rsid w:val="D63BA662"/>
    <w:rsid w:val="D67BAAF0"/>
    <w:rsid w:val="D67E3B34"/>
    <w:rsid w:val="D67F9A76"/>
    <w:rsid w:val="D698810E"/>
    <w:rsid w:val="D69F4DF8"/>
    <w:rsid w:val="D6B1EB7D"/>
    <w:rsid w:val="D6CFD0EE"/>
    <w:rsid w:val="D6F1AF7B"/>
    <w:rsid w:val="D73D63B0"/>
    <w:rsid w:val="D75EB6C3"/>
    <w:rsid w:val="D75FFF7E"/>
    <w:rsid w:val="D76F95C1"/>
    <w:rsid w:val="D7730B40"/>
    <w:rsid w:val="D777AB9D"/>
    <w:rsid w:val="D77F0D7E"/>
    <w:rsid w:val="D77F22F8"/>
    <w:rsid w:val="D77F8284"/>
    <w:rsid w:val="D78EE275"/>
    <w:rsid w:val="D7A3CA2B"/>
    <w:rsid w:val="D7AF170B"/>
    <w:rsid w:val="D7BD15AC"/>
    <w:rsid w:val="D7CB921C"/>
    <w:rsid w:val="D7D4C2C4"/>
    <w:rsid w:val="D7DF607C"/>
    <w:rsid w:val="D7F57FAA"/>
    <w:rsid w:val="D7FADB13"/>
    <w:rsid w:val="D7FBAEF5"/>
    <w:rsid w:val="D7FD33D0"/>
    <w:rsid w:val="D7FE13C7"/>
    <w:rsid w:val="D7FF48B2"/>
    <w:rsid w:val="D7FFC488"/>
    <w:rsid w:val="D89FFE89"/>
    <w:rsid w:val="D97D8B1F"/>
    <w:rsid w:val="D9BDF13F"/>
    <w:rsid w:val="D9E524F6"/>
    <w:rsid w:val="D9E729BE"/>
    <w:rsid w:val="D9FB068E"/>
    <w:rsid w:val="D9FB59D8"/>
    <w:rsid w:val="D9FD67D7"/>
    <w:rsid w:val="D9FE7F02"/>
    <w:rsid w:val="DA3D0051"/>
    <w:rsid w:val="DA5D376B"/>
    <w:rsid w:val="DA6FD3D3"/>
    <w:rsid w:val="DA735934"/>
    <w:rsid w:val="DA7D0958"/>
    <w:rsid w:val="DA7FAAF5"/>
    <w:rsid w:val="DA875F6B"/>
    <w:rsid w:val="DA9F7ACE"/>
    <w:rsid w:val="DAA7712B"/>
    <w:rsid w:val="DAABAE13"/>
    <w:rsid w:val="DAAF84E5"/>
    <w:rsid w:val="DACBAC7F"/>
    <w:rsid w:val="DAD5D4A5"/>
    <w:rsid w:val="DADFC038"/>
    <w:rsid w:val="DAFC46F1"/>
    <w:rsid w:val="DB1F2351"/>
    <w:rsid w:val="DB3FD80A"/>
    <w:rsid w:val="DB4D29E1"/>
    <w:rsid w:val="DB5D1A21"/>
    <w:rsid w:val="DB628938"/>
    <w:rsid w:val="DB7B259A"/>
    <w:rsid w:val="DB7BBD50"/>
    <w:rsid w:val="DB7F1C92"/>
    <w:rsid w:val="DB7FFDF4"/>
    <w:rsid w:val="DB9CA023"/>
    <w:rsid w:val="DBA9E6CD"/>
    <w:rsid w:val="DBB98095"/>
    <w:rsid w:val="DBBEB844"/>
    <w:rsid w:val="DBBF7AA4"/>
    <w:rsid w:val="DBBF8ACE"/>
    <w:rsid w:val="DBD7D48D"/>
    <w:rsid w:val="DBDD8E2E"/>
    <w:rsid w:val="DBED5468"/>
    <w:rsid w:val="DBEE8476"/>
    <w:rsid w:val="DBEFFFA5"/>
    <w:rsid w:val="DBFE108A"/>
    <w:rsid w:val="DBFE611D"/>
    <w:rsid w:val="DBFF94DB"/>
    <w:rsid w:val="DBFFFCDC"/>
    <w:rsid w:val="DC65DD50"/>
    <w:rsid w:val="DC77C1DE"/>
    <w:rsid w:val="DC7DC89D"/>
    <w:rsid w:val="DC7FCA0E"/>
    <w:rsid w:val="DCBFDF15"/>
    <w:rsid w:val="DCDCAC29"/>
    <w:rsid w:val="DCF305F3"/>
    <w:rsid w:val="DCF712CD"/>
    <w:rsid w:val="DCF74B69"/>
    <w:rsid w:val="DCFF0A66"/>
    <w:rsid w:val="DCFF1BD3"/>
    <w:rsid w:val="DCFF8369"/>
    <w:rsid w:val="DCFFA325"/>
    <w:rsid w:val="DD3E341E"/>
    <w:rsid w:val="DD695547"/>
    <w:rsid w:val="DD775EF2"/>
    <w:rsid w:val="DD7B00F1"/>
    <w:rsid w:val="DD7D72C1"/>
    <w:rsid w:val="DD7DD090"/>
    <w:rsid w:val="DD7DF389"/>
    <w:rsid w:val="DD7F1F16"/>
    <w:rsid w:val="DD7F662E"/>
    <w:rsid w:val="DD7FD7CC"/>
    <w:rsid w:val="DD8BA8BC"/>
    <w:rsid w:val="DD9F0F36"/>
    <w:rsid w:val="DDAF3818"/>
    <w:rsid w:val="DDAF399D"/>
    <w:rsid w:val="DDBB2D2F"/>
    <w:rsid w:val="DDBE6FA4"/>
    <w:rsid w:val="DDBE7FFD"/>
    <w:rsid w:val="DDBF3717"/>
    <w:rsid w:val="DDCB5957"/>
    <w:rsid w:val="DDDE5930"/>
    <w:rsid w:val="DDDF03ED"/>
    <w:rsid w:val="DDDF83D4"/>
    <w:rsid w:val="DDE0772F"/>
    <w:rsid w:val="DDE9013F"/>
    <w:rsid w:val="DDEB31D5"/>
    <w:rsid w:val="DDEBC261"/>
    <w:rsid w:val="DDEF4738"/>
    <w:rsid w:val="DDEFCC11"/>
    <w:rsid w:val="DDF194F3"/>
    <w:rsid w:val="DDF6A6A9"/>
    <w:rsid w:val="DDFF342E"/>
    <w:rsid w:val="DDFF5EB1"/>
    <w:rsid w:val="DDFFA05A"/>
    <w:rsid w:val="DDFFC301"/>
    <w:rsid w:val="DDFFD09F"/>
    <w:rsid w:val="DDFFD1D4"/>
    <w:rsid w:val="DE1F185A"/>
    <w:rsid w:val="DE365857"/>
    <w:rsid w:val="DE461F29"/>
    <w:rsid w:val="DE5FD681"/>
    <w:rsid w:val="DE778D3C"/>
    <w:rsid w:val="DE77E6A3"/>
    <w:rsid w:val="DE79D7D7"/>
    <w:rsid w:val="DE7B8E5A"/>
    <w:rsid w:val="DE7F8D6F"/>
    <w:rsid w:val="DE7FFBF4"/>
    <w:rsid w:val="DE9657E1"/>
    <w:rsid w:val="DE9B5373"/>
    <w:rsid w:val="DE9D0592"/>
    <w:rsid w:val="DEBA1FC1"/>
    <w:rsid w:val="DEBD8812"/>
    <w:rsid w:val="DEBF5D1C"/>
    <w:rsid w:val="DEDB2599"/>
    <w:rsid w:val="DEDF63F2"/>
    <w:rsid w:val="DEECF9BF"/>
    <w:rsid w:val="DEEF18CF"/>
    <w:rsid w:val="DEF72BEF"/>
    <w:rsid w:val="DEF7C4AB"/>
    <w:rsid w:val="DEF858B1"/>
    <w:rsid w:val="DEF999BB"/>
    <w:rsid w:val="DEFB80DB"/>
    <w:rsid w:val="DEFB9DF3"/>
    <w:rsid w:val="DEFC4FB8"/>
    <w:rsid w:val="DEFD1868"/>
    <w:rsid w:val="DEFE13A4"/>
    <w:rsid w:val="DEFE80D0"/>
    <w:rsid w:val="DEFEE3EF"/>
    <w:rsid w:val="DEFF3CA1"/>
    <w:rsid w:val="DEFF542B"/>
    <w:rsid w:val="DEFF5BC1"/>
    <w:rsid w:val="DEFF6D7B"/>
    <w:rsid w:val="DEFF9E58"/>
    <w:rsid w:val="DEFFDA54"/>
    <w:rsid w:val="DEFFF457"/>
    <w:rsid w:val="DF1E55DF"/>
    <w:rsid w:val="DF1F257A"/>
    <w:rsid w:val="DF2F2DD7"/>
    <w:rsid w:val="DF2F98C4"/>
    <w:rsid w:val="DF37858F"/>
    <w:rsid w:val="DF3D3AD9"/>
    <w:rsid w:val="DF3D7108"/>
    <w:rsid w:val="DF468EE3"/>
    <w:rsid w:val="DF47C23F"/>
    <w:rsid w:val="DF5D6767"/>
    <w:rsid w:val="DF5D9185"/>
    <w:rsid w:val="DF5E14B2"/>
    <w:rsid w:val="DF699F4A"/>
    <w:rsid w:val="DF6A46ED"/>
    <w:rsid w:val="DF6BC1E4"/>
    <w:rsid w:val="DF6F8A32"/>
    <w:rsid w:val="DF72148F"/>
    <w:rsid w:val="DF77439B"/>
    <w:rsid w:val="DF77D1E4"/>
    <w:rsid w:val="DF790049"/>
    <w:rsid w:val="DF798275"/>
    <w:rsid w:val="DF7BF80C"/>
    <w:rsid w:val="DF7F3859"/>
    <w:rsid w:val="DF91C53A"/>
    <w:rsid w:val="DF95F879"/>
    <w:rsid w:val="DF973AFD"/>
    <w:rsid w:val="DF9B4D39"/>
    <w:rsid w:val="DF9B73D0"/>
    <w:rsid w:val="DF9BCB04"/>
    <w:rsid w:val="DF9E732E"/>
    <w:rsid w:val="DFAB3D41"/>
    <w:rsid w:val="DFAB7C58"/>
    <w:rsid w:val="DFAC635D"/>
    <w:rsid w:val="DFB52C65"/>
    <w:rsid w:val="DFBB85B6"/>
    <w:rsid w:val="DFBBB734"/>
    <w:rsid w:val="DFBD142E"/>
    <w:rsid w:val="DFBEDE94"/>
    <w:rsid w:val="DFBF937F"/>
    <w:rsid w:val="DFC70791"/>
    <w:rsid w:val="DFCBF787"/>
    <w:rsid w:val="DFCD045A"/>
    <w:rsid w:val="DFCFACBD"/>
    <w:rsid w:val="DFD3934C"/>
    <w:rsid w:val="DFD5E493"/>
    <w:rsid w:val="DFD73BEB"/>
    <w:rsid w:val="DFD74541"/>
    <w:rsid w:val="DFDB7F2E"/>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A9C17"/>
    <w:rsid w:val="DFEB4286"/>
    <w:rsid w:val="DFEB62A2"/>
    <w:rsid w:val="DFEE84E1"/>
    <w:rsid w:val="DFEF6CE7"/>
    <w:rsid w:val="DFEFCE33"/>
    <w:rsid w:val="DFF1E10A"/>
    <w:rsid w:val="DFF3D352"/>
    <w:rsid w:val="DFF409AB"/>
    <w:rsid w:val="DFF7463E"/>
    <w:rsid w:val="DFF94022"/>
    <w:rsid w:val="DFF9987A"/>
    <w:rsid w:val="DFFAF30F"/>
    <w:rsid w:val="DFFB55B7"/>
    <w:rsid w:val="DFFB9548"/>
    <w:rsid w:val="DFFB958A"/>
    <w:rsid w:val="DFFCE7A0"/>
    <w:rsid w:val="DFFD1090"/>
    <w:rsid w:val="DFFD3155"/>
    <w:rsid w:val="DFFD4603"/>
    <w:rsid w:val="DFFD49ED"/>
    <w:rsid w:val="DFFD8692"/>
    <w:rsid w:val="DFFD8E66"/>
    <w:rsid w:val="DFFD9235"/>
    <w:rsid w:val="DFFE12F5"/>
    <w:rsid w:val="DFFED9AC"/>
    <w:rsid w:val="DFFEFC21"/>
    <w:rsid w:val="DFFF0577"/>
    <w:rsid w:val="DFFF125A"/>
    <w:rsid w:val="DFFF32C3"/>
    <w:rsid w:val="DFFF6CFA"/>
    <w:rsid w:val="DFFF9166"/>
    <w:rsid w:val="DFFF9B39"/>
    <w:rsid w:val="DFFFCB23"/>
    <w:rsid w:val="DFFFD8E4"/>
    <w:rsid w:val="DFFFF905"/>
    <w:rsid w:val="E05E16EC"/>
    <w:rsid w:val="E05F70AE"/>
    <w:rsid w:val="E0AFB0E8"/>
    <w:rsid w:val="E155143D"/>
    <w:rsid w:val="E1AAC0FC"/>
    <w:rsid w:val="E1FD6BE1"/>
    <w:rsid w:val="E1FFA5FA"/>
    <w:rsid w:val="E2DEE96C"/>
    <w:rsid w:val="E2FA7708"/>
    <w:rsid w:val="E2FB3CAD"/>
    <w:rsid w:val="E32E0B9D"/>
    <w:rsid w:val="E35FFC1B"/>
    <w:rsid w:val="E36402D7"/>
    <w:rsid w:val="E3758D48"/>
    <w:rsid w:val="E3BF3228"/>
    <w:rsid w:val="E3BFB790"/>
    <w:rsid w:val="E3EE3C60"/>
    <w:rsid w:val="E3EEB7A4"/>
    <w:rsid w:val="E3F54507"/>
    <w:rsid w:val="E3FBD21D"/>
    <w:rsid w:val="E3FCD0C3"/>
    <w:rsid w:val="E3FD6512"/>
    <w:rsid w:val="E43FCF29"/>
    <w:rsid w:val="E4BD9EDC"/>
    <w:rsid w:val="E4DB8738"/>
    <w:rsid w:val="E4FFC97F"/>
    <w:rsid w:val="E55EC838"/>
    <w:rsid w:val="E59C474F"/>
    <w:rsid w:val="E5AF4182"/>
    <w:rsid w:val="E5CF2031"/>
    <w:rsid w:val="E5DF246E"/>
    <w:rsid w:val="E5EF5257"/>
    <w:rsid w:val="E5FB6FD8"/>
    <w:rsid w:val="E5FBA069"/>
    <w:rsid w:val="E63DA4B9"/>
    <w:rsid w:val="E64F46ED"/>
    <w:rsid w:val="E6A52D2D"/>
    <w:rsid w:val="E6A7312E"/>
    <w:rsid w:val="E6CCCFB6"/>
    <w:rsid w:val="E6EF50EB"/>
    <w:rsid w:val="E6F3ABB0"/>
    <w:rsid w:val="E6FAE403"/>
    <w:rsid w:val="E6FE4C28"/>
    <w:rsid w:val="E72FD787"/>
    <w:rsid w:val="E73E3977"/>
    <w:rsid w:val="E76BAD36"/>
    <w:rsid w:val="E76F1C1D"/>
    <w:rsid w:val="E777F173"/>
    <w:rsid w:val="E77C0DEF"/>
    <w:rsid w:val="E77E04EB"/>
    <w:rsid w:val="E77E594F"/>
    <w:rsid w:val="E77F7348"/>
    <w:rsid w:val="E79F3950"/>
    <w:rsid w:val="E7AE1CB5"/>
    <w:rsid w:val="E7AF1367"/>
    <w:rsid w:val="E7B7976A"/>
    <w:rsid w:val="E7BC1D6D"/>
    <w:rsid w:val="E7BF3F7F"/>
    <w:rsid w:val="E7D2D1E6"/>
    <w:rsid w:val="E7D74336"/>
    <w:rsid w:val="E7DF2558"/>
    <w:rsid w:val="E7DF985F"/>
    <w:rsid w:val="E7E3B327"/>
    <w:rsid w:val="E7E71BE3"/>
    <w:rsid w:val="E7EFFBEE"/>
    <w:rsid w:val="E7F548D0"/>
    <w:rsid w:val="E7FA9375"/>
    <w:rsid w:val="E7FD0C56"/>
    <w:rsid w:val="E7FDD3CA"/>
    <w:rsid w:val="E7FE3684"/>
    <w:rsid w:val="E7FF37D6"/>
    <w:rsid w:val="E7FFB9EA"/>
    <w:rsid w:val="E83B6290"/>
    <w:rsid w:val="E8FBE253"/>
    <w:rsid w:val="E91B3AB2"/>
    <w:rsid w:val="E9650EA1"/>
    <w:rsid w:val="E9DF2C6E"/>
    <w:rsid w:val="E9F5FE5D"/>
    <w:rsid w:val="E9FFD549"/>
    <w:rsid w:val="EA2FC58A"/>
    <w:rsid w:val="EA3D82D9"/>
    <w:rsid w:val="EAF3F6DC"/>
    <w:rsid w:val="EAFFC8C0"/>
    <w:rsid w:val="EAFFCD36"/>
    <w:rsid w:val="EB17DC47"/>
    <w:rsid w:val="EB5CD085"/>
    <w:rsid w:val="EB5FE53E"/>
    <w:rsid w:val="EB6367B2"/>
    <w:rsid w:val="EB6D211C"/>
    <w:rsid w:val="EB7A64AD"/>
    <w:rsid w:val="EB7DA25D"/>
    <w:rsid w:val="EB7F0C6C"/>
    <w:rsid w:val="EB8B9E6B"/>
    <w:rsid w:val="EB9748CA"/>
    <w:rsid w:val="EBA381D5"/>
    <w:rsid w:val="EBAD8ACC"/>
    <w:rsid w:val="EBAFCE92"/>
    <w:rsid w:val="EBB77AE1"/>
    <w:rsid w:val="EBB9B10C"/>
    <w:rsid w:val="EBBBAFAE"/>
    <w:rsid w:val="EBBE40B7"/>
    <w:rsid w:val="EBCF4972"/>
    <w:rsid w:val="EBDD39C8"/>
    <w:rsid w:val="EBDD7A89"/>
    <w:rsid w:val="EBDF233A"/>
    <w:rsid w:val="EBDFD63B"/>
    <w:rsid w:val="EBE3E3D1"/>
    <w:rsid w:val="EBF3D5BB"/>
    <w:rsid w:val="EBF48347"/>
    <w:rsid w:val="EBF94222"/>
    <w:rsid w:val="EBFBB5A7"/>
    <w:rsid w:val="EBFC7D98"/>
    <w:rsid w:val="EBFD4CC3"/>
    <w:rsid w:val="EBFD5257"/>
    <w:rsid w:val="EBFDE2A4"/>
    <w:rsid w:val="EBFE867A"/>
    <w:rsid w:val="EBFF7990"/>
    <w:rsid w:val="EBFFC05A"/>
    <w:rsid w:val="EBFFC6C9"/>
    <w:rsid w:val="EC75D691"/>
    <w:rsid w:val="EC7788AA"/>
    <w:rsid w:val="EC7BA2FE"/>
    <w:rsid w:val="EC7BAAE6"/>
    <w:rsid w:val="EC7F6F79"/>
    <w:rsid w:val="ECAD12A6"/>
    <w:rsid w:val="ECDBA59D"/>
    <w:rsid w:val="ECDDF2F9"/>
    <w:rsid w:val="ECFBC18C"/>
    <w:rsid w:val="ECFDD1FB"/>
    <w:rsid w:val="ECFDF065"/>
    <w:rsid w:val="ED2ACE46"/>
    <w:rsid w:val="ED4E7267"/>
    <w:rsid w:val="ED5E1C7B"/>
    <w:rsid w:val="ED67CBD0"/>
    <w:rsid w:val="ED7BB8A3"/>
    <w:rsid w:val="ED7F1B28"/>
    <w:rsid w:val="ED7F4222"/>
    <w:rsid w:val="ED7F7437"/>
    <w:rsid w:val="ED8DE12D"/>
    <w:rsid w:val="ED8EC279"/>
    <w:rsid w:val="EDA3F0E6"/>
    <w:rsid w:val="EDBBC38A"/>
    <w:rsid w:val="EDBBE2B5"/>
    <w:rsid w:val="EDBDEE64"/>
    <w:rsid w:val="EDBF44B0"/>
    <w:rsid w:val="EDBF4FF3"/>
    <w:rsid w:val="EDBFD425"/>
    <w:rsid w:val="EDCA4541"/>
    <w:rsid w:val="EDD7C8FB"/>
    <w:rsid w:val="EDD7F4C0"/>
    <w:rsid w:val="EDDB2AE4"/>
    <w:rsid w:val="EDDDE286"/>
    <w:rsid w:val="EDDEA741"/>
    <w:rsid w:val="EDDF0F9F"/>
    <w:rsid w:val="EDDF631F"/>
    <w:rsid w:val="EDDF9733"/>
    <w:rsid w:val="EDF3E668"/>
    <w:rsid w:val="EDF70049"/>
    <w:rsid w:val="EDFC1FF2"/>
    <w:rsid w:val="EDFEA813"/>
    <w:rsid w:val="EDFF18B4"/>
    <w:rsid w:val="EDFF90BE"/>
    <w:rsid w:val="EDFFB4A4"/>
    <w:rsid w:val="EDFFE621"/>
    <w:rsid w:val="EE3A5E6E"/>
    <w:rsid w:val="EE3F740B"/>
    <w:rsid w:val="EE476E2A"/>
    <w:rsid w:val="EE77854D"/>
    <w:rsid w:val="EE9BA518"/>
    <w:rsid w:val="EEABE53B"/>
    <w:rsid w:val="EEAF398A"/>
    <w:rsid w:val="EEB6563D"/>
    <w:rsid w:val="EEBF706F"/>
    <w:rsid w:val="EECFF217"/>
    <w:rsid w:val="EEDF06CD"/>
    <w:rsid w:val="EEE9E219"/>
    <w:rsid w:val="EEEBA935"/>
    <w:rsid w:val="EEF19CB3"/>
    <w:rsid w:val="EEF8859C"/>
    <w:rsid w:val="EEFEAA58"/>
    <w:rsid w:val="EEFFF585"/>
    <w:rsid w:val="EF15DA16"/>
    <w:rsid w:val="EF20BF43"/>
    <w:rsid w:val="EF2F0D5F"/>
    <w:rsid w:val="EF379ED5"/>
    <w:rsid w:val="EF3D7F7D"/>
    <w:rsid w:val="EF3DD5FC"/>
    <w:rsid w:val="EF3F7A2C"/>
    <w:rsid w:val="EF3FA692"/>
    <w:rsid w:val="EF53852F"/>
    <w:rsid w:val="EF59011C"/>
    <w:rsid w:val="EF5B2368"/>
    <w:rsid w:val="EF5C349E"/>
    <w:rsid w:val="EF697B1C"/>
    <w:rsid w:val="EF69B09A"/>
    <w:rsid w:val="EF6F0596"/>
    <w:rsid w:val="EF77215F"/>
    <w:rsid w:val="EF7B483E"/>
    <w:rsid w:val="EF7BA822"/>
    <w:rsid w:val="EF7BC668"/>
    <w:rsid w:val="EF7C74D2"/>
    <w:rsid w:val="EF7D9306"/>
    <w:rsid w:val="EF7F524E"/>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F2690"/>
    <w:rsid w:val="EFBF3DAF"/>
    <w:rsid w:val="EFBFEEDC"/>
    <w:rsid w:val="EFC97A6E"/>
    <w:rsid w:val="EFCFDC59"/>
    <w:rsid w:val="EFD11784"/>
    <w:rsid w:val="EFD1DAD1"/>
    <w:rsid w:val="EFD5222D"/>
    <w:rsid w:val="EFD71EEB"/>
    <w:rsid w:val="EFD75EFB"/>
    <w:rsid w:val="EFD7942F"/>
    <w:rsid w:val="EFD7F477"/>
    <w:rsid w:val="EFD992C9"/>
    <w:rsid w:val="EFDB43E5"/>
    <w:rsid w:val="EFDF39C0"/>
    <w:rsid w:val="EFE56990"/>
    <w:rsid w:val="EFE5B061"/>
    <w:rsid w:val="EFE76B69"/>
    <w:rsid w:val="EFE77831"/>
    <w:rsid w:val="EFEA60AC"/>
    <w:rsid w:val="EFEB4643"/>
    <w:rsid w:val="EFEBCA9F"/>
    <w:rsid w:val="EFEDF75B"/>
    <w:rsid w:val="EFEEE2C7"/>
    <w:rsid w:val="EFEF215B"/>
    <w:rsid w:val="EFEF6FB3"/>
    <w:rsid w:val="EFEFC32C"/>
    <w:rsid w:val="EFF1BDEB"/>
    <w:rsid w:val="EFF640E6"/>
    <w:rsid w:val="EFF72D56"/>
    <w:rsid w:val="EFF7D860"/>
    <w:rsid w:val="EFF88E47"/>
    <w:rsid w:val="EFFB1EAC"/>
    <w:rsid w:val="EFFB25C2"/>
    <w:rsid w:val="EFFD495D"/>
    <w:rsid w:val="EFFD4C17"/>
    <w:rsid w:val="EFFE5306"/>
    <w:rsid w:val="EFFE79AB"/>
    <w:rsid w:val="EFFEDFC4"/>
    <w:rsid w:val="EFFF1973"/>
    <w:rsid w:val="EFFF1B81"/>
    <w:rsid w:val="EFFF2D5F"/>
    <w:rsid w:val="EFFF70E4"/>
    <w:rsid w:val="EFFF7756"/>
    <w:rsid w:val="EFFF8472"/>
    <w:rsid w:val="EFFF8F16"/>
    <w:rsid w:val="EFFF9F58"/>
    <w:rsid w:val="EFFFAF4D"/>
    <w:rsid w:val="EFFFBFAF"/>
    <w:rsid w:val="EFFFD100"/>
    <w:rsid w:val="EFFFE69E"/>
    <w:rsid w:val="F13EB022"/>
    <w:rsid w:val="F17F776A"/>
    <w:rsid w:val="F1DE393F"/>
    <w:rsid w:val="F1DF7CCE"/>
    <w:rsid w:val="F1E74E17"/>
    <w:rsid w:val="F1EB7446"/>
    <w:rsid w:val="F1F76FF7"/>
    <w:rsid w:val="F1F90709"/>
    <w:rsid w:val="F1FB995D"/>
    <w:rsid w:val="F1FF3882"/>
    <w:rsid w:val="F23BFA93"/>
    <w:rsid w:val="F24BCD08"/>
    <w:rsid w:val="F257E77C"/>
    <w:rsid w:val="F26F421E"/>
    <w:rsid w:val="F2C75E5B"/>
    <w:rsid w:val="F2CF92D0"/>
    <w:rsid w:val="F2E7FA7F"/>
    <w:rsid w:val="F2EB0655"/>
    <w:rsid w:val="F2EEA1D1"/>
    <w:rsid w:val="F2EFB0ED"/>
    <w:rsid w:val="F2FE8777"/>
    <w:rsid w:val="F35F5031"/>
    <w:rsid w:val="F35FDBBE"/>
    <w:rsid w:val="F36F71EE"/>
    <w:rsid w:val="F376D6BB"/>
    <w:rsid w:val="F377453E"/>
    <w:rsid w:val="F37DD5E2"/>
    <w:rsid w:val="F39B14F8"/>
    <w:rsid w:val="F3AF463E"/>
    <w:rsid w:val="F3B7CA98"/>
    <w:rsid w:val="F3BB99E5"/>
    <w:rsid w:val="F3BBA233"/>
    <w:rsid w:val="F3BF0F56"/>
    <w:rsid w:val="F3BF1542"/>
    <w:rsid w:val="F3BF476A"/>
    <w:rsid w:val="F3BF4F13"/>
    <w:rsid w:val="F3D59627"/>
    <w:rsid w:val="F3D6458B"/>
    <w:rsid w:val="F3D9BDA8"/>
    <w:rsid w:val="F3DBA5CE"/>
    <w:rsid w:val="F3DF5CAD"/>
    <w:rsid w:val="F3E532C3"/>
    <w:rsid w:val="F3E76A28"/>
    <w:rsid w:val="F3ED7EE4"/>
    <w:rsid w:val="F3EE32A0"/>
    <w:rsid w:val="F3F56191"/>
    <w:rsid w:val="F3F808B4"/>
    <w:rsid w:val="F3F96731"/>
    <w:rsid w:val="F3FB37F5"/>
    <w:rsid w:val="F3FC0E6E"/>
    <w:rsid w:val="F3FD030F"/>
    <w:rsid w:val="F3FEEF4C"/>
    <w:rsid w:val="F3FF1856"/>
    <w:rsid w:val="F463B4EC"/>
    <w:rsid w:val="F4A3B110"/>
    <w:rsid w:val="F4B42939"/>
    <w:rsid w:val="F4D082D9"/>
    <w:rsid w:val="F4E7BBA7"/>
    <w:rsid w:val="F4F39547"/>
    <w:rsid w:val="F4FA2210"/>
    <w:rsid w:val="F4FA8917"/>
    <w:rsid w:val="F4FE313C"/>
    <w:rsid w:val="F4FF60D7"/>
    <w:rsid w:val="F4FF7BA0"/>
    <w:rsid w:val="F4FFE1F4"/>
    <w:rsid w:val="F51E226E"/>
    <w:rsid w:val="F53F1CAD"/>
    <w:rsid w:val="F577CC26"/>
    <w:rsid w:val="F57BD79E"/>
    <w:rsid w:val="F57DAA08"/>
    <w:rsid w:val="F599E0E4"/>
    <w:rsid w:val="F59D4957"/>
    <w:rsid w:val="F59E7873"/>
    <w:rsid w:val="F5A6930E"/>
    <w:rsid w:val="F5B7FB52"/>
    <w:rsid w:val="F5BF1CF7"/>
    <w:rsid w:val="F5BFB1D8"/>
    <w:rsid w:val="F5CBE514"/>
    <w:rsid w:val="F5DBF6CC"/>
    <w:rsid w:val="F5DFA67E"/>
    <w:rsid w:val="F5E7401A"/>
    <w:rsid w:val="F5E75798"/>
    <w:rsid w:val="F5EE5C9F"/>
    <w:rsid w:val="F5EF7BF8"/>
    <w:rsid w:val="F5F3ADC6"/>
    <w:rsid w:val="F5F51438"/>
    <w:rsid w:val="F5F7A281"/>
    <w:rsid w:val="F5FD2D75"/>
    <w:rsid w:val="F5FDE644"/>
    <w:rsid w:val="F5FE7B6F"/>
    <w:rsid w:val="F5FE84B2"/>
    <w:rsid w:val="F5FF886D"/>
    <w:rsid w:val="F5FFB036"/>
    <w:rsid w:val="F62EE43A"/>
    <w:rsid w:val="F62FD8FD"/>
    <w:rsid w:val="F676FF24"/>
    <w:rsid w:val="F6774AB1"/>
    <w:rsid w:val="F67F8C3C"/>
    <w:rsid w:val="F69D20F8"/>
    <w:rsid w:val="F69EB366"/>
    <w:rsid w:val="F69FC82F"/>
    <w:rsid w:val="F6A5CC5B"/>
    <w:rsid w:val="F6A7A102"/>
    <w:rsid w:val="F6ABD642"/>
    <w:rsid w:val="F6B73D4E"/>
    <w:rsid w:val="F6BD5E76"/>
    <w:rsid w:val="F6BF3E2C"/>
    <w:rsid w:val="F6BF911F"/>
    <w:rsid w:val="F6BF94CF"/>
    <w:rsid w:val="F6C96AD5"/>
    <w:rsid w:val="F6CD4DBE"/>
    <w:rsid w:val="F6D31210"/>
    <w:rsid w:val="F6D7D496"/>
    <w:rsid w:val="F6DDEA81"/>
    <w:rsid w:val="F6DEE018"/>
    <w:rsid w:val="F6DF77C0"/>
    <w:rsid w:val="F6DFF81F"/>
    <w:rsid w:val="F6EDBEB6"/>
    <w:rsid w:val="F6EE99E6"/>
    <w:rsid w:val="F6EF1D42"/>
    <w:rsid w:val="F6EF28BD"/>
    <w:rsid w:val="F6F7DD3D"/>
    <w:rsid w:val="F6FA308E"/>
    <w:rsid w:val="F6FAD22C"/>
    <w:rsid w:val="F6FB32AC"/>
    <w:rsid w:val="F6FD79ED"/>
    <w:rsid w:val="F6FF9A20"/>
    <w:rsid w:val="F716AEE3"/>
    <w:rsid w:val="F71B2D7F"/>
    <w:rsid w:val="F72D92F8"/>
    <w:rsid w:val="F737212F"/>
    <w:rsid w:val="F7472767"/>
    <w:rsid w:val="F74F070C"/>
    <w:rsid w:val="F758C1C6"/>
    <w:rsid w:val="F75A58CC"/>
    <w:rsid w:val="F7676352"/>
    <w:rsid w:val="F7690F75"/>
    <w:rsid w:val="F76D4F43"/>
    <w:rsid w:val="F76D5886"/>
    <w:rsid w:val="F76F8C66"/>
    <w:rsid w:val="F77188BB"/>
    <w:rsid w:val="F779D7E4"/>
    <w:rsid w:val="F77A7BF0"/>
    <w:rsid w:val="F77B9315"/>
    <w:rsid w:val="F77BC68B"/>
    <w:rsid w:val="F77D396C"/>
    <w:rsid w:val="F77D8A64"/>
    <w:rsid w:val="F77E77E3"/>
    <w:rsid w:val="F77E9CDF"/>
    <w:rsid w:val="F77EDB3E"/>
    <w:rsid w:val="F77FD995"/>
    <w:rsid w:val="F78F5305"/>
    <w:rsid w:val="F78F9D89"/>
    <w:rsid w:val="F78FF624"/>
    <w:rsid w:val="F799614B"/>
    <w:rsid w:val="F79FB185"/>
    <w:rsid w:val="F7A7B120"/>
    <w:rsid w:val="F7AD4CBC"/>
    <w:rsid w:val="F7AF65ED"/>
    <w:rsid w:val="F7B16B23"/>
    <w:rsid w:val="F7B3047C"/>
    <w:rsid w:val="F7B3A55D"/>
    <w:rsid w:val="F7B3BE8E"/>
    <w:rsid w:val="F7B559A9"/>
    <w:rsid w:val="F7BB1DCD"/>
    <w:rsid w:val="F7BB24F2"/>
    <w:rsid w:val="F7BB7654"/>
    <w:rsid w:val="F7BB9FFA"/>
    <w:rsid w:val="F7BBA389"/>
    <w:rsid w:val="F7BCFF9D"/>
    <w:rsid w:val="F7BD9B70"/>
    <w:rsid w:val="F7BF9E2C"/>
    <w:rsid w:val="F7CDC843"/>
    <w:rsid w:val="F7CDFB75"/>
    <w:rsid w:val="F7CF542E"/>
    <w:rsid w:val="F7D74A12"/>
    <w:rsid w:val="F7D7ABDF"/>
    <w:rsid w:val="F7D7E2B3"/>
    <w:rsid w:val="F7D85EEA"/>
    <w:rsid w:val="F7DABD60"/>
    <w:rsid w:val="F7DB48F1"/>
    <w:rsid w:val="F7DDEA74"/>
    <w:rsid w:val="F7DDED72"/>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70B26"/>
    <w:rsid w:val="F7F825BA"/>
    <w:rsid w:val="F7F90B0E"/>
    <w:rsid w:val="F7FA4C52"/>
    <w:rsid w:val="F7FADB13"/>
    <w:rsid w:val="F7FAED9D"/>
    <w:rsid w:val="F7FB6153"/>
    <w:rsid w:val="F7FB90A2"/>
    <w:rsid w:val="F7FBB38C"/>
    <w:rsid w:val="F7FBDFCA"/>
    <w:rsid w:val="F7FBE358"/>
    <w:rsid w:val="F7FBF9B7"/>
    <w:rsid w:val="F7FCA090"/>
    <w:rsid w:val="F7FD0558"/>
    <w:rsid w:val="F7FD09EA"/>
    <w:rsid w:val="F7FD68C3"/>
    <w:rsid w:val="F7FD74B4"/>
    <w:rsid w:val="F7FDAB95"/>
    <w:rsid w:val="F7FDFB23"/>
    <w:rsid w:val="F7FECA50"/>
    <w:rsid w:val="F7FEF8BE"/>
    <w:rsid w:val="F7FF1BD0"/>
    <w:rsid w:val="F7FFBC75"/>
    <w:rsid w:val="F7FFE9DC"/>
    <w:rsid w:val="F7FFEC65"/>
    <w:rsid w:val="F83FED13"/>
    <w:rsid w:val="F873B93A"/>
    <w:rsid w:val="F877A323"/>
    <w:rsid w:val="F87DB946"/>
    <w:rsid w:val="F87F3E53"/>
    <w:rsid w:val="F8CFA500"/>
    <w:rsid w:val="F8D96A38"/>
    <w:rsid w:val="F8FBBFB7"/>
    <w:rsid w:val="F8FF4531"/>
    <w:rsid w:val="F8FF8885"/>
    <w:rsid w:val="F8FFE5AC"/>
    <w:rsid w:val="F9361805"/>
    <w:rsid w:val="F93AE92A"/>
    <w:rsid w:val="F962F0EF"/>
    <w:rsid w:val="F96EB52C"/>
    <w:rsid w:val="F977A790"/>
    <w:rsid w:val="F97BB3CB"/>
    <w:rsid w:val="F97E0BF3"/>
    <w:rsid w:val="F97E0F2B"/>
    <w:rsid w:val="F99D2BA6"/>
    <w:rsid w:val="F99F8E62"/>
    <w:rsid w:val="F99FFB3E"/>
    <w:rsid w:val="F9B39B07"/>
    <w:rsid w:val="F9B70F18"/>
    <w:rsid w:val="F9BB68CE"/>
    <w:rsid w:val="F9CBDEA8"/>
    <w:rsid w:val="F9CBEC74"/>
    <w:rsid w:val="F9D2883F"/>
    <w:rsid w:val="F9DFB000"/>
    <w:rsid w:val="F9DFCE9C"/>
    <w:rsid w:val="F9E49535"/>
    <w:rsid w:val="F9E98D15"/>
    <w:rsid w:val="F9EF4729"/>
    <w:rsid w:val="F9F540A6"/>
    <w:rsid w:val="F9F784E8"/>
    <w:rsid w:val="F9FB0829"/>
    <w:rsid w:val="F9FB1E34"/>
    <w:rsid w:val="F9FBFC66"/>
    <w:rsid w:val="F9FF1CF4"/>
    <w:rsid w:val="F9FF369E"/>
    <w:rsid w:val="F9FF96B7"/>
    <w:rsid w:val="F9FFA31C"/>
    <w:rsid w:val="FA07643D"/>
    <w:rsid w:val="FA1F08F3"/>
    <w:rsid w:val="FA386807"/>
    <w:rsid w:val="FA5A1909"/>
    <w:rsid w:val="FA6376E1"/>
    <w:rsid w:val="FA6D6943"/>
    <w:rsid w:val="FA6FBE4D"/>
    <w:rsid w:val="FA706DAA"/>
    <w:rsid w:val="FA7FBBCD"/>
    <w:rsid w:val="FAABDAC2"/>
    <w:rsid w:val="FAAED6A4"/>
    <w:rsid w:val="FAB71AB9"/>
    <w:rsid w:val="FABA90D6"/>
    <w:rsid w:val="FABD5A0E"/>
    <w:rsid w:val="FAD7D9F5"/>
    <w:rsid w:val="FAE08463"/>
    <w:rsid w:val="FAEA1F3C"/>
    <w:rsid w:val="FAEB26D5"/>
    <w:rsid w:val="FAEB2AB5"/>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F5AF1"/>
    <w:rsid w:val="FB3F90F5"/>
    <w:rsid w:val="FB3FCA13"/>
    <w:rsid w:val="FB4F7EA6"/>
    <w:rsid w:val="FB5045C6"/>
    <w:rsid w:val="FB5DDCAD"/>
    <w:rsid w:val="FB5EE3F3"/>
    <w:rsid w:val="FB67C8E3"/>
    <w:rsid w:val="FB6D153F"/>
    <w:rsid w:val="FB6F1015"/>
    <w:rsid w:val="FB6F8624"/>
    <w:rsid w:val="FB6FAE7D"/>
    <w:rsid w:val="FB7068AF"/>
    <w:rsid w:val="FB7170BA"/>
    <w:rsid w:val="FB74B7EB"/>
    <w:rsid w:val="FB74D29E"/>
    <w:rsid w:val="FB7BF7C9"/>
    <w:rsid w:val="FB7E4467"/>
    <w:rsid w:val="FB7E89DC"/>
    <w:rsid w:val="FB8BFE94"/>
    <w:rsid w:val="FB93956C"/>
    <w:rsid w:val="FB9CC3BD"/>
    <w:rsid w:val="FB9F4926"/>
    <w:rsid w:val="FB9F76B3"/>
    <w:rsid w:val="FBA38580"/>
    <w:rsid w:val="FBAB171E"/>
    <w:rsid w:val="FBAB31DC"/>
    <w:rsid w:val="FBB141AD"/>
    <w:rsid w:val="FBB5C6FF"/>
    <w:rsid w:val="FBB669B9"/>
    <w:rsid w:val="FBBB308E"/>
    <w:rsid w:val="FBBBA953"/>
    <w:rsid w:val="FBBCC14E"/>
    <w:rsid w:val="FBBD7D0B"/>
    <w:rsid w:val="FBBD8D3D"/>
    <w:rsid w:val="FBBDCC48"/>
    <w:rsid w:val="FBBEA08A"/>
    <w:rsid w:val="FBBF1EB8"/>
    <w:rsid w:val="FBBFC732"/>
    <w:rsid w:val="FBBFD3DD"/>
    <w:rsid w:val="FBC3708F"/>
    <w:rsid w:val="FBC3EA53"/>
    <w:rsid w:val="FBC78EC2"/>
    <w:rsid w:val="FBCE360A"/>
    <w:rsid w:val="FBD65653"/>
    <w:rsid w:val="FBDD860F"/>
    <w:rsid w:val="FBDF2D00"/>
    <w:rsid w:val="FBDF696E"/>
    <w:rsid w:val="FBDFC26A"/>
    <w:rsid w:val="FBE66B74"/>
    <w:rsid w:val="FBE701E2"/>
    <w:rsid w:val="FBE75179"/>
    <w:rsid w:val="FBE7910B"/>
    <w:rsid w:val="FBEA2DB0"/>
    <w:rsid w:val="FBED21A9"/>
    <w:rsid w:val="FBEDEF22"/>
    <w:rsid w:val="FBEE60E5"/>
    <w:rsid w:val="FBEE730F"/>
    <w:rsid w:val="FBEF99C7"/>
    <w:rsid w:val="FBF270C5"/>
    <w:rsid w:val="FBF638EA"/>
    <w:rsid w:val="FBF69345"/>
    <w:rsid w:val="FBF730FE"/>
    <w:rsid w:val="FBF73EEA"/>
    <w:rsid w:val="FBF75102"/>
    <w:rsid w:val="FBFADDA6"/>
    <w:rsid w:val="FBFB9B6B"/>
    <w:rsid w:val="FBFBD4A8"/>
    <w:rsid w:val="FBFD159F"/>
    <w:rsid w:val="FBFDB2DC"/>
    <w:rsid w:val="FBFDFEA4"/>
    <w:rsid w:val="FBFF282C"/>
    <w:rsid w:val="FBFF28C8"/>
    <w:rsid w:val="FBFF5E27"/>
    <w:rsid w:val="FBFF6277"/>
    <w:rsid w:val="FBFF63EE"/>
    <w:rsid w:val="FBFF72A9"/>
    <w:rsid w:val="FBFF7DE3"/>
    <w:rsid w:val="FBFF9705"/>
    <w:rsid w:val="FBFFB632"/>
    <w:rsid w:val="FBFFEF4E"/>
    <w:rsid w:val="FBFFF4F3"/>
    <w:rsid w:val="FC163F8F"/>
    <w:rsid w:val="FC3FF597"/>
    <w:rsid w:val="FC57CE4E"/>
    <w:rsid w:val="FC5EFF9E"/>
    <w:rsid w:val="FC5F1E32"/>
    <w:rsid w:val="FC6F7BEC"/>
    <w:rsid w:val="FC73C0F8"/>
    <w:rsid w:val="FC77A019"/>
    <w:rsid w:val="FC7B3729"/>
    <w:rsid w:val="FC7B7F6F"/>
    <w:rsid w:val="FC7E55B4"/>
    <w:rsid w:val="FC7FC932"/>
    <w:rsid w:val="FC9EE1D5"/>
    <w:rsid w:val="FCAB6F8A"/>
    <w:rsid w:val="FCACCC61"/>
    <w:rsid w:val="FCBAFEAF"/>
    <w:rsid w:val="FCBF7A78"/>
    <w:rsid w:val="FCBFDC2C"/>
    <w:rsid w:val="FCBFDDA1"/>
    <w:rsid w:val="FCDB1AC2"/>
    <w:rsid w:val="FCDD03DD"/>
    <w:rsid w:val="FCDD3CF7"/>
    <w:rsid w:val="FCDDC29C"/>
    <w:rsid w:val="FCDEFFC9"/>
    <w:rsid w:val="FCDF9D1C"/>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D0E0D0D"/>
    <w:rsid w:val="FD150262"/>
    <w:rsid w:val="FD2E7EEC"/>
    <w:rsid w:val="FD46AC93"/>
    <w:rsid w:val="FD46B5DA"/>
    <w:rsid w:val="FD4F962E"/>
    <w:rsid w:val="FD591C72"/>
    <w:rsid w:val="FD65CD52"/>
    <w:rsid w:val="FD6E4008"/>
    <w:rsid w:val="FD6F4D38"/>
    <w:rsid w:val="FD6FDD64"/>
    <w:rsid w:val="FD6FEF22"/>
    <w:rsid w:val="FD7736EC"/>
    <w:rsid w:val="FD7D67C2"/>
    <w:rsid w:val="FD7DD01E"/>
    <w:rsid w:val="FD7E62AB"/>
    <w:rsid w:val="FD7E6F5F"/>
    <w:rsid w:val="FD7EC6B8"/>
    <w:rsid w:val="FD7F4822"/>
    <w:rsid w:val="FD7F8DA3"/>
    <w:rsid w:val="FD7FE64D"/>
    <w:rsid w:val="FD89AB6E"/>
    <w:rsid w:val="FD8F18FA"/>
    <w:rsid w:val="FD974370"/>
    <w:rsid w:val="FD974989"/>
    <w:rsid w:val="FDAF8311"/>
    <w:rsid w:val="FDB1E2A2"/>
    <w:rsid w:val="FDB497E2"/>
    <w:rsid w:val="FDB7699C"/>
    <w:rsid w:val="FDB7830B"/>
    <w:rsid w:val="FDB9D7F4"/>
    <w:rsid w:val="FDBA41EF"/>
    <w:rsid w:val="FDBBDC76"/>
    <w:rsid w:val="FDBC775E"/>
    <w:rsid w:val="FDBDB308"/>
    <w:rsid w:val="FDBF340B"/>
    <w:rsid w:val="FDBF4D7B"/>
    <w:rsid w:val="FDBFEB0C"/>
    <w:rsid w:val="FDC4CE85"/>
    <w:rsid w:val="FDCD5272"/>
    <w:rsid w:val="FDCF500A"/>
    <w:rsid w:val="FDD7A288"/>
    <w:rsid w:val="FDDC5620"/>
    <w:rsid w:val="FDDCF196"/>
    <w:rsid w:val="FDDE4D95"/>
    <w:rsid w:val="FDDF1EE6"/>
    <w:rsid w:val="FDDFA1F5"/>
    <w:rsid w:val="FDDFA7A3"/>
    <w:rsid w:val="FDDFEEA9"/>
    <w:rsid w:val="FDDFFB16"/>
    <w:rsid w:val="FDE28638"/>
    <w:rsid w:val="FDE30422"/>
    <w:rsid w:val="FDEA700A"/>
    <w:rsid w:val="FDEBB5BD"/>
    <w:rsid w:val="FDED5C25"/>
    <w:rsid w:val="FDEE0AAC"/>
    <w:rsid w:val="FDEF8131"/>
    <w:rsid w:val="FDEFAAD6"/>
    <w:rsid w:val="FDF3FD2D"/>
    <w:rsid w:val="FDF51549"/>
    <w:rsid w:val="FDF55A99"/>
    <w:rsid w:val="FDF6EFF9"/>
    <w:rsid w:val="FDF7730E"/>
    <w:rsid w:val="FDF7790A"/>
    <w:rsid w:val="FDFB6719"/>
    <w:rsid w:val="FDFB6725"/>
    <w:rsid w:val="FDFBA237"/>
    <w:rsid w:val="FDFBA746"/>
    <w:rsid w:val="FDFBABF3"/>
    <w:rsid w:val="FDFBC67C"/>
    <w:rsid w:val="FDFBCEBC"/>
    <w:rsid w:val="FDFD01E9"/>
    <w:rsid w:val="FDFD1758"/>
    <w:rsid w:val="FDFD1995"/>
    <w:rsid w:val="FDFDF3BF"/>
    <w:rsid w:val="FDFE1B33"/>
    <w:rsid w:val="FDFED63C"/>
    <w:rsid w:val="FDFF140D"/>
    <w:rsid w:val="FDFF17C6"/>
    <w:rsid w:val="FDFF1DE5"/>
    <w:rsid w:val="FDFF2075"/>
    <w:rsid w:val="FDFF2E9A"/>
    <w:rsid w:val="FDFF364D"/>
    <w:rsid w:val="FDFF39FE"/>
    <w:rsid w:val="FDFF406E"/>
    <w:rsid w:val="FDFF4E8B"/>
    <w:rsid w:val="FDFF76EC"/>
    <w:rsid w:val="FDFF8734"/>
    <w:rsid w:val="FDFF9A2C"/>
    <w:rsid w:val="FDFFAA0F"/>
    <w:rsid w:val="FDFFAC85"/>
    <w:rsid w:val="FDFFCBC8"/>
    <w:rsid w:val="FDFFEC9C"/>
    <w:rsid w:val="FE27B475"/>
    <w:rsid w:val="FE2FA063"/>
    <w:rsid w:val="FE3A3555"/>
    <w:rsid w:val="FE3EF83B"/>
    <w:rsid w:val="FE3F9EAB"/>
    <w:rsid w:val="FE3FD604"/>
    <w:rsid w:val="FE5F1EA0"/>
    <w:rsid w:val="FE5FC44D"/>
    <w:rsid w:val="FE6F7751"/>
    <w:rsid w:val="FE77022D"/>
    <w:rsid w:val="FE78DEAE"/>
    <w:rsid w:val="FE7BD61C"/>
    <w:rsid w:val="FE7CA38D"/>
    <w:rsid w:val="FE7D59F3"/>
    <w:rsid w:val="FE7D6192"/>
    <w:rsid w:val="FE7F813D"/>
    <w:rsid w:val="FE7FA19F"/>
    <w:rsid w:val="FE7FDEFE"/>
    <w:rsid w:val="FE87B5C1"/>
    <w:rsid w:val="FE8B2DE8"/>
    <w:rsid w:val="FE8F2498"/>
    <w:rsid w:val="FE979E41"/>
    <w:rsid w:val="FE9B19CF"/>
    <w:rsid w:val="FE9BE713"/>
    <w:rsid w:val="FE9E8C6A"/>
    <w:rsid w:val="FE9F5760"/>
    <w:rsid w:val="FE9F9891"/>
    <w:rsid w:val="FEA7A995"/>
    <w:rsid w:val="FEAFB66D"/>
    <w:rsid w:val="FEB341DA"/>
    <w:rsid w:val="FEB3C4EC"/>
    <w:rsid w:val="FEB569D8"/>
    <w:rsid w:val="FEB982BF"/>
    <w:rsid w:val="FEBACE3F"/>
    <w:rsid w:val="FEBDA52F"/>
    <w:rsid w:val="FEBE9D7D"/>
    <w:rsid w:val="FEBEE380"/>
    <w:rsid w:val="FEBF59EC"/>
    <w:rsid w:val="FEBF9690"/>
    <w:rsid w:val="FECEBFDA"/>
    <w:rsid w:val="FECF4970"/>
    <w:rsid w:val="FED7A91D"/>
    <w:rsid w:val="FED9ACC8"/>
    <w:rsid w:val="FEDA40CE"/>
    <w:rsid w:val="FEDD78AA"/>
    <w:rsid w:val="FEDE3B43"/>
    <w:rsid w:val="FEDEE429"/>
    <w:rsid w:val="FEDF1F02"/>
    <w:rsid w:val="FEE3FF09"/>
    <w:rsid w:val="FEE5EC59"/>
    <w:rsid w:val="FEE73FA9"/>
    <w:rsid w:val="FEE8F0CE"/>
    <w:rsid w:val="FEEAF1DF"/>
    <w:rsid w:val="FEEDC6CD"/>
    <w:rsid w:val="FEEE589C"/>
    <w:rsid w:val="FEEEFD06"/>
    <w:rsid w:val="FEEF5BB5"/>
    <w:rsid w:val="FEEFBA57"/>
    <w:rsid w:val="FEEFDB10"/>
    <w:rsid w:val="FEF4015D"/>
    <w:rsid w:val="FEF6668D"/>
    <w:rsid w:val="FEF6DE71"/>
    <w:rsid w:val="FEF71EB7"/>
    <w:rsid w:val="FEF7AF06"/>
    <w:rsid w:val="FEF80FAB"/>
    <w:rsid w:val="FEF9F148"/>
    <w:rsid w:val="FEFB28AB"/>
    <w:rsid w:val="FEFB303F"/>
    <w:rsid w:val="FEFB6712"/>
    <w:rsid w:val="FEFBC3B9"/>
    <w:rsid w:val="FEFD057A"/>
    <w:rsid w:val="FEFD5025"/>
    <w:rsid w:val="FEFDB75E"/>
    <w:rsid w:val="FEFDB7E8"/>
    <w:rsid w:val="FEFDC902"/>
    <w:rsid w:val="FEFE0595"/>
    <w:rsid w:val="FEFE313C"/>
    <w:rsid w:val="FEFE75DF"/>
    <w:rsid w:val="FEFE840A"/>
    <w:rsid w:val="FEFECDFE"/>
    <w:rsid w:val="FEFEE6F5"/>
    <w:rsid w:val="FEFF2393"/>
    <w:rsid w:val="FEFF2B5B"/>
    <w:rsid w:val="FEFF4C6E"/>
    <w:rsid w:val="FEFF4DDF"/>
    <w:rsid w:val="FEFF5383"/>
    <w:rsid w:val="FEFF6244"/>
    <w:rsid w:val="FEFFD55D"/>
    <w:rsid w:val="FEFFE002"/>
    <w:rsid w:val="FEFFE045"/>
    <w:rsid w:val="FEFFE7E2"/>
    <w:rsid w:val="FF0FCC59"/>
    <w:rsid w:val="FF1DBB8A"/>
    <w:rsid w:val="FF275A79"/>
    <w:rsid w:val="FF368D31"/>
    <w:rsid w:val="FF36DF0D"/>
    <w:rsid w:val="FF389BF5"/>
    <w:rsid w:val="FF3C074E"/>
    <w:rsid w:val="FF3E2D18"/>
    <w:rsid w:val="FF3EA3A9"/>
    <w:rsid w:val="FF3ED157"/>
    <w:rsid w:val="FF3F0627"/>
    <w:rsid w:val="FF3F192D"/>
    <w:rsid w:val="FF45E086"/>
    <w:rsid w:val="FF4715C6"/>
    <w:rsid w:val="FF4A70BA"/>
    <w:rsid w:val="FF4AB17A"/>
    <w:rsid w:val="FF4BB22A"/>
    <w:rsid w:val="FF4E0DF7"/>
    <w:rsid w:val="FF4F545A"/>
    <w:rsid w:val="FF4F835F"/>
    <w:rsid w:val="FF4FEEBD"/>
    <w:rsid w:val="FF564A47"/>
    <w:rsid w:val="FF57CE95"/>
    <w:rsid w:val="FF57F80E"/>
    <w:rsid w:val="FF5A89D0"/>
    <w:rsid w:val="FF5D6AE9"/>
    <w:rsid w:val="FF5EB9B7"/>
    <w:rsid w:val="FF5ED6BB"/>
    <w:rsid w:val="FF5FA243"/>
    <w:rsid w:val="FF5FCC53"/>
    <w:rsid w:val="FF5FD3B3"/>
    <w:rsid w:val="FF5FEC42"/>
    <w:rsid w:val="FF629462"/>
    <w:rsid w:val="FF66FB13"/>
    <w:rsid w:val="FF6709AF"/>
    <w:rsid w:val="FF67E135"/>
    <w:rsid w:val="FF6D37E0"/>
    <w:rsid w:val="FF6F1DDA"/>
    <w:rsid w:val="FF6F2447"/>
    <w:rsid w:val="FF7192B9"/>
    <w:rsid w:val="FF726341"/>
    <w:rsid w:val="FF75CDCA"/>
    <w:rsid w:val="FF771165"/>
    <w:rsid w:val="FF771BFE"/>
    <w:rsid w:val="FF77D110"/>
    <w:rsid w:val="FF77D578"/>
    <w:rsid w:val="FF78AB5F"/>
    <w:rsid w:val="FF7AB153"/>
    <w:rsid w:val="FF7D04EB"/>
    <w:rsid w:val="FF7D5B67"/>
    <w:rsid w:val="FF7DD924"/>
    <w:rsid w:val="FF7E179F"/>
    <w:rsid w:val="FF7EC4E2"/>
    <w:rsid w:val="FF7F1343"/>
    <w:rsid w:val="FF7F2206"/>
    <w:rsid w:val="FF7F2815"/>
    <w:rsid w:val="FF7F5040"/>
    <w:rsid w:val="FF7F90E1"/>
    <w:rsid w:val="FF7FA0B4"/>
    <w:rsid w:val="FF7FE781"/>
    <w:rsid w:val="FF7FF7FB"/>
    <w:rsid w:val="FF86E6C2"/>
    <w:rsid w:val="FF8B613D"/>
    <w:rsid w:val="FF92AEC0"/>
    <w:rsid w:val="FF93662C"/>
    <w:rsid w:val="FF968A8F"/>
    <w:rsid w:val="FF979AF2"/>
    <w:rsid w:val="FF9938C0"/>
    <w:rsid w:val="FF9A25C2"/>
    <w:rsid w:val="FF9B0BAE"/>
    <w:rsid w:val="FF9E0AFB"/>
    <w:rsid w:val="FF9E3EFE"/>
    <w:rsid w:val="FF9EAE74"/>
    <w:rsid w:val="FF9ED3D7"/>
    <w:rsid w:val="FF9F184B"/>
    <w:rsid w:val="FFAAB5F9"/>
    <w:rsid w:val="FFAD83B8"/>
    <w:rsid w:val="FFAF22B0"/>
    <w:rsid w:val="FFAFBAC8"/>
    <w:rsid w:val="FFAFED03"/>
    <w:rsid w:val="FFB0E7E2"/>
    <w:rsid w:val="FFB2EDA9"/>
    <w:rsid w:val="FFBA524E"/>
    <w:rsid w:val="FFBA7BDC"/>
    <w:rsid w:val="FFBAD9DA"/>
    <w:rsid w:val="FFBBDABA"/>
    <w:rsid w:val="FFBC6C67"/>
    <w:rsid w:val="FFBD1A60"/>
    <w:rsid w:val="FFBD39F0"/>
    <w:rsid w:val="FFBD5F0F"/>
    <w:rsid w:val="FFBD6763"/>
    <w:rsid w:val="FFBD9ADE"/>
    <w:rsid w:val="FFBDB069"/>
    <w:rsid w:val="FFBDC2BB"/>
    <w:rsid w:val="FFBDE4B3"/>
    <w:rsid w:val="FFBDF6DA"/>
    <w:rsid w:val="FFBE1A86"/>
    <w:rsid w:val="FFBEAF3F"/>
    <w:rsid w:val="FFBF5125"/>
    <w:rsid w:val="FFBF6574"/>
    <w:rsid w:val="FFBF8575"/>
    <w:rsid w:val="FFBF8B5D"/>
    <w:rsid w:val="FFBF950D"/>
    <w:rsid w:val="FFBFAE71"/>
    <w:rsid w:val="FFBFB7B1"/>
    <w:rsid w:val="FFBFBB80"/>
    <w:rsid w:val="FFBFCE42"/>
    <w:rsid w:val="FFBFEAFA"/>
    <w:rsid w:val="FFBFFA78"/>
    <w:rsid w:val="FFC1DAD4"/>
    <w:rsid w:val="FFC547B2"/>
    <w:rsid w:val="FFC75400"/>
    <w:rsid w:val="FFC8D1F7"/>
    <w:rsid w:val="FFC9F97A"/>
    <w:rsid w:val="FFCC6986"/>
    <w:rsid w:val="FFCCE6FB"/>
    <w:rsid w:val="FFCD3993"/>
    <w:rsid w:val="FFCDD95B"/>
    <w:rsid w:val="FFCE2CCA"/>
    <w:rsid w:val="FFCE88B7"/>
    <w:rsid w:val="FFCEA305"/>
    <w:rsid w:val="FFCF423D"/>
    <w:rsid w:val="FFCF7C69"/>
    <w:rsid w:val="FFCFBFD0"/>
    <w:rsid w:val="FFCFE743"/>
    <w:rsid w:val="FFD12F7C"/>
    <w:rsid w:val="FFD33242"/>
    <w:rsid w:val="FFD363FD"/>
    <w:rsid w:val="FFD5385E"/>
    <w:rsid w:val="FFD63438"/>
    <w:rsid w:val="FFD6E621"/>
    <w:rsid w:val="FFD71691"/>
    <w:rsid w:val="FFD73EE7"/>
    <w:rsid w:val="FFD75921"/>
    <w:rsid w:val="FFD7672D"/>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77EA"/>
    <w:rsid w:val="FFDF7A85"/>
    <w:rsid w:val="FFDF7E1E"/>
    <w:rsid w:val="FFDF8B47"/>
    <w:rsid w:val="FFDFB1B5"/>
    <w:rsid w:val="FFDFD7FE"/>
    <w:rsid w:val="FFDFE0ED"/>
    <w:rsid w:val="FFDFE4F6"/>
    <w:rsid w:val="FFDFF5E2"/>
    <w:rsid w:val="FFE0DDF8"/>
    <w:rsid w:val="FFE49195"/>
    <w:rsid w:val="FFE70038"/>
    <w:rsid w:val="FFE7187A"/>
    <w:rsid w:val="FFE72C99"/>
    <w:rsid w:val="FFE75A33"/>
    <w:rsid w:val="FFE9243F"/>
    <w:rsid w:val="FFE94DA2"/>
    <w:rsid w:val="FFE956BA"/>
    <w:rsid w:val="FFEA6241"/>
    <w:rsid w:val="FFEB195F"/>
    <w:rsid w:val="FFEB3C9A"/>
    <w:rsid w:val="FFEBD561"/>
    <w:rsid w:val="FFEBE57F"/>
    <w:rsid w:val="FFEC8608"/>
    <w:rsid w:val="FFEDAB0F"/>
    <w:rsid w:val="FFEE040B"/>
    <w:rsid w:val="FFEE79DA"/>
    <w:rsid w:val="FFEED2A2"/>
    <w:rsid w:val="FFEF5E1D"/>
    <w:rsid w:val="FFEFA76F"/>
    <w:rsid w:val="FFEFC71E"/>
    <w:rsid w:val="FFEFC7DA"/>
    <w:rsid w:val="FFEFE4D3"/>
    <w:rsid w:val="FFEFE9CD"/>
    <w:rsid w:val="FFF325F0"/>
    <w:rsid w:val="FFF5DE4E"/>
    <w:rsid w:val="FFF5E3C2"/>
    <w:rsid w:val="FFF64EA7"/>
    <w:rsid w:val="FFF65C16"/>
    <w:rsid w:val="FFF6DD0D"/>
    <w:rsid w:val="FFF6F9B9"/>
    <w:rsid w:val="FFF70B39"/>
    <w:rsid w:val="FFF7166B"/>
    <w:rsid w:val="FFF71D1A"/>
    <w:rsid w:val="FFF7334F"/>
    <w:rsid w:val="FFF77F03"/>
    <w:rsid w:val="FFF7A15D"/>
    <w:rsid w:val="FFF7EF13"/>
    <w:rsid w:val="FFF82835"/>
    <w:rsid w:val="FFF84B3C"/>
    <w:rsid w:val="FFF912D3"/>
    <w:rsid w:val="FFF91B3B"/>
    <w:rsid w:val="FFF943B3"/>
    <w:rsid w:val="FFF95201"/>
    <w:rsid w:val="FFF95DCE"/>
    <w:rsid w:val="FFF98914"/>
    <w:rsid w:val="FFF99B9E"/>
    <w:rsid w:val="FFF9E483"/>
    <w:rsid w:val="FFFB68E6"/>
    <w:rsid w:val="FFFB69EB"/>
    <w:rsid w:val="FFFB7A47"/>
    <w:rsid w:val="FFFBAE47"/>
    <w:rsid w:val="FFFBF725"/>
    <w:rsid w:val="FFFC5B20"/>
    <w:rsid w:val="FFFC625D"/>
    <w:rsid w:val="FFFCC0EC"/>
    <w:rsid w:val="FFFCC0F0"/>
    <w:rsid w:val="FFFD04F6"/>
    <w:rsid w:val="FFFD11E9"/>
    <w:rsid w:val="FFFD1AF1"/>
    <w:rsid w:val="FFFD32AF"/>
    <w:rsid w:val="FFFD5170"/>
    <w:rsid w:val="FFFD53E5"/>
    <w:rsid w:val="FFFD8AAB"/>
    <w:rsid w:val="FFFDC513"/>
    <w:rsid w:val="FFFDEB6E"/>
    <w:rsid w:val="FFFDF34B"/>
    <w:rsid w:val="FFFDF493"/>
    <w:rsid w:val="FFFDFA8B"/>
    <w:rsid w:val="FFFE04E9"/>
    <w:rsid w:val="FFFE125E"/>
    <w:rsid w:val="FFFE1796"/>
    <w:rsid w:val="FFFE3A8F"/>
    <w:rsid w:val="FFFE5F03"/>
    <w:rsid w:val="FFFE72AD"/>
    <w:rsid w:val="FFFE797B"/>
    <w:rsid w:val="FFFE80A5"/>
    <w:rsid w:val="FFFEB8BD"/>
    <w:rsid w:val="FFFEEFCE"/>
    <w:rsid w:val="FFFF113C"/>
    <w:rsid w:val="FFFF2AC8"/>
    <w:rsid w:val="FFFF2DC7"/>
    <w:rsid w:val="FFFF30E8"/>
    <w:rsid w:val="FFFF35FE"/>
    <w:rsid w:val="FFFF3B44"/>
    <w:rsid w:val="FFFF56CA"/>
    <w:rsid w:val="FFFF64FF"/>
    <w:rsid w:val="FFFF7DD7"/>
    <w:rsid w:val="FFFF8F38"/>
    <w:rsid w:val="FFFF93C2"/>
    <w:rsid w:val="FFFFA765"/>
    <w:rsid w:val="FFFFA976"/>
    <w:rsid w:val="FFFFAFA9"/>
    <w:rsid w:val="FFFFB4B7"/>
    <w:rsid w:val="FFFFC2CF"/>
    <w:rsid w:val="FFFFCC3C"/>
    <w:rsid w:val="FFFFD467"/>
    <w:rsid w:val="FFFFD4D9"/>
    <w:rsid w:val="FFFFD6E2"/>
    <w:rsid w:val="FFFFDCE7"/>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25.bin"/><Relationship Id="rId98" Type="http://schemas.openxmlformats.org/officeDocument/2006/relationships/image" Target="media/image49.wmf"/><Relationship Id="rId97" Type="http://schemas.openxmlformats.org/officeDocument/2006/relationships/oleObject" Target="embeddings/oleObject24.bin"/><Relationship Id="rId96" Type="http://schemas.openxmlformats.org/officeDocument/2006/relationships/image" Target="media/image48.svg"/><Relationship Id="rId95" Type="http://schemas.openxmlformats.org/officeDocument/2006/relationships/image" Target="media/image47.png"/><Relationship Id="rId94" Type="http://schemas.openxmlformats.org/officeDocument/2006/relationships/image" Target="media/image46.wmf"/><Relationship Id="rId93" Type="http://schemas.openxmlformats.org/officeDocument/2006/relationships/oleObject" Target="embeddings/oleObject23.bin"/><Relationship Id="rId92" Type="http://schemas.openxmlformats.org/officeDocument/2006/relationships/image" Target="media/image45.wmf"/><Relationship Id="rId91" Type="http://schemas.openxmlformats.org/officeDocument/2006/relationships/oleObject" Target="embeddings/oleObject22.bin"/><Relationship Id="rId90" Type="http://schemas.openxmlformats.org/officeDocument/2006/relationships/image" Target="media/image44.wmf"/><Relationship Id="rId9" Type="http://schemas.openxmlformats.org/officeDocument/2006/relationships/header" Target="header3.xml"/><Relationship Id="rId89" Type="http://schemas.openxmlformats.org/officeDocument/2006/relationships/oleObject" Target="embeddings/oleObject21.bin"/><Relationship Id="rId88" Type="http://schemas.openxmlformats.org/officeDocument/2006/relationships/image" Target="media/image43.svg"/><Relationship Id="rId87" Type="http://schemas.openxmlformats.org/officeDocument/2006/relationships/image" Target="media/image42.png"/><Relationship Id="rId86" Type="http://schemas.openxmlformats.org/officeDocument/2006/relationships/image" Target="media/image41.png"/><Relationship Id="rId85" Type="http://schemas.openxmlformats.org/officeDocument/2006/relationships/image" Target="media/image40.wmf"/><Relationship Id="rId84" Type="http://schemas.openxmlformats.org/officeDocument/2006/relationships/oleObject" Target="embeddings/oleObject20.bin"/><Relationship Id="rId83" Type="http://schemas.openxmlformats.org/officeDocument/2006/relationships/image" Target="media/image39.wmf"/><Relationship Id="rId82" Type="http://schemas.openxmlformats.org/officeDocument/2006/relationships/oleObject" Target="embeddings/oleObject19.bin"/><Relationship Id="rId81" Type="http://schemas.openxmlformats.org/officeDocument/2006/relationships/image" Target="media/image38.wmf"/><Relationship Id="rId80" Type="http://schemas.openxmlformats.org/officeDocument/2006/relationships/oleObject" Target="embeddings/oleObject18.bin"/><Relationship Id="rId8" Type="http://schemas.openxmlformats.org/officeDocument/2006/relationships/footer" Target="footer2.xml"/><Relationship Id="rId79" Type="http://schemas.openxmlformats.org/officeDocument/2006/relationships/image" Target="media/image37.wmf"/><Relationship Id="rId78" Type="http://schemas.openxmlformats.org/officeDocument/2006/relationships/oleObject" Target="embeddings/oleObject17.bin"/><Relationship Id="rId77" Type="http://schemas.openxmlformats.org/officeDocument/2006/relationships/image" Target="media/image36.png"/><Relationship Id="rId76" Type="http://schemas.openxmlformats.org/officeDocument/2006/relationships/image" Target="media/image35.wmf"/><Relationship Id="rId75" Type="http://schemas.openxmlformats.org/officeDocument/2006/relationships/oleObject" Target="embeddings/oleObject16.bin"/><Relationship Id="rId74" Type="http://schemas.openxmlformats.org/officeDocument/2006/relationships/image" Target="media/image34.wmf"/><Relationship Id="rId73" Type="http://schemas.openxmlformats.org/officeDocument/2006/relationships/oleObject" Target="embeddings/oleObject15.bin"/><Relationship Id="rId72" Type="http://schemas.openxmlformats.org/officeDocument/2006/relationships/image" Target="media/image33.wmf"/><Relationship Id="rId71" Type="http://schemas.openxmlformats.org/officeDocument/2006/relationships/oleObject" Target="embeddings/oleObject14.bin"/><Relationship Id="rId70" Type="http://schemas.openxmlformats.org/officeDocument/2006/relationships/image" Target="media/image32.svg"/><Relationship Id="rId7" Type="http://schemas.openxmlformats.org/officeDocument/2006/relationships/footer" Target="footer1.xml"/><Relationship Id="rId69" Type="http://schemas.openxmlformats.org/officeDocument/2006/relationships/image" Target="media/image31.png"/><Relationship Id="rId68" Type="http://schemas.openxmlformats.org/officeDocument/2006/relationships/image" Target="media/image30.svg"/><Relationship Id="rId67" Type="http://schemas.openxmlformats.org/officeDocument/2006/relationships/image" Target="media/image29.png"/><Relationship Id="rId66" Type="http://schemas.openxmlformats.org/officeDocument/2006/relationships/image" Target="media/image28.svg"/><Relationship Id="rId65" Type="http://schemas.openxmlformats.org/officeDocument/2006/relationships/image" Target="media/image27.png"/><Relationship Id="rId64" Type="http://schemas.openxmlformats.org/officeDocument/2006/relationships/image" Target="media/image26.svg"/><Relationship Id="rId63" Type="http://schemas.openxmlformats.org/officeDocument/2006/relationships/image" Target="media/image25.png"/><Relationship Id="rId62" Type="http://schemas.openxmlformats.org/officeDocument/2006/relationships/image" Target="media/image24.wmf"/><Relationship Id="rId61" Type="http://schemas.openxmlformats.org/officeDocument/2006/relationships/oleObject" Target="embeddings/oleObject13.bin"/><Relationship Id="rId60" Type="http://schemas.openxmlformats.org/officeDocument/2006/relationships/image" Target="media/image23.wmf"/><Relationship Id="rId6" Type="http://schemas.openxmlformats.org/officeDocument/2006/relationships/header" Target="header2.xml"/><Relationship Id="rId59" Type="http://schemas.openxmlformats.org/officeDocument/2006/relationships/oleObject" Target="embeddings/oleObject12.bin"/><Relationship Id="rId58" Type="http://schemas.openxmlformats.org/officeDocument/2006/relationships/image" Target="media/image22.wmf"/><Relationship Id="rId57" Type="http://schemas.openxmlformats.org/officeDocument/2006/relationships/oleObject" Target="embeddings/oleObject11.bin"/><Relationship Id="rId56" Type="http://schemas.openxmlformats.org/officeDocument/2006/relationships/image" Target="media/image21.wmf"/><Relationship Id="rId55" Type="http://schemas.openxmlformats.org/officeDocument/2006/relationships/oleObject" Target="embeddings/oleObject10.bin"/><Relationship Id="rId54" Type="http://schemas.openxmlformats.org/officeDocument/2006/relationships/image" Target="media/image20.wmf"/><Relationship Id="rId53" Type="http://schemas.openxmlformats.org/officeDocument/2006/relationships/oleObject" Target="embeddings/oleObject9.bin"/><Relationship Id="rId52" Type="http://schemas.openxmlformats.org/officeDocument/2006/relationships/image" Target="media/image19.wmf"/><Relationship Id="rId51" Type="http://schemas.openxmlformats.org/officeDocument/2006/relationships/oleObject" Target="embeddings/oleObject8.bin"/><Relationship Id="rId50" Type="http://schemas.openxmlformats.org/officeDocument/2006/relationships/image" Target="media/image18.wmf"/><Relationship Id="rId5" Type="http://schemas.openxmlformats.org/officeDocument/2006/relationships/header" Target="header1.xml"/><Relationship Id="rId49" Type="http://schemas.openxmlformats.org/officeDocument/2006/relationships/oleObject" Target="embeddings/oleObject7.bin"/><Relationship Id="rId48" Type="http://schemas.openxmlformats.org/officeDocument/2006/relationships/oleObject" Target="embeddings/oleObject6.bin"/><Relationship Id="rId47" Type="http://schemas.openxmlformats.org/officeDocument/2006/relationships/image" Target="media/image17.wmf"/><Relationship Id="rId46" Type="http://schemas.openxmlformats.org/officeDocument/2006/relationships/oleObject" Target="embeddings/oleObject5.bin"/><Relationship Id="rId45" Type="http://schemas.openxmlformats.org/officeDocument/2006/relationships/image" Target="media/image16.wmf"/><Relationship Id="rId44" Type="http://schemas.openxmlformats.org/officeDocument/2006/relationships/oleObject" Target="embeddings/oleObject4.bin"/><Relationship Id="rId43" Type="http://schemas.openxmlformats.org/officeDocument/2006/relationships/image" Target="media/image15.wmf"/><Relationship Id="rId42" Type="http://schemas.openxmlformats.org/officeDocument/2006/relationships/oleObject" Target="embeddings/oleObject3.bin"/><Relationship Id="rId41" Type="http://schemas.openxmlformats.org/officeDocument/2006/relationships/image" Target="media/image14.wmf"/><Relationship Id="rId40" Type="http://schemas.openxmlformats.org/officeDocument/2006/relationships/oleObject" Target="embeddings/oleObject2.bin"/><Relationship Id="rId4" Type="http://schemas.openxmlformats.org/officeDocument/2006/relationships/endnotes" Target="endnotes.xml"/><Relationship Id="rId39" Type="http://schemas.openxmlformats.org/officeDocument/2006/relationships/image" Target="media/image13.wmf"/><Relationship Id="rId38" Type="http://schemas.openxmlformats.org/officeDocument/2006/relationships/oleObject" Target="embeddings/oleObject1.bin"/><Relationship Id="rId37" Type="http://schemas.openxmlformats.org/officeDocument/2006/relationships/image" Target="media/image12.svg"/><Relationship Id="rId36" Type="http://schemas.openxmlformats.org/officeDocument/2006/relationships/image" Target="media/image11.png"/><Relationship Id="rId35" Type="http://schemas.openxmlformats.org/officeDocument/2006/relationships/image" Target="media/image10.svg"/><Relationship Id="rId34" Type="http://schemas.openxmlformats.org/officeDocument/2006/relationships/image" Target="media/image9.png"/><Relationship Id="rId33" Type="http://schemas.openxmlformats.org/officeDocument/2006/relationships/image" Target="media/image8.svg"/><Relationship Id="rId32" Type="http://schemas.openxmlformats.org/officeDocument/2006/relationships/image" Target="media/image7.png"/><Relationship Id="rId31" Type="http://schemas.openxmlformats.org/officeDocument/2006/relationships/image" Target="media/image6.svg"/><Relationship Id="rId30" Type="http://schemas.openxmlformats.org/officeDocument/2006/relationships/image" Target="media/image5.png"/><Relationship Id="rId3" Type="http://schemas.openxmlformats.org/officeDocument/2006/relationships/footnotes" Target="footnotes.xml"/><Relationship Id="rId29" Type="http://schemas.openxmlformats.org/officeDocument/2006/relationships/image" Target="media/image4.svg"/><Relationship Id="rId28" Type="http://schemas.openxmlformats.org/officeDocument/2006/relationships/image" Target="media/image3.png"/><Relationship Id="rId27" Type="http://schemas.openxmlformats.org/officeDocument/2006/relationships/image" Target="media/image2.png"/><Relationship Id="rId26" Type="http://schemas.openxmlformats.org/officeDocument/2006/relationships/image" Target="media/image1.emf"/><Relationship Id="rId25" Type="http://schemas.openxmlformats.org/officeDocument/2006/relationships/theme" Target="theme/theme1.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header" Target="header9.xml"/><Relationship Id="rId17" Type="http://schemas.openxmlformats.org/officeDocument/2006/relationships/footer" Target="footer5.xml"/><Relationship Id="rId16" Type="http://schemas.openxmlformats.org/officeDocument/2006/relationships/footer" Target="footer4.xml"/><Relationship Id="rId151" Type="http://schemas.openxmlformats.org/officeDocument/2006/relationships/fontTable" Target="fontTable.xml"/><Relationship Id="rId150" Type="http://schemas.openxmlformats.org/officeDocument/2006/relationships/numbering" Target="numbering.xml"/><Relationship Id="rId15" Type="http://schemas.openxmlformats.org/officeDocument/2006/relationships/header" Target="header8.xml"/><Relationship Id="rId149" Type="http://schemas.openxmlformats.org/officeDocument/2006/relationships/customXml" Target="../customXml/item1.xml"/><Relationship Id="rId148" Type="http://schemas.openxmlformats.org/officeDocument/2006/relationships/image" Target="media/image87.png"/><Relationship Id="rId147" Type="http://schemas.openxmlformats.org/officeDocument/2006/relationships/image" Target="media/image86.png"/><Relationship Id="rId146" Type="http://schemas.openxmlformats.org/officeDocument/2006/relationships/image" Target="media/image85.svg"/><Relationship Id="rId145" Type="http://schemas.openxmlformats.org/officeDocument/2006/relationships/image" Target="media/image84.png"/><Relationship Id="rId144" Type="http://schemas.openxmlformats.org/officeDocument/2006/relationships/image" Target="media/image83.png"/><Relationship Id="rId143" Type="http://schemas.openxmlformats.org/officeDocument/2006/relationships/image" Target="media/image82.svg"/><Relationship Id="rId142" Type="http://schemas.openxmlformats.org/officeDocument/2006/relationships/image" Target="media/image81.png"/><Relationship Id="rId141" Type="http://schemas.openxmlformats.org/officeDocument/2006/relationships/image" Target="media/image80.svg"/><Relationship Id="rId140" Type="http://schemas.openxmlformats.org/officeDocument/2006/relationships/image" Target="media/image79.png"/><Relationship Id="rId14" Type="http://schemas.openxmlformats.org/officeDocument/2006/relationships/header" Target="header7.xml"/><Relationship Id="rId139" Type="http://schemas.openxmlformats.org/officeDocument/2006/relationships/image" Target="media/image78.svg"/><Relationship Id="rId138" Type="http://schemas.openxmlformats.org/officeDocument/2006/relationships/image" Target="media/image77.png"/><Relationship Id="rId137" Type="http://schemas.openxmlformats.org/officeDocument/2006/relationships/image" Target="media/image76.svg"/><Relationship Id="rId136" Type="http://schemas.openxmlformats.org/officeDocument/2006/relationships/image" Target="media/image75.png"/><Relationship Id="rId135" Type="http://schemas.openxmlformats.org/officeDocument/2006/relationships/image" Target="media/image74.svg"/><Relationship Id="rId134" Type="http://schemas.openxmlformats.org/officeDocument/2006/relationships/image" Target="media/image73.png"/><Relationship Id="rId133" Type="http://schemas.openxmlformats.org/officeDocument/2006/relationships/image" Target="media/image72.png"/><Relationship Id="rId132" Type="http://schemas.openxmlformats.org/officeDocument/2006/relationships/image" Target="media/image71.png"/><Relationship Id="rId131" Type="http://schemas.openxmlformats.org/officeDocument/2006/relationships/image" Target="media/image70.svg"/><Relationship Id="rId130" Type="http://schemas.openxmlformats.org/officeDocument/2006/relationships/image" Target="media/image69.png"/><Relationship Id="rId13" Type="http://schemas.openxmlformats.org/officeDocument/2006/relationships/header" Target="header6.xml"/><Relationship Id="rId129" Type="http://schemas.openxmlformats.org/officeDocument/2006/relationships/image" Target="media/image68.png"/><Relationship Id="rId128" Type="http://schemas.openxmlformats.org/officeDocument/2006/relationships/image" Target="media/image67.wmf"/><Relationship Id="rId127" Type="http://schemas.openxmlformats.org/officeDocument/2006/relationships/oleObject" Target="embeddings/oleObject36.bin"/><Relationship Id="rId126" Type="http://schemas.openxmlformats.org/officeDocument/2006/relationships/image" Target="media/image66.wmf"/><Relationship Id="rId125" Type="http://schemas.openxmlformats.org/officeDocument/2006/relationships/oleObject" Target="embeddings/oleObject35.bin"/><Relationship Id="rId124" Type="http://schemas.openxmlformats.org/officeDocument/2006/relationships/image" Target="media/image65.wmf"/><Relationship Id="rId123" Type="http://schemas.openxmlformats.org/officeDocument/2006/relationships/oleObject" Target="embeddings/oleObject34.bin"/><Relationship Id="rId122" Type="http://schemas.openxmlformats.org/officeDocument/2006/relationships/image" Target="media/image64.wmf"/><Relationship Id="rId121" Type="http://schemas.openxmlformats.org/officeDocument/2006/relationships/oleObject" Target="embeddings/oleObject33.bin"/><Relationship Id="rId120" Type="http://schemas.openxmlformats.org/officeDocument/2006/relationships/image" Target="media/image63.wmf"/><Relationship Id="rId12" Type="http://schemas.openxmlformats.org/officeDocument/2006/relationships/header" Target="header5.xml"/><Relationship Id="rId119" Type="http://schemas.openxmlformats.org/officeDocument/2006/relationships/oleObject" Target="embeddings/oleObject32.bin"/><Relationship Id="rId118" Type="http://schemas.openxmlformats.org/officeDocument/2006/relationships/image" Target="media/image62.wmf"/><Relationship Id="rId117" Type="http://schemas.openxmlformats.org/officeDocument/2006/relationships/oleObject" Target="embeddings/oleObject31.bin"/><Relationship Id="rId116" Type="http://schemas.openxmlformats.org/officeDocument/2006/relationships/image" Target="media/image61.wmf"/><Relationship Id="rId115" Type="http://schemas.openxmlformats.org/officeDocument/2006/relationships/oleObject" Target="embeddings/oleObject30.bin"/><Relationship Id="rId114" Type="http://schemas.openxmlformats.org/officeDocument/2006/relationships/image" Target="media/image60.wmf"/><Relationship Id="rId113" Type="http://schemas.openxmlformats.org/officeDocument/2006/relationships/oleObject" Target="embeddings/oleObject29.bin"/><Relationship Id="rId112" Type="http://schemas.openxmlformats.org/officeDocument/2006/relationships/image" Target="media/image59.wmf"/><Relationship Id="rId111" Type="http://schemas.openxmlformats.org/officeDocument/2006/relationships/oleObject" Target="embeddings/oleObject28.bin"/><Relationship Id="rId110" Type="http://schemas.openxmlformats.org/officeDocument/2006/relationships/image" Target="media/image58.wmf"/><Relationship Id="rId11" Type="http://schemas.openxmlformats.org/officeDocument/2006/relationships/header" Target="header4.xml"/><Relationship Id="rId109" Type="http://schemas.openxmlformats.org/officeDocument/2006/relationships/oleObject" Target="embeddings/oleObject27.bin"/><Relationship Id="rId108" Type="http://schemas.openxmlformats.org/officeDocument/2006/relationships/image" Target="media/image57.svg"/><Relationship Id="rId107" Type="http://schemas.openxmlformats.org/officeDocument/2006/relationships/image" Target="media/image56.png"/><Relationship Id="rId106" Type="http://schemas.openxmlformats.org/officeDocument/2006/relationships/image" Target="media/image55.wmf"/><Relationship Id="rId105" Type="http://schemas.openxmlformats.org/officeDocument/2006/relationships/oleObject" Target="embeddings/oleObject26.bin"/><Relationship Id="rId104" Type="http://schemas.openxmlformats.org/officeDocument/2006/relationships/image" Target="media/image54.svg"/><Relationship Id="rId103" Type="http://schemas.openxmlformats.org/officeDocument/2006/relationships/image" Target="media/image53.png"/><Relationship Id="rId102" Type="http://schemas.openxmlformats.org/officeDocument/2006/relationships/image" Target="media/image52.svg"/><Relationship Id="rId101" Type="http://schemas.openxmlformats.org/officeDocument/2006/relationships/image" Target="media/image51.png"/><Relationship Id="rId100" Type="http://schemas.openxmlformats.org/officeDocument/2006/relationships/image" Target="media/image50.wmf"/><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80</Pages>
  <Words>21286</Words>
  <Characters>27168</Characters>
  <Lines>1628</Lines>
  <Paragraphs>1460</Paragraphs>
  <TotalTime>7</TotalTime>
  <ScaleCrop>false</ScaleCrop>
  <LinksUpToDate>false</LinksUpToDate>
  <CharactersWithSpaces>28537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2025-03-04T08:57:00Z</dcterms:created>
  <dc:creator>Data</dc:creator>
  <cp:lastModifiedBy>小宋</cp:lastModifiedBy>
  <dcterms:modified xsi:type="dcterms:W3CDTF">2026-04-04T11:35:59Z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C2609021477E432592387BE03B907C2E_13</vt:lpwstr>
  </property>
  <property fmtid="{D5CDD505-2E9C-101B-9397-08002B2CF9AE}" pid="6" name="KSOTemplateDocerSaveRecord">
    <vt:lpwstr>eyJoZGlkIjoiNTFjNDUyYjcxZGViMzYxMTM2MWMyMjhlNGRhNWNlNDEiLCJ1c2VySWQiOiIxNDk1ODA4MiJ9</vt:lpwstr>
  </property>
</Properties>
</file>