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Inter" w:hAnsi="Inter"/>
          <w:b/>
          <w:color w:val="14532D"/>
          <w:sz w:val="32"/>
        </w:rPr>
        <w:t>BRIEF DỰ ÁN</w:t>
      </w:r>
    </w:p>
    <w:p>
      <w:r>
        <w:rPr>
          <w:rFonts w:ascii="Inter" w:hAnsi="Inter"/>
          <w:b/>
          <w:color w:val="14532D"/>
          <w:sz w:val="24"/>
        </w:rPr>
        <w:t>1. Tên dự án</w:t>
      </w:r>
    </w:p>
    <w:p>
      <w:r>
        <w:rPr>
          <w:rFonts w:ascii="Inter" w:hAnsi="Inter"/>
          <w:i w:val="0"/>
          <w:color w:val="16A34A"/>
          <w:sz w:val="20"/>
        </w:rPr>
        <w:t>Thiết kế lại Landing Page sản phẩm ABC</w:t>
      </w:r>
    </w:p>
    <w:p>
      <w:r>
        <w:rPr>
          <w:rFonts w:ascii="Inter" w:hAnsi="Inter"/>
          <w:b/>
          <w:color w:val="14532D"/>
          <w:sz w:val="24"/>
        </w:rPr>
        <w:t>2. Mục tiêu</w:t>
      </w:r>
    </w:p>
    <w:p>
      <w:r>
        <w:rPr>
          <w:rFonts w:ascii="Inter" w:hAnsi="Inter"/>
          <w:i w:val="0"/>
          <w:color w:val="16A34A"/>
          <w:sz w:val="20"/>
        </w:rPr>
        <w:t>Tăng tỷ lệ chuyển đổi (CVR) từ 2% lên 5%</w:t>
      </w:r>
    </w:p>
    <w:p>
      <w:r>
        <w:rPr>
          <w:rFonts w:ascii="Inter" w:hAnsi="Inter"/>
          <w:b/>
          <w:color w:val="14532D"/>
          <w:sz w:val="24"/>
        </w:rPr>
        <w:t>3. Đối tượng mục tiêu</w:t>
      </w:r>
    </w:p>
    <w:p>
      <w:r>
        <w:rPr>
          <w:rFonts w:ascii="Inter" w:hAnsi="Inter"/>
          <w:i w:val="0"/>
          <w:color w:val="16A34A"/>
          <w:sz w:val="20"/>
        </w:rPr>
        <w:t>Doanh nghiệp vừa và nhỏ tại TP.HCM &amp; Hà Nội (25-45 tuổi)</w:t>
      </w:r>
    </w:p>
    <w:p>
      <w:r>
        <w:rPr>
          <w:rFonts w:ascii="Inter" w:hAnsi="Inter"/>
          <w:b/>
          <w:color w:val="14532D"/>
          <w:sz w:val="24"/>
        </w:rPr>
        <w:t>4. Timeline</w:t>
      </w:r>
    </w:p>
    <w:p>
      <w:r>
        <w:rPr>
          <w:rFonts w:ascii="Inter" w:hAnsi="Inter"/>
          <w:i w:val="0"/>
          <w:color w:val="16A34A"/>
          <w:sz w:val="20"/>
        </w:rPr>
        <w:t>• Wireframe: 25/05 • Design: 30/05 • Dev: 10/06 • Launch: 15/06</w:t>
      </w:r>
    </w:p>
    <w:p>
      <w:r>
        <w:rPr>
          <w:rFonts w:ascii="Inter" w:hAnsi="Inter"/>
          <w:b/>
          <w:color w:val="14532D"/>
          <w:sz w:val="24"/>
        </w:rPr>
        <w:t>5. Ngân sách</w:t>
      </w:r>
    </w:p>
    <w:p>
      <w:r>
        <w:rPr>
          <w:rFonts w:ascii="Inter" w:hAnsi="Inter"/>
          <w:i w:val="0"/>
          <w:color w:val="16A34A"/>
          <w:sz w:val="20"/>
        </w:rPr>
        <w:t>20,000,000 - 25,000,000 VNĐ</w:t>
      </w:r>
    </w:p>
    <w:p>
      <w:r>
        <w:rPr>
          <w:rFonts w:ascii="Inter" w:hAnsi="Inter"/>
          <w:b/>
          <w:color w:val="14532D"/>
          <w:sz w:val="24"/>
        </w:rPr>
        <w:t>6. Deliverables</w:t>
      </w:r>
    </w:p>
    <w:p>
      <w:r>
        <w:rPr>
          <w:rFonts w:ascii="Inter" w:hAnsi="Inter"/>
          <w:i w:val="0"/>
          <w:color w:val="16A34A"/>
          <w:sz w:val="20"/>
        </w:rPr>
        <w:t>• 01 Landing Page (desktop + mobile)</w:t>
      </w:r>
    </w:p>
    <w:p>
      <w:r>
        <w:rPr>
          <w:rFonts w:ascii="Inter" w:hAnsi="Inter"/>
          <w:i w:val="0"/>
          <w:color w:val="16A34A"/>
          <w:sz w:val="20"/>
        </w:rPr>
        <w:t>• 05 banner quảng cáo</w:t>
      </w:r>
    </w:p>
    <w:p>
      <w:r>
        <w:rPr>
          <w:rFonts w:ascii="Inter" w:hAnsi="Inter"/>
          <w:i w:val="0"/>
          <w:color w:val="16A34A"/>
          <w:sz w:val="20"/>
        </w:rPr>
        <w:t>• 01 email template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