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Inter" w:hAnsi="Inter"/>
          <w:b/>
          <w:color w:val="14532D"/>
          <w:sz w:val="32"/>
        </w:rPr>
        <w:t>BÁO CÁO CÔNG VIỆC</w:t>
      </w:r>
    </w:p>
    <w:p>
      <w:pPr>
        <w:jc w:val="center"/>
      </w:pPr>
      <w:r>
        <w:rPr>
          <w:rFonts w:ascii="Inter" w:hAnsi="Inter"/>
          <w:color w:val="14532D"/>
          <w:sz w:val="22"/>
        </w:rPr>
        <w:t>Tháng 5/2025</w:t>
      </w:r>
    </w:p>
    <w:p>
      <w:r>
        <w:rPr>
          <w:rFonts w:ascii="Inter" w:hAnsi="Inter"/>
          <w:b/>
          <w:color w:val="14532D"/>
          <w:sz w:val="24"/>
        </w:rPr>
        <w:t>1. Kết quả đạt được</w:t>
      </w:r>
    </w:p>
    <w:p>
      <w:r>
        <w:rPr>
          <w:rFonts w:ascii="Inter" w:hAnsi="Inter"/>
          <w:i w:val="0"/>
          <w:color w:val="16A34A"/>
          <w:sz w:val="20"/>
        </w:rPr>
        <w:t>• Hoàn thành thiết kế landing page cho dự án A</w:t>
      </w:r>
    </w:p>
    <w:p>
      <w:r>
        <w:rPr>
          <w:rFonts w:ascii="Inter" w:hAnsi="Inter"/>
          <w:i w:val="0"/>
          <w:color w:val="16A34A"/>
          <w:sz w:val="20"/>
        </w:rPr>
        <w:t>• Ký hợp đồng với 2 khách hàng mới (tổng giá trị: 200tr VNĐ)</w:t>
      </w:r>
    </w:p>
    <w:p>
      <w:r>
        <w:rPr>
          <w:rFonts w:ascii="Inter" w:hAnsi="Inter"/>
          <w:i w:val="0"/>
          <w:color w:val="16A34A"/>
          <w:sz w:val="20"/>
        </w:rPr>
        <w:t>• Ra mắt tính năng đăng nhập SSO - đúng tiến độ</w:t>
      </w:r>
    </w:p>
    <w:p>
      <w:r>
        <w:rPr>
          <w:rFonts w:ascii="Inter" w:hAnsi="Inter"/>
          <w:b/>
          <w:color w:val="14532D"/>
          <w:sz w:val="24"/>
        </w:rPr>
        <w:t>2. Khó khăn / Vướng mắc</w:t>
      </w:r>
    </w:p>
    <w:p>
      <w:r>
        <w:rPr>
          <w:rFonts w:ascii="Inter" w:hAnsi="Inter"/>
          <w:i w:val="0"/>
          <w:color w:val="16A34A"/>
          <w:sz w:val="20"/>
        </w:rPr>
        <w:t>• Thiết bị server cũ gây chậm hệ thống (cần nâng cấp)</w:t>
      </w:r>
    </w:p>
    <w:p>
      <w:r>
        <w:rPr>
          <w:rFonts w:ascii="Inter" w:hAnsi="Inter"/>
          <w:i w:val="0"/>
          <w:color w:val="16A34A"/>
          <w:sz w:val="20"/>
        </w:rPr>
        <w:t>• Nhân sự thiếu ở mảng QC (cần thêm 1 người)</w:t>
      </w:r>
    </w:p>
    <w:p>
      <w:r>
        <w:rPr>
          <w:rFonts w:ascii="Inter" w:hAnsi="Inter"/>
          <w:b/>
          <w:color w:val="14532D"/>
          <w:sz w:val="24"/>
        </w:rPr>
        <w:t>3. Kế hoạch tháng 6</w:t>
      </w:r>
    </w:p>
    <w:p>
      <w:r>
        <w:rPr>
          <w:rFonts w:ascii="Inter" w:hAnsi="Inter"/>
          <w:i w:val="0"/>
          <w:color w:val="16A34A"/>
          <w:sz w:val="20"/>
        </w:rPr>
        <w:t>• Hoàn thiện báo cáo Q2 trước 15/06</w:t>
      </w:r>
    </w:p>
    <w:p>
      <w:r>
        <w:rPr>
          <w:rFonts w:ascii="Inter" w:hAnsi="Inter"/>
          <w:i w:val="0"/>
          <w:color w:val="16A34A"/>
          <w:sz w:val="20"/>
        </w:rPr>
        <w:t>• Triển khai chiến dịch marketing mới</w:t>
      </w:r>
    </w:p>
    <w:p>
      <w:r>
        <w:rPr>
          <w:rFonts w:ascii="Inter" w:hAnsi="Inter"/>
          <w:i w:val="0"/>
          <w:color w:val="16A34A"/>
          <w:sz w:val="20"/>
        </w:rPr>
        <w:t>• Đào tạo nghiệp vụ cho nhân viên mới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