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13,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Foursquare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Foursquare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- iOS</w:t>
      </w:r>
      <w:r w:rsidDel="00000000" w:rsidR="00000000" w:rsidRPr="00000000">
        <w:rPr>
          <w:rtl w:val="0"/>
        </w:rPr>
        <w:t xml:space="preserve"> with Foursquare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will be responsible for developing new features of Foursquare’s flagship applications. I am still excited writing this letter, after reading Foursquare’s summary. I would love to participate and contribute to a team that everyone gets ownership of from A to Z of an application. I would be honored to work for Foursquare,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am adaptive and a fast learner, and I am ready to participate in the Foursquare Mobile Engineering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Foursquare.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