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Title"/>
      </w:pPr>
      <w:r>
        <w:rPr/>
        <w:t>Monetary</w:t>
      </w:r>
      <w:r>
        <w:rPr>
          <w:spacing w:val="38"/>
        </w:rPr>
        <w:t> </w:t>
      </w:r>
      <w:r>
        <w:rPr/>
        <w:t>Policy</w:t>
      </w:r>
      <w:r>
        <w:rPr>
          <w:spacing w:val="39"/>
        </w:rPr>
        <w:t> </w:t>
      </w:r>
      <w:r>
        <w:rPr/>
        <w:t>Report</w:t>
      </w:r>
    </w:p>
    <w:p>
      <w:pPr>
        <w:spacing w:line="934" w:lineRule="exact" w:before="0"/>
        <w:ind w:left="1468" w:right="0" w:firstLine="0"/>
        <w:jc w:val="left"/>
        <w:rPr>
          <w:sz w:val="50"/>
        </w:rPr>
      </w:pPr>
      <w:r>
        <w:rPr>
          <w:w w:val="150"/>
          <w:sz w:val="64"/>
        </w:rPr>
        <w:t>U</w:t>
      </w:r>
      <w:r>
        <w:rPr>
          <w:w w:val="150"/>
          <w:sz w:val="50"/>
        </w:rPr>
        <w:t>pdate</w:t>
      </w:r>
    </w:p>
    <w:p>
      <w:pPr>
        <w:spacing w:line="443" w:lineRule="exact" w:before="0"/>
        <w:ind w:left="1468" w:right="0" w:firstLine="0"/>
        <w:jc w:val="both"/>
        <w:rPr>
          <w:b/>
          <w:sz w:val="28"/>
        </w:rPr>
      </w:pPr>
      <w:r>
        <w:rPr>
          <w:b/>
          <w:color w:val="004951"/>
          <w:sz w:val="28"/>
        </w:rPr>
        <w:t>July</w:t>
      </w:r>
      <w:r>
        <w:rPr>
          <w:b/>
          <w:color w:val="004951"/>
          <w:spacing w:val="-3"/>
          <w:sz w:val="28"/>
        </w:rPr>
        <w:t> </w:t>
      </w:r>
      <w:r>
        <w:rPr>
          <w:b/>
          <w:color w:val="004951"/>
          <w:sz w:val="28"/>
        </w:rPr>
        <w:t>2008</w:t>
      </w:r>
    </w:p>
    <w:p>
      <w:pPr>
        <w:spacing w:line="182" w:lineRule="auto" w:before="276"/>
        <w:ind w:left="1468" w:right="1533" w:firstLine="0"/>
        <w:jc w:val="both"/>
        <w:rPr>
          <w:i/>
          <w:sz w:val="28"/>
        </w:rPr>
      </w:pPr>
      <w:r>
        <w:rPr>
          <w:i/>
          <w:sz w:val="28"/>
        </w:rPr>
        <w:t>This text is a commentary of the Governing Council of the Bank of Canada.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It presents the Bank’s updated outlook based on information received up to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15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July 2008.</w:t>
      </w:r>
    </w:p>
    <w:p>
      <w:pPr>
        <w:pStyle w:val="BodyText"/>
        <w:spacing w:before="5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360" w:bottom="280" w:left="260" w:right="520"/>
        </w:sectPr>
      </w:pPr>
    </w:p>
    <w:p>
      <w:pPr>
        <w:pStyle w:val="Heading1"/>
        <w:spacing w:before="101"/>
        <w:jc w:val="left"/>
      </w:pPr>
      <w:r>
        <w:rPr/>
        <w:pict>
          <v:group style="position:absolute;margin-left:18pt;margin-top:18pt;width:576pt;height:83pt;mso-position-horizontal-relative:page;mso-position-vertical-relative:page;z-index:15729152" id="docshapegroup1" coordorigin="360,360" coordsize="11520,1660">
            <v:rect style="position:absolute;left:360;top:360;width:11520;height:1660" id="docshape2" filled="true" fillcolor="#004951" stroked="false">
              <v:fill type="solid"/>
            </v:rect>
            <v:shape style="position:absolute;left:830;top:813;width:766;height:767" id="docshape3" coordorigin="830,814" coordsize="766,767" path="m1013,1079l969,1079,969,1346,1013,1346,1013,1079xm1087,1079l1044,1079,1044,1346,1087,1346,1087,1079xm1161,1079l1118,1079,1118,1346,1161,1346,1161,1079xm1234,1079l1192,1079,1192,1346,1234,1346,1234,1079xm1308,1079l1265,1079,1265,1346,1308,1346,1308,1079xm1328,952l1213,913,1098,952,1098,966,1328,966,1328,952xm1382,1079l1339,1079,1339,1346,1382,1346,1382,1079xm1457,1079l1413,1079,1413,1346,1457,1346,1457,1079xm1596,1501l1515,1501,1515,1500,1521,1482,1527,1463,1529,1441,1530,1430,1528,1423,1526,1420,1522,1417,1510,1413,1509,1412,1507,1408,1508,1407,1509,1406,1512,1405,1511,1403,1509,1401,1505,1399,1497,1399,1490,1399,1486,1401,1484,1403,1484,1406,1486,1406,1487,1408,1487,1412,1486,1413,1473,1417,1469,1420,1467,1423,1465,1430,1465,1441,1468,1462,1474,1481,1481,1500,1481,1501,1382,1501,1382,1535,1253,1535,1253,1406,1173,1406,1173,1535,1044,1535,1044,1501,945,1501,945,1500,952,1481,958,1462,961,1441,961,1430,959,1423,957,1420,953,1417,940,1413,939,1412,939,1408,940,1406,942,1406,942,1403,940,1401,936,1399,929,1399,921,1399,916,1401,915,1403,914,1405,917,1406,918,1407,919,1408,917,1412,916,1413,904,1417,900,1420,898,1423,896,1430,897,1441,899,1463,905,1482,911,1500,911,1501,830,1501,830,1580,1596,1580,1596,1501xm1596,814l830,814,830,1349,869,1349,892,1326,892,1062,920,1062,920,968,1060,968,1060,929,1186,882,1186,866,1240,866,1240,882,1366,929,1366,968,1506,968,1506,1062,1534,1062,1534,1326,1557,1349,1596,1349,1596,814xe" filled="true" fillcolor="#ffffff" stroked="false">
              <v:path arrowok="t"/>
              <v:fill type="solid"/>
            </v:shape>
            <v:shape style="position:absolute;left:1715;top:1129;width:2487;height:483" type="#_x0000_t75" id="docshape4" stroked="false">
              <v:imagedata r:id="rId5" o:title=""/>
            </v:shape>
            <w10:wrap type="none"/>
          </v:group>
        </w:pict>
      </w:r>
      <w:bookmarkStart w:name="Overview" w:id="1"/>
      <w:bookmarkEnd w:id="1"/>
      <w:r>
        <w:rPr>
          <w:b w:val="0"/>
        </w:rPr>
      </w:r>
      <w:r>
        <w:rPr/>
        <w:t>Overview</w:t>
      </w:r>
    </w:p>
    <w:p>
      <w:pPr>
        <w:pStyle w:val="BodyText"/>
        <w:spacing w:line="172" w:lineRule="auto" w:before="47"/>
        <w:ind w:left="1468" w:right="38"/>
        <w:jc w:val="both"/>
      </w:pPr>
      <w:r>
        <w:rPr>
          <w:spacing w:val="-6"/>
        </w:rPr>
        <w:t>Three</w:t>
      </w:r>
      <w:r>
        <w:rPr>
          <w:spacing w:val="-25"/>
        </w:rPr>
        <w:t> </w:t>
      </w:r>
      <w:r>
        <w:rPr>
          <w:spacing w:val="-6"/>
        </w:rPr>
        <w:t>major</w:t>
      </w:r>
      <w:r>
        <w:rPr>
          <w:spacing w:val="-25"/>
        </w:rPr>
        <w:t> </w:t>
      </w:r>
      <w:r>
        <w:rPr>
          <w:spacing w:val="-6"/>
        </w:rPr>
        <w:t>developments</w:t>
      </w:r>
      <w:r>
        <w:rPr>
          <w:spacing w:val="-25"/>
        </w:rPr>
        <w:t> </w:t>
      </w:r>
      <w:r>
        <w:rPr>
          <w:spacing w:val="-6"/>
        </w:rPr>
        <w:t>are</w:t>
      </w:r>
      <w:r>
        <w:rPr>
          <w:spacing w:val="-23"/>
        </w:rPr>
        <w:t> </w:t>
      </w:r>
      <w:r>
        <w:rPr>
          <w:spacing w:val="-6"/>
        </w:rPr>
        <w:t>affecting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6"/>
        </w:rPr>
        <w:t>Ca-</w:t>
      </w:r>
      <w:r>
        <w:rPr>
          <w:spacing w:val="-50"/>
        </w:rPr>
        <w:t> </w:t>
      </w:r>
      <w:r>
        <w:rPr>
          <w:spacing w:val="-3"/>
        </w:rPr>
        <w:t>nadian economy: </w:t>
      </w:r>
      <w:r>
        <w:rPr>
          <w:spacing w:val="-2"/>
        </w:rPr>
        <w:t>the protracted weakness in</w:t>
      </w:r>
      <w:r>
        <w:rPr>
          <w:spacing w:val="-50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6"/>
        </w:rPr>
        <w:t>U.S.</w:t>
      </w:r>
      <w:r>
        <w:rPr>
          <w:spacing w:val="-24"/>
        </w:rPr>
        <w:t> </w:t>
      </w:r>
      <w:r>
        <w:rPr>
          <w:spacing w:val="-6"/>
        </w:rPr>
        <w:t>economy;</w:t>
      </w:r>
      <w:r>
        <w:rPr>
          <w:spacing w:val="-24"/>
        </w:rPr>
        <w:t> </w:t>
      </w:r>
      <w:r>
        <w:rPr>
          <w:spacing w:val="-6"/>
        </w:rPr>
        <w:t>ongoing</w:t>
      </w:r>
      <w:r>
        <w:rPr>
          <w:spacing w:val="-23"/>
        </w:rPr>
        <w:t> </w:t>
      </w:r>
      <w:r>
        <w:rPr>
          <w:spacing w:val="-6"/>
        </w:rPr>
        <w:t>turbulence</w:t>
      </w:r>
      <w:r>
        <w:rPr>
          <w:spacing w:val="-24"/>
        </w:rPr>
        <w:t> </w:t>
      </w:r>
      <w:r>
        <w:rPr>
          <w:spacing w:val="-6"/>
        </w:rPr>
        <w:t>in</w:t>
      </w:r>
      <w:r>
        <w:rPr>
          <w:spacing w:val="-24"/>
        </w:rPr>
        <w:t> </w:t>
      </w:r>
      <w:r>
        <w:rPr>
          <w:spacing w:val="-6"/>
        </w:rPr>
        <w:t>global</w:t>
      </w:r>
      <w:r>
        <w:rPr>
          <w:spacing w:val="-50"/>
        </w:rPr>
        <w:t> </w:t>
      </w:r>
      <w:r>
        <w:rPr>
          <w:spacing w:val="-2"/>
        </w:rPr>
        <w:t>financial markets; and sharp </w:t>
      </w:r>
      <w:r>
        <w:rPr>
          <w:spacing w:val="-1"/>
        </w:rPr>
        <w:t>increases in the</w:t>
      </w:r>
      <w:r>
        <w:rPr>
          <w:spacing w:val="-50"/>
        </w:rPr>
        <w:t> </w:t>
      </w:r>
      <w:r>
        <w:rPr>
          <w:spacing w:val="-7"/>
        </w:rPr>
        <w:t>prices</w:t>
      </w:r>
      <w:r>
        <w:rPr>
          <w:spacing w:val="-21"/>
        </w:rPr>
        <w:t> </w:t>
      </w:r>
      <w:r>
        <w:rPr>
          <w:spacing w:val="-7"/>
        </w:rPr>
        <w:t>of</w:t>
      </w:r>
      <w:r>
        <w:rPr>
          <w:spacing w:val="-21"/>
        </w:rPr>
        <w:t> </w:t>
      </w:r>
      <w:r>
        <w:rPr>
          <w:spacing w:val="-7"/>
        </w:rPr>
        <w:t>certain</w:t>
      </w:r>
      <w:r>
        <w:rPr>
          <w:spacing w:val="-21"/>
        </w:rPr>
        <w:t> </w:t>
      </w:r>
      <w:r>
        <w:rPr>
          <w:spacing w:val="-6"/>
        </w:rPr>
        <w:t>commodities—particularly</w:t>
      </w:r>
      <w:r>
        <w:rPr>
          <w:spacing w:val="-23"/>
        </w:rPr>
        <w:t> </w:t>
      </w:r>
      <w:r>
        <w:rPr>
          <w:spacing w:val="-6"/>
        </w:rPr>
        <w:t>en-</w:t>
      </w:r>
      <w:r>
        <w:rPr>
          <w:spacing w:val="-50"/>
        </w:rPr>
        <w:t> </w:t>
      </w:r>
      <w:r>
        <w:rPr>
          <w:spacing w:val="-6"/>
        </w:rPr>
        <w:t>ergy. The first two </w:t>
      </w:r>
      <w:r>
        <w:rPr>
          <w:spacing w:val="-5"/>
        </w:rPr>
        <w:t>developments are evolving</w:t>
      </w:r>
      <w:r>
        <w:rPr>
          <w:spacing w:val="-50"/>
        </w:rPr>
        <w:t> </w:t>
      </w:r>
      <w:r>
        <w:rPr>
          <w:spacing w:val="-2"/>
        </w:rPr>
        <w:t>roughly in line with expectations </w:t>
      </w:r>
      <w:r>
        <w:rPr>
          <w:spacing w:val="-1"/>
        </w:rPr>
        <w:t>outlined in</w:t>
      </w:r>
      <w:r>
        <w:rPr>
          <w:spacing w:val="-51"/>
        </w:rPr>
        <w:t> </w:t>
      </w:r>
      <w:r>
        <w:rPr>
          <w:spacing w:val="-1"/>
        </w:rPr>
        <w:t>the April </w:t>
      </w:r>
      <w:r>
        <w:rPr>
          <w:i/>
          <w:spacing w:val="-1"/>
        </w:rPr>
        <w:t>Monetary Policy </w:t>
      </w:r>
      <w:r>
        <w:rPr>
          <w:i/>
        </w:rPr>
        <w:t>Report</w:t>
      </w:r>
      <w:r>
        <w:rPr/>
        <w:t>. However,</w:t>
      </w:r>
      <w:r>
        <w:rPr>
          <w:spacing w:val="1"/>
        </w:rPr>
        <w:t> </w:t>
      </w:r>
      <w:r>
        <w:rPr>
          <w:spacing w:val="-3"/>
        </w:rPr>
        <w:t>many commodity </w:t>
      </w:r>
      <w:r>
        <w:rPr>
          <w:spacing w:val="-2"/>
        </w:rPr>
        <w:t>prices continue to outstrip</w:t>
      </w:r>
      <w:r>
        <w:rPr>
          <w:spacing w:val="-50"/>
        </w:rPr>
        <w:t> </w:t>
      </w:r>
      <w:r>
        <w:rPr>
          <w:spacing w:val="-2"/>
        </w:rPr>
        <w:t>earlier expectations, </w:t>
      </w:r>
      <w:r>
        <w:rPr>
          <w:spacing w:val="-1"/>
        </w:rPr>
        <w:t>and this has altered the</w:t>
      </w:r>
      <w:r>
        <w:rPr/>
        <w:t> </w:t>
      </w:r>
      <w:r>
        <w:rPr>
          <w:spacing w:val="-7"/>
        </w:rPr>
        <w:t>outlook</w:t>
      </w:r>
      <w:r>
        <w:rPr>
          <w:spacing w:val="-13"/>
        </w:rPr>
        <w:t> </w:t>
      </w:r>
      <w:r>
        <w:rPr>
          <w:spacing w:val="-6"/>
        </w:rPr>
        <w:t>for</w:t>
      </w:r>
      <w:r>
        <w:rPr>
          <w:spacing w:val="-13"/>
        </w:rPr>
        <w:t> </w:t>
      </w:r>
      <w:r>
        <w:rPr>
          <w:spacing w:val="-6"/>
        </w:rPr>
        <w:t>global</w:t>
      </w:r>
      <w:r>
        <w:rPr>
          <w:spacing w:val="-13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domestic</w:t>
      </w:r>
      <w:r>
        <w:rPr>
          <w:spacing w:val="-13"/>
        </w:rPr>
        <w:t> </w:t>
      </w:r>
      <w:r>
        <w:rPr>
          <w:spacing w:val="-6"/>
        </w:rPr>
        <w:t>inflation.</w:t>
      </w:r>
    </w:p>
    <w:p>
      <w:pPr>
        <w:pStyle w:val="BodyText"/>
        <w:spacing w:line="172" w:lineRule="auto"/>
        <w:ind w:left="1468" w:right="39" w:firstLine="360"/>
        <w:jc w:val="both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238150</wp:posOffset>
            </wp:positionH>
            <wp:positionV relativeFrom="paragraph">
              <wp:posOffset>2045826</wp:posOffset>
            </wp:positionV>
            <wp:extent cx="129416" cy="1657083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16" cy="165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Although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slowing, the momentum in the first half of</w:t>
      </w:r>
      <w:r>
        <w:rPr>
          <w:spacing w:val="1"/>
        </w:rPr>
        <w:t> </w:t>
      </w:r>
      <w:r>
        <w:rPr/>
        <w:t>the year has been stronger than earlier ex-</w:t>
      </w:r>
      <w:r>
        <w:rPr>
          <w:spacing w:val="1"/>
        </w:rPr>
        <w:t> </w:t>
      </w:r>
      <w:r>
        <w:rPr/>
        <w:t>pected.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becoming</w:t>
      </w:r>
      <w:r>
        <w:rPr>
          <w:spacing w:val="1"/>
        </w:rPr>
        <w:t> </w:t>
      </w:r>
      <w:r>
        <w:rPr/>
        <w:t>increasingly</w:t>
      </w:r>
      <w:r>
        <w:rPr>
          <w:spacing w:val="-50"/>
        </w:rPr>
        <w:t> </w:t>
      </w:r>
      <w:r>
        <w:rPr/>
        <w:t>weighted towards emerging-market econo-</w:t>
      </w:r>
      <w:r>
        <w:rPr>
          <w:spacing w:val="-50"/>
        </w:rPr>
        <w:t> </w:t>
      </w:r>
      <w:r>
        <w:rPr/>
        <w:t>mies.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contributed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rising</w:t>
      </w:r>
      <w:r>
        <w:rPr>
          <w:spacing w:val="-10"/>
        </w:rPr>
        <w:t> </w:t>
      </w:r>
      <w:r>
        <w:rPr/>
        <w:t>demand</w:t>
      </w:r>
      <w:r>
        <w:rPr>
          <w:spacing w:val="-50"/>
        </w:rPr>
        <w:t> </w:t>
      </w:r>
      <w:r>
        <w:rPr/>
        <w:t>for commodities in an environment where</w:t>
      </w:r>
      <w:r>
        <w:rPr>
          <w:spacing w:val="1"/>
        </w:rPr>
        <w:t> </w:t>
      </w:r>
      <w:r>
        <w:rPr/>
        <w:t>the supply response for many commodities</w:t>
      </w:r>
      <w:r>
        <w:rPr>
          <w:spacing w:val="-50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muted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inventories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low.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50"/>
        </w:rPr>
        <w:t> </w:t>
      </w:r>
      <w:r>
        <w:rPr>
          <w:spacing w:val="-1"/>
        </w:rPr>
        <w:t>resulting</w:t>
      </w:r>
      <w:r>
        <w:rPr>
          <w:spacing w:val="-13"/>
        </w:rPr>
        <w:t> </w:t>
      </w:r>
      <w:r>
        <w:rPr>
          <w:spacing w:val="-1"/>
        </w:rPr>
        <w:t>price</w:t>
      </w:r>
      <w:r>
        <w:rPr>
          <w:spacing w:val="-12"/>
        </w:rPr>
        <w:t> </w:t>
      </w:r>
      <w:r>
        <w:rPr>
          <w:spacing w:val="-1"/>
        </w:rPr>
        <w:t>increases</w:t>
      </w:r>
      <w:r>
        <w:rPr>
          <w:spacing w:val="-12"/>
        </w:rPr>
        <w:t> </w:t>
      </w:r>
      <w:r>
        <w:rPr>
          <w:spacing w:val="-1"/>
        </w:rPr>
        <w:t>have</w:t>
      </w:r>
      <w:r>
        <w:rPr>
          <w:spacing w:val="-12"/>
        </w:rPr>
        <w:t> </w:t>
      </w:r>
      <w:r>
        <w:rPr>
          <w:spacing w:val="-1"/>
        </w:rPr>
        <w:t>led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/>
        <w:t>only</w:t>
      </w:r>
      <w:r>
        <w:rPr>
          <w:spacing w:val="-12"/>
        </w:rPr>
        <w:t> </w:t>
      </w:r>
      <w:r>
        <w:rPr/>
        <w:t>to</w:t>
      </w:r>
      <w:r>
        <w:rPr>
          <w:spacing w:val="-50"/>
        </w:rPr>
        <w:t> </w:t>
      </w:r>
      <w:r>
        <w:rPr/>
        <w:t>higher</w:t>
      </w:r>
      <w:r>
        <w:rPr>
          <w:spacing w:val="-9"/>
        </w:rPr>
        <w:t> </w:t>
      </w:r>
      <w:r>
        <w:rPr/>
        <w:t>global</w:t>
      </w:r>
      <w:r>
        <w:rPr>
          <w:spacing w:val="-9"/>
        </w:rPr>
        <w:t> </w:t>
      </w:r>
      <w:r>
        <w:rPr/>
        <w:t>inflation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continued</w:t>
      </w:r>
      <w:r>
        <w:rPr>
          <w:spacing w:val="-50"/>
        </w:rPr>
        <w:t> </w:t>
      </w:r>
      <w:r>
        <w:rPr/>
        <w:t>improvements in Canada’s terms of trade</w:t>
      </w:r>
      <w:r>
        <w:rPr>
          <w:spacing w:val="1"/>
        </w:rPr>
        <w:t> </w:t>
      </w:r>
      <w:r>
        <w:rPr/>
        <w:t>and</w:t>
      </w:r>
      <w:r>
        <w:rPr>
          <w:spacing w:val="-10"/>
        </w:rPr>
        <w:t> </w:t>
      </w:r>
      <w:r>
        <w:rPr/>
        <w:t>increases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real</w:t>
      </w:r>
      <w:r>
        <w:rPr>
          <w:spacing w:val="-10"/>
        </w:rPr>
        <w:t> </w:t>
      </w:r>
      <w:r>
        <w:rPr/>
        <w:t>national</w:t>
      </w:r>
      <w:r>
        <w:rPr>
          <w:spacing w:val="-9"/>
        </w:rPr>
        <w:t> </w:t>
      </w:r>
      <w:r>
        <w:rPr/>
        <w:t>income.</w:t>
      </w:r>
    </w:p>
    <w:p>
      <w:pPr>
        <w:pStyle w:val="BodyText"/>
        <w:spacing w:line="172" w:lineRule="auto"/>
        <w:ind w:left="1468" w:right="39" w:firstLine="360"/>
        <w:jc w:val="both"/>
      </w:pPr>
      <w:r>
        <w:rPr/>
        <w:t>Economic growth in Canada in the first</w:t>
      </w:r>
      <w:r>
        <w:rPr>
          <w:spacing w:val="-50"/>
        </w:rPr>
        <w:t> </w:t>
      </w:r>
      <w:r>
        <w:rPr/>
        <w:t>quarter of 2008 was weaker than expected,</w:t>
      </w:r>
      <w:r>
        <w:rPr>
          <w:spacing w:val="1"/>
        </w:rPr>
        <w:t> </w:t>
      </w:r>
      <w:r>
        <w:rPr/>
        <w:t>mainly</w:t>
      </w:r>
      <w:r>
        <w:rPr>
          <w:spacing w:val="-12"/>
        </w:rPr>
        <w:t> </w:t>
      </w:r>
      <w:r>
        <w:rPr/>
        <w:t>reflecting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sharp</w:t>
      </w:r>
      <w:r>
        <w:rPr>
          <w:spacing w:val="-12"/>
        </w:rPr>
        <w:t> </w:t>
      </w:r>
      <w:r>
        <w:rPr/>
        <w:t>decline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invento-</w:t>
      </w:r>
      <w:r>
        <w:rPr>
          <w:spacing w:val="-50"/>
        </w:rPr>
        <w:t> </w:t>
      </w:r>
      <w:r>
        <w:rPr/>
        <w:t>ry accumulation. However, final domestic</w:t>
      </w:r>
      <w:r>
        <w:rPr>
          <w:spacing w:val="1"/>
        </w:rPr>
        <w:t> </w:t>
      </w:r>
      <w:r>
        <w:rPr>
          <w:spacing w:val="-1"/>
        </w:rPr>
        <w:t>demand</w:t>
      </w:r>
      <w:r>
        <w:rPr>
          <w:spacing w:val="-12"/>
        </w:rPr>
        <w:t> </w:t>
      </w:r>
      <w:r>
        <w:rPr/>
        <w:t>continues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expand</w:t>
      </w:r>
      <w:r>
        <w:rPr>
          <w:spacing w:val="-13"/>
        </w:rPr>
        <w:t> </w:t>
      </w:r>
      <w:r>
        <w:rPr/>
        <w:t>at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solid</w:t>
      </w:r>
      <w:r>
        <w:rPr>
          <w:spacing w:val="-11"/>
        </w:rPr>
        <w:t> </w:t>
      </w:r>
      <w:r>
        <w:rPr/>
        <w:t>pace.</w:t>
      </w:r>
      <w:r>
        <w:rPr>
          <w:spacing w:val="-50"/>
        </w:rPr>
        <w:t> </w:t>
      </w:r>
      <w:r>
        <w:rPr/>
        <w:t>Strong income gains from high commodity</w:t>
      </w:r>
      <w:r>
        <w:rPr>
          <w:spacing w:val="1"/>
        </w:rPr>
        <w:t> </w:t>
      </w:r>
      <w:r>
        <w:rPr/>
        <w:t>prices and high levels of employment, as</w:t>
      </w:r>
      <w:r>
        <w:rPr>
          <w:spacing w:val="1"/>
        </w:rPr>
        <w:t> </w:t>
      </w:r>
      <w:r>
        <w:rPr>
          <w:spacing w:val="-3"/>
        </w:rPr>
        <w:t>well</w:t>
      </w:r>
      <w:r>
        <w:rPr>
          <w:spacing w:val="-14"/>
        </w:rPr>
        <w:t> </w:t>
      </w:r>
      <w:r>
        <w:rPr>
          <w:spacing w:val="-3"/>
        </w:rPr>
        <w:t>as</w:t>
      </w:r>
      <w:r>
        <w:rPr>
          <w:spacing w:val="-14"/>
        </w:rPr>
        <w:t> </w:t>
      </w:r>
      <w:r>
        <w:rPr>
          <w:spacing w:val="-3"/>
        </w:rPr>
        <w:t>an</w:t>
      </w:r>
      <w:r>
        <w:rPr>
          <w:spacing w:val="-14"/>
        </w:rPr>
        <w:t> </w:t>
      </w:r>
      <w:r>
        <w:rPr>
          <w:spacing w:val="-3"/>
        </w:rPr>
        <w:t>expected</w:t>
      </w:r>
      <w:r>
        <w:rPr>
          <w:spacing w:val="-15"/>
        </w:rPr>
        <w:t> </w:t>
      </w:r>
      <w:r>
        <w:rPr>
          <w:spacing w:val="-3"/>
        </w:rPr>
        <w:t>improvement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financial</w:t>
      </w:r>
      <w:r>
        <w:rPr>
          <w:spacing w:val="-51"/>
        </w:rPr>
        <w:t> </w:t>
      </w:r>
      <w:r>
        <w:rPr/>
        <w:t>conditions, should support the growth of</w:t>
      </w:r>
      <w:r>
        <w:rPr>
          <w:spacing w:val="1"/>
        </w:rPr>
        <w:t> </w:t>
      </w:r>
      <w:r>
        <w:rPr/>
        <w:t>domestic</w:t>
      </w:r>
      <w:r>
        <w:rPr>
          <w:spacing w:val="30"/>
        </w:rPr>
        <w:t> </w:t>
      </w:r>
      <w:r>
        <w:rPr/>
        <w:t>demand</w:t>
      </w:r>
      <w:r>
        <w:rPr>
          <w:spacing w:val="32"/>
        </w:rPr>
        <w:t> </w:t>
      </w:r>
      <w:r>
        <w:rPr/>
        <w:t>through</w:t>
      </w:r>
      <w:r>
        <w:rPr>
          <w:spacing w:val="31"/>
        </w:rPr>
        <w:t> </w:t>
      </w:r>
      <w:r>
        <w:rPr/>
        <w:t>2009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2010.</w:t>
      </w:r>
    </w:p>
    <w:p>
      <w:pPr>
        <w:pStyle w:val="BodyText"/>
        <w:spacing w:line="172" w:lineRule="auto" w:before="211"/>
        <w:ind w:left="115" w:right="1280"/>
        <w:jc w:val="both"/>
      </w:pPr>
      <w:r>
        <w:rPr/>
        <w:br w:type="column"/>
      </w:r>
      <w:r>
        <w:rPr/>
        <w:t>The drag from net exports diminishes over</w:t>
      </w:r>
      <w:r>
        <w:rPr>
          <w:spacing w:val="1"/>
        </w:rPr>
        <w:t> </w:t>
      </w:r>
      <w:r>
        <w:rPr/>
        <w:t>the projection horizon as the U.S. economy</w:t>
      </w:r>
      <w:r>
        <w:rPr>
          <w:spacing w:val="1"/>
        </w:rPr>
        <w:t> </w:t>
      </w:r>
      <w:r>
        <w:rPr>
          <w:spacing w:val="-1"/>
        </w:rPr>
        <w:t>recovers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effects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past</w:t>
      </w:r>
      <w:r>
        <w:rPr>
          <w:spacing w:val="-12"/>
        </w:rPr>
        <w:t> </w:t>
      </w:r>
      <w:r>
        <w:rPr/>
        <w:t>apprecia-</w:t>
      </w:r>
      <w:r>
        <w:rPr>
          <w:spacing w:val="-50"/>
        </w:rPr>
        <w:t> </w:t>
      </w:r>
      <w:r>
        <w:rPr/>
        <w:t>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Canadian</w:t>
      </w:r>
      <w:r>
        <w:rPr>
          <w:spacing w:val="-9"/>
        </w:rPr>
        <w:t> </w:t>
      </w:r>
      <w:r>
        <w:rPr/>
        <w:t>dollar</w:t>
      </w:r>
      <w:r>
        <w:rPr>
          <w:spacing w:val="-9"/>
        </w:rPr>
        <w:t> </w:t>
      </w:r>
      <w:r>
        <w:rPr/>
        <w:t>dissipate.</w:t>
      </w:r>
    </w:p>
    <w:p>
      <w:pPr>
        <w:pStyle w:val="BodyText"/>
        <w:spacing w:line="172" w:lineRule="auto"/>
        <w:ind w:left="115" w:right="1277" w:firstLine="360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9.179993pt;margin-top:86.860809pt;width:244.8pt;height:315pt;mso-position-horizontal-relative:page;mso-position-vertical-relative:paragraph;z-index:15729664" type="#_x0000_t202" id="docshape5" filled="false" stroked="true" strokeweight="1.56pt" strokecolor="#004951">
            <v:textbox inset="0,0,0,0">
              <w:txbxContent>
                <w:p>
                  <w:pPr>
                    <w:spacing w:before="44"/>
                    <w:ind w:left="1274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color w:val="004951"/>
                      <w:spacing w:val="18"/>
                      <w:w w:val="120"/>
                      <w:sz w:val="36"/>
                    </w:rPr>
                    <w:t>Highlights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53" w:val="left" w:leader="none"/>
                    </w:tabs>
                    <w:spacing w:line="170" w:lineRule="auto" w:before="135"/>
                    <w:ind w:left="452" w:right="375" w:hanging="288"/>
                    <w:jc w:val="left"/>
                    <w:rPr>
                      <w:sz w:val="23"/>
                    </w:rPr>
                  </w:pPr>
                  <w:r>
                    <w:rPr>
                      <w:color w:val="004951"/>
                      <w:sz w:val="23"/>
                    </w:rPr>
                    <w:t>Commodity prices have moved sharply</w:t>
                  </w:r>
                  <w:r>
                    <w:rPr>
                      <w:color w:val="004951"/>
                      <w:spacing w:val="-56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higher since April, particularly energy</w:t>
                  </w:r>
                  <w:r>
                    <w:rPr>
                      <w:color w:val="004951"/>
                      <w:spacing w:val="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prices.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53" w:val="left" w:leader="none"/>
                    </w:tabs>
                    <w:spacing w:line="325" w:lineRule="exact" w:before="20"/>
                    <w:ind w:left="452" w:right="0" w:hanging="289"/>
                    <w:jc w:val="left"/>
                    <w:rPr>
                      <w:sz w:val="23"/>
                    </w:rPr>
                  </w:pPr>
                  <w:r>
                    <w:rPr>
                      <w:color w:val="004951"/>
                      <w:sz w:val="23"/>
                    </w:rPr>
                    <w:t>Canadian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GDP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is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projected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to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grow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by</w:t>
                  </w:r>
                </w:p>
                <w:p>
                  <w:pPr>
                    <w:spacing w:line="170" w:lineRule="auto" w:before="23"/>
                    <w:ind w:left="452" w:right="342" w:firstLine="0"/>
                    <w:jc w:val="left"/>
                    <w:rPr>
                      <w:sz w:val="23"/>
                    </w:rPr>
                  </w:pPr>
                  <w:r>
                    <w:rPr>
                      <w:color w:val="004951"/>
                      <w:sz w:val="23"/>
                    </w:rPr>
                    <w:t>1.0 per cent in 2008, 2.3 per cent in 2009,</w:t>
                  </w:r>
                  <w:r>
                    <w:rPr>
                      <w:color w:val="004951"/>
                      <w:spacing w:val="-56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and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3.3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per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cent in 2010.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53" w:val="left" w:leader="none"/>
                    </w:tabs>
                    <w:spacing w:line="170" w:lineRule="auto" w:before="99"/>
                    <w:ind w:left="452" w:right="232" w:hanging="288"/>
                    <w:jc w:val="left"/>
                    <w:rPr>
                      <w:sz w:val="23"/>
                    </w:rPr>
                  </w:pPr>
                  <w:r>
                    <w:rPr>
                      <w:color w:val="004951"/>
                      <w:sz w:val="23"/>
                    </w:rPr>
                    <w:t>Higher energy prices will push total CPI</w:t>
                  </w:r>
                  <w:r>
                    <w:rPr>
                      <w:color w:val="004951"/>
                      <w:spacing w:val="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inflation temporarily above target,</w:t>
                  </w:r>
                  <w:r>
                    <w:rPr>
                      <w:color w:val="004951"/>
                      <w:spacing w:val="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peaking in the first quarter of 2009, but</w:t>
                  </w:r>
                  <w:r>
                    <w:rPr>
                      <w:color w:val="004951"/>
                      <w:spacing w:val="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core</w:t>
                  </w:r>
                  <w:r>
                    <w:rPr>
                      <w:color w:val="004951"/>
                      <w:spacing w:val="-5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inflation</w:t>
                  </w:r>
                  <w:r>
                    <w:rPr>
                      <w:color w:val="004951"/>
                      <w:spacing w:val="-5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will</w:t>
                  </w:r>
                  <w:r>
                    <w:rPr>
                      <w:color w:val="004951"/>
                      <w:spacing w:val="-5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remain</w:t>
                  </w:r>
                  <w:r>
                    <w:rPr>
                      <w:color w:val="004951"/>
                      <w:spacing w:val="-4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well</w:t>
                  </w:r>
                  <w:r>
                    <w:rPr>
                      <w:color w:val="004951"/>
                      <w:spacing w:val="-5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contained.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53" w:val="left" w:leader="none"/>
                    </w:tabs>
                    <w:spacing w:line="170" w:lineRule="auto" w:before="98"/>
                    <w:ind w:left="452" w:right="167" w:hanging="288"/>
                    <w:jc w:val="left"/>
                    <w:rPr>
                      <w:sz w:val="23"/>
                    </w:rPr>
                  </w:pPr>
                  <w:r>
                    <w:rPr>
                      <w:color w:val="004951"/>
                      <w:spacing w:val="-1"/>
                      <w:sz w:val="23"/>
                    </w:rPr>
                    <w:t>Total</w:t>
                  </w:r>
                  <w:r>
                    <w:rPr>
                      <w:color w:val="004951"/>
                      <w:spacing w:val="-14"/>
                      <w:sz w:val="23"/>
                    </w:rPr>
                    <w:t> </w:t>
                  </w:r>
                  <w:r>
                    <w:rPr>
                      <w:color w:val="004951"/>
                      <w:spacing w:val="-1"/>
                      <w:sz w:val="23"/>
                    </w:rPr>
                    <w:t>CPI</w:t>
                  </w:r>
                  <w:r>
                    <w:rPr>
                      <w:color w:val="004951"/>
                      <w:spacing w:val="-14"/>
                      <w:sz w:val="23"/>
                    </w:rPr>
                    <w:t> </w:t>
                  </w:r>
                  <w:r>
                    <w:rPr>
                      <w:color w:val="004951"/>
                      <w:spacing w:val="-1"/>
                      <w:sz w:val="23"/>
                    </w:rPr>
                    <w:t>inflation</w:t>
                  </w:r>
                  <w:r>
                    <w:rPr>
                      <w:color w:val="004951"/>
                      <w:spacing w:val="-13"/>
                      <w:sz w:val="23"/>
                    </w:rPr>
                    <w:t> </w:t>
                  </w:r>
                  <w:r>
                    <w:rPr>
                      <w:color w:val="004951"/>
                      <w:spacing w:val="-1"/>
                      <w:sz w:val="23"/>
                    </w:rPr>
                    <w:t>is</w:t>
                  </w:r>
                  <w:r>
                    <w:rPr>
                      <w:color w:val="004951"/>
                      <w:spacing w:val="-13"/>
                      <w:sz w:val="23"/>
                    </w:rPr>
                    <w:t> </w:t>
                  </w:r>
                  <w:r>
                    <w:rPr>
                      <w:color w:val="004951"/>
                      <w:spacing w:val="-1"/>
                      <w:sz w:val="23"/>
                    </w:rPr>
                    <w:t>projected</w:t>
                  </w:r>
                  <w:r>
                    <w:rPr>
                      <w:color w:val="004951"/>
                      <w:spacing w:val="-12"/>
                      <w:sz w:val="23"/>
                    </w:rPr>
                    <w:t> </w:t>
                  </w:r>
                  <w:r>
                    <w:rPr>
                      <w:color w:val="004951"/>
                      <w:spacing w:val="-1"/>
                      <w:sz w:val="23"/>
                    </w:rPr>
                    <w:t>to</w:t>
                  </w:r>
                  <w:r>
                    <w:rPr>
                      <w:color w:val="004951"/>
                      <w:spacing w:val="-14"/>
                      <w:sz w:val="23"/>
                    </w:rPr>
                    <w:t> </w:t>
                  </w:r>
                  <w:r>
                    <w:rPr>
                      <w:color w:val="004951"/>
                      <w:spacing w:val="-1"/>
                      <w:sz w:val="23"/>
                    </w:rPr>
                    <w:t>converge</w:t>
                  </w:r>
                  <w:r>
                    <w:rPr>
                      <w:color w:val="004951"/>
                      <w:spacing w:val="-54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to the core rate of inflation at the 2 per</w:t>
                  </w:r>
                  <w:r>
                    <w:rPr>
                      <w:color w:val="004951"/>
                      <w:spacing w:val="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cent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target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in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the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second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half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of 2009.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53" w:val="left" w:leader="none"/>
                    </w:tabs>
                    <w:spacing w:line="170" w:lineRule="auto" w:before="99"/>
                    <w:ind w:left="452" w:right="176" w:hanging="288"/>
                    <w:jc w:val="left"/>
                    <w:rPr>
                      <w:sz w:val="23"/>
                    </w:rPr>
                  </w:pPr>
                  <w:r>
                    <w:rPr>
                      <w:color w:val="004951"/>
                      <w:sz w:val="23"/>
                    </w:rPr>
                    <w:t>There</w:t>
                  </w:r>
                  <w:r>
                    <w:rPr>
                      <w:color w:val="004951"/>
                      <w:spacing w:val="-7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are</w:t>
                  </w:r>
                  <w:r>
                    <w:rPr>
                      <w:color w:val="004951"/>
                      <w:spacing w:val="-6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significant</w:t>
                  </w:r>
                  <w:r>
                    <w:rPr>
                      <w:color w:val="004951"/>
                      <w:spacing w:val="-7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risks</w:t>
                  </w:r>
                  <w:r>
                    <w:rPr>
                      <w:color w:val="004951"/>
                      <w:spacing w:val="-7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to</w:t>
                  </w:r>
                  <w:r>
                    <w:rPr>
                      <w:color w:val="004951"/>
                      <w:spacing w:val="-7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the</w:t>
                  </w:r>
                  <w:r>
                    <w:rPr>
                      <w:color w:val="004951"/>
                      <w:spacing w:val="-7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base-case</w:t>
                  </w:r>
                  <w:r>
                    <w:rPr>
                      <w:color w:val="004951"/>
                      <w:spacing w:val="-55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projection. These are viewed to be</w:t>
                  </w:r>
                  <w:r>
                    <w:rPr>
                      <w:color w:val="004951"/>
                      <w:spacing w:val="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balanced.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53" w:val="left" w:leader="none"/>
                    </w:tabs>
                    <w:spacing w:line="170" w:lineRule="auto" w:before="98"/>
                    <w:ind w:left="452" w:right="295" w:hanging="288"/>
                    <w:jc w:val="left"/>
                    <w:rPr>
                      <w:sz w:val="23"/>
                    </w:rPr>
                  </w:pPr>
                  <w:r>
                    <w:rPr>
                      <w:color w:val="004951"/>
                      <w:sz w:val="23"/>
                    </w:rPr>
                    <w:t>The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Bank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judges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that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the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current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level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of</w:t>
                  </w:r>
                  <w:r>
                    <w:rPr>
                      <w:color w:val="004951"/>
                      <w:spacing w:val="-55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the</w:t>
                  </w:r>
                  <w:r>
                    <w:rPr>
                      <w:color w:val="004951"/>
                      <w:spacing w:val="-3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policy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rate</w:t>
                  </w:r>
                  <w:r>
                    <w:rPr>
                      <w:color w:val="004951"/>
                      <w:spacing w:val="-2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remains</w:t>
                  </w:r>
                  <w:r>
                    <w:rPr>
                      <w:color w:val="004951"/>
                      <w:spacing w:val="-1"/>
                      <w:sz w:val="23"/>
                    </w:rPr>
                    <w:t> </w:t>
                  </w:r>
                  <w:r>
                    <w:rPr>
                      <w:color w:val="004951"/>
                      <w:sz w:val="23"/>
                    </w:rPr>
                    <w:t>appropriate.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Canadian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judged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 moved into slight excess supply in the</w:t>
      </w:r>
      <w:r>
        <w:rPr>
          <w:spacing w:val="-50"/>
        </w:rPr>
        <w:t> </w:t>
      </w:r>
      <w:r>
        <w:rPr/>
        <w:t>second quarter of 2008; excess supply is ex-</w:t>
      </w:r>
      <w:r>
        <w:rPr>
          <w:spacing w:val="-50"/>
        </w:rPr>
        <w:t> </w:t>
      </w:r>
      <w:r>
        <w:rPr>
          <w:spacing w:val="-1"/>
        </w:rPr>
        <w:t>pected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increase</w:t>
      </w:r>
      <w:r>
        <w:rPr>
          <w:spacing w:val="-14"/>
        </w:rPr>
        <w:t> </w:t>
      </w:r>
      <w:r>
        <w:rPr>
          <w:spacing w:val="-1"/>
        </w:rPr>
        <w:t>through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balance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50"/>
        </w:rPr>
        <w:t> </w:t>
      </w:r>
      <w:r>
        <w:rPr/>
        <w:t>year. High terms of trade, accommodative</w:t>
      </w:r>
      <w:r>
        <w:rPr>
          <w:spacing w:val="1"/>
        </w:rPr>
        <w:t> </w:t>
      </w:r>
      <w:r>
        <w:rPr/>
        <w:t>monetary</w:t>
      </w:r>
      <w:r>
        <w:rPr>
          <w:spacing w:val="5"/>
        </w:rPr>
        <w:t> </w:t>
      </w:r>
      <w:r>
        <w:rPr/>
        <w:t>policy,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gradual</w:t>
      </w:r>
      <w:r>
        <w:rPr>
          <w:spacing w:val="5"/>
        </w:rPr>
        <w:t> </w:t>
      </w:r>
      <w:r>
        <w:rPr/>
        <w:t>recovery</w:t>
      </w:r>
      <w:r>
        <w:rPr>
          <w:spacing w:val="5"/>
        </w:rPr>
        <w:t> </w:t>
      </w:r>
      <w:r>
        <w:rPr/>
        <w:t>in</w:t>
      </w:r>
    </w:p>
    <w:p>
      <w:pPr>
        <w:spacing w:after="0" w:line="172" w:lineRule="auto"/>
        <w:jc w:val="both"/>
        <w:sectPr>
          <w:type w:val="continuous"/>
          <w:pgSz w:w="12240" w:h="15840"/>
          <w:pgMar w:top="360" w:bottom="280" w:left="260" w:right="520"/>
          <w:cols w:num="2" w:equalWidth="0">
            <w:col w:w="5565" w:space="444"/>
            <w:col w:w="545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7"/>
          <w:footerReference w:type="default" r:id="rId8"/>
          <w:pgSz w:w="12240" w:h="15840"/>
          <w:pgMar w:header="661" w:footer="764" w:top="860" w:bottom="960" w:left="260" w:right="520"/>
          <w:pgNumType w:start="2"/>
        </w:sectPr>
      </w:pPr>
    </w:p>
    <w:p>
      <w:pPr>
        <w:pStyle w:val="BodyText"/>
        <w:spacing w:line="172" w:lineRule="auto" w:before="169"/>
        <w:ind w:left="1468" w:right="1"/>
        <w:jc w:val="both"/>
      </w:pPr>
      <w:r>
        <w:rPr/>
        <w:t>the U.S. economy are expected to generate</w:t>
      </w:r>
      <w:r>
        <w:rPr>
          <w:spacing w:val="1"/>
        </w:rPr>
        <w:t> </w:t>
      </w:r>
      <w:r>
        <w:rPr/>
        <w:t>above-potential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starting</w:t>
      </w:r>
      <w:r>
        <w:rPr>
          <w:spacing w:val="-50"/>
        </w:rPr>
        <w:t> </w:t>
      </w:r>
      <w:r>
        <w:rPr/>
        <w:t>in the first half of 2009, bringing the econo-</w:t>
      </w:r>
      <w:r>
        <w:rPr>
          <w:spacing w:val="1"/>
        </w:rPr>
        <w:t> </w:t>
      </w:r>
      <w:r>
        <w:rPr/>
        <w:t>my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full capacity</w:t>
      </w:r>
      <w:r>
        <w:rPr>
          <w:spacing w:val="-1"/>
        </w:rPr>
        <w:t> </w:t>
      </w:r>
      <w:r>
        <w:rPr/>
        <w:t>around mid-2010.</w:t>
      </w:r>
    </w:p>
    <w:p>
      <w:pPr>
        <w:pStyle w:val="BodyText"/>
        <w:spacing w:line="172" w:lineRule="auto"/>
        <w:ind w:left="1468" w:right="1" w:firstLine="360"/>
        <w:jc w:val="both"/>
      </w:pPr>
      <w:r>
        <w:rPr/>
        <w:pict>
          <v:group style="position:absolute;margin-left:340.119995pt;margin-top:3.879453pt;width:194.8pt;height:95.35pt;mso-position-horizontal-relative:page;mso-position-vertical-relative:paragraph;z-index:-17233408" id="docshapegroup8" coordorigin="6802,78" coordsize="3896,1907">
            <v:shape style="position:absolute;left:6813;top:88;width:3680;height:953" id="docshape9" coordorigin="6813,88" coordsize="3680,953" path="m10493,88l10397,195,10302,363,10203,485,10106,491,10009,575,9911,648,9815,662,9716,751,9618,859,9521,931,9424,936,9327,911,9233,915,9139,970,9040,907,8943,1012,8846,1020,8749,943,8652,968,8553,981,8456,912,8359,968,8261,1041,8164,1025,8070,975,7976,912,7877,898,7780,895,7683,914,7586,993,7489,982,7390,929,7293,956,7195,896,7098,841,7002,831,6907,797,6813,907e" filled="false" stroked="true" strokeweight="1.08pt" strokecolor="#113d38">
              <v:path arrowok="t"/>
              <v:stroke dashstyle="solid"/>
            </v:shape>
            <v:shape style="position:absolute;left:6813;top:1024;width:3875;height:813" id="docshape10" coordorigin="6813,1024" coordsize="3875,813" path="m10687,1147l10590,1204,10493,1194,10397,1183,10302,1122,10203,1170,10106,1115,10009,1301,9911,1488,9815,1677,9716,1584,9618,1505,9521,1504,9424,1532,9327,1483,9233,1570,9139,1652,9040,1540,8943,1676,8846,1837,8749,1655,8652,1233,8553,1155,8456,1113,8359,1149,8261,1299,8164,1343,8070,1286,7976,1193,7877,1330,7780,1320,7683,1105,7586,1024,7489,1275,7390,1389,7293,1543,7195,1477,7098,1307,7002,1394,6907,1428,6813,1437e" filled="false" stroked="true" strokeweight="1.08pt" strokecolor="#b29933">
              <v:path arrowok="t"/>
              <v:stroke dashstyle="solid"/>
            </v:shape>
            <v:shape style="position:absolute;left:6813;top:1372;width:3875;height:601" id="docshape11" coordorigin="6813,1373" coordsize="3875,601" path="m10687,1615l10590,1742,10493,1826,10397,1715,10302,1623,10203,1580,10106,1556,10009,1578,9911,1556,9815,1735,9716,1625,9618,1624,9521,1625,9424,1623,9327,1598,9233,1661,9139,1885,9040,1749,8943,1816,8846,1906,8749,1973,8652,1637,8553,1590,8456,1566,8359,1475,8261,1564,8164,1631,8070,1628,7976,1489,7877,1649,7780,1673,7683,1534,7586,1373,7489,1532,7390,1670,7293,1739,7195,1762,7098,1574,7002,1596,6907,1640,6813,1686e" filled="false" stroked="true" strokeweight="1.08pt" strokecolor="#660000">
              <v:path arrowok="t"/>
              <v:stroke dashstyle="solid"/>
            </v:shape>
            <w10:wrap type="none"/>
          </v:group>
        </w:pict>
      </w:r>
      <w:r>
        <w:rPr/>
        <w:t>Total CPI inflation over the next year is</w:t>
      </w:r>
      <w:r>
        <w:rPr>
          <w:spacing w:val="1"/>
        </w:rPr>
        <w:t> </w:t>
      </w:r>
      <w:r>
        <w:rPr/>
        <w:t>expected to be much higher than projected</w:t>
      </w:r>
      <w:r>
        <w:rPr>
          <w:spacing w:val="1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April</w:t>
      </w:r>
      <w:r>
        <w:rPr>
          <w:spacing w:val="-12"/>
        </w:rPr>
        <w:t> </w:t>
      </w:r>
      <w:r>
        <w:rPr>
          <w:i/>
        </w:rPr>
        <w:t>Report</w:t>
      </w:r>
      <w:r>
        <w:rPr/>
        <w:t>.</w:t>
      </w:r>
      <w:r>
        <w:rPr>
          <w:spacing w:val="-12"/>
        </w:rPr>
        <w:t> </w:t>
      </w:r>
      <w:r>
        <w:rPr/>
        <w:t>Assuming</w:t>
      </w:r>
      <w:r>
        <w:rPr>
          <w:spacing w:val="-12"/>
        </w:rPr>
        <w:t> </w:t>
      </w:r>
      <w:r>
        <w:rPr/>
        <w:t>en-</w:t>
      </w:r>
      <w:r>
        <w:rPr>
          <w:spacing w:val="-50"/>
        </w:rPr>
        <w:t> </w:t>
      </w:r>
      <w:r>
        <w:rPr/>
        <w:t>ergy</w:t>
      </w:r>
      <w:r>
        <w:rPr>
          <w:spacing w:val="-8"/>
        </w:rPr>
        <w:t> </w:t>
      </w:r>
      <w:r>
        <w:rPr/>
        <w:t>prices</w:t>
      </w:r>
      <w:r>
        <w:rPr>
          <w:spacing w:val="-7"/>
        </w:rPr>
        <w:t> </w:t>
      </w:r>
      <w:r>
        <w:rPr/>
        <w:t>follow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futures</w:t>
      </w:r>
      <w:r>
        <w:rPr>
          <w:spacing w:val="-6"/>
        </w:rPr>
        <w:t> </w:t>
      </w:r>
      <w:r>
        <w:rPr/>
        <w:t>prices,</w:t>
      </w:r>
      <w:r>
        <w:rPr>
          <w:spacing w:val="-8"/>
        </w:rPr>
        <w:t> </w:t>
      </w:r>
      <w:r>
        <w:rPr/>
        <w:t>to-</w:t>
      </w:r>
      <w:r>
        <w:rPr>
          <w:spacing w:val="-50"/>
        </w:rPr>
        <w:t> </w:t>
      </w:r>
      <w:r>
        <w:rPr/>
        <w:t>tal</w:t>
      </w:r>
      <w:r>
        <w:rPr>
          <w:spacing w:val="1"/>
        </w:rPr>
        <w:t> </w:t>
      </w:r>
      <w:r>
        <w:rPr/>
        <w:t>CPI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rise</w:t>
      </w:r>
      <w:r>
        <w:rPr>
          <w:spacing w:val="1"/>
        </w:rPr>
        <w:t> </w:t>
      </w:r>
      <w:r>
        <w:rPr/>
        <w:t>temporarily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4</w:t>
      </w:r>
      <w:r>
        <w:rPr>
          <w:spacing w:val="-2"/>
        </w:rPr>
        <w:t> </w:t>
      </w:r>
      <w:r>
        <w:rPr/>
        <w:t>per</w:t>
      </w:r>
      <w:r>
        <w:rPr>
          <w:spacing w:val="-10"/>
        </w:rPr>
        <w:t> </w:t>
      </w:r>
      <w:r>
        <w:rPr/>
        <w:t>cent,</w:t>
      </w:r>
      <w:r>
        <w:rPr>
          <w:spacing w:val="-9"/>
        </w:rPr>
        <w:t> </w:t>
      </w:r>
      <w:r>
        <w:rPr/>
        <w:t>peaking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50"/>
        </w:rPr>
        <w:t> </w:t>
      </w:r>
      <w:r>
        <w:rPr/>
        <w:t>first quarter of 2009. As energy prices stabi-</w:t>
      </w:r>
      <w:r>
        <w:rPr>
          <w:spacing w:val="-50"/>
        </w:rPr>
        <w:t> </w:t>
      </w:r>
      <w:r>
        <w:rPr/>
        <w:t>lize and with medium-term inflation expec-</w:t>
      </w:r>
      <w:r>
        <w:rPr>
          <w:spacing w:val="-50"/>
        </w:rPr>
        <w:t> </w:t>
      </w:r>
      <w:r>
        <w:rPr/>
        <w:t>tations</w:t>
      </w:r>
      <w:r>
        <w:rPr>
          <w:spacing w:val="1"/>
        </w:rPr>
        <w:t> </w:t>
      </w:r>
      <w:r>
        <w:rPr/>
        <w:t>remaining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anchored,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inflation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projected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converge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0"/>
        </w:rPr>
        <w:t> </w:t>
      </w:r>
      <w:r>
        <w:rPr/>
        <w:t>core rate of inflation at the 2 per cent target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 half of 2009.</w:t>
      </w:r>
    </w:p>
    <w:p>
      <w:pPr>
        <w:pStyle w:val="BodyText"/>
        <w:spacing w:line="172" w:lineRule="auto"/>
        <w:ind w:left="1468" w:right="2" w:firstLine="360"/>
        <w:jc w:val="both"/>
      </w:pPr>
      <w:r>
        <w:rPr>
          <w:spacing w:val="-2"/>
        </w:rPr>
        <w:t>Core</w:t>
      </w:r>
      <w:r>
        <w:rPr>
          <w:spacing w:val="-11"/>
        </w:rPr>
        <w:t> </w:t>
      </w:r>
      <w:r>
        <w:rPr>
          <w:spacing w:val="-2"/>
        </w:rPr>
        <w:t>inflation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projected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remain</w:t>
      </w:r>
      <w:r>
        <w:rPr>
          <w:spacing w:val="-10"/>
        </w:rPr>
        <w:t> </w:t>
      </w:r>
      <w:r>
        <w:rPr>
          <w:spacing w:val="-2"/>
        </w:rPr>
        <w:t>well</w:t>
      </w:r>
      <w:r>
        <w:rPr>
          <w:spacing w:val="-51"/>
        </w:rPr>
        <w:t> </w:t>
      </w:r>
      <w:r>
        <w:rPr>
          <w:spacing w:val="-3"/>
        </w:rPr>
        <w:t>contained</w:t>
      </w:r>
      <w:r>
        <w:rPr>
          <w:spacing w:val="-11"/>
        </w:rPr>
        <w:t> </w:t>
      </w:r>
      <w:r>
        <w:rPr>
          <w:spacing w:val="-3"/>
        </w:rPr>
        <w:t>and</w:t>
      </w:r>
      <w:r>
        <w:rPr>
          <w:spacing w:val="-11"/>
        </w:rPr>
        <w:t> </w:t>
      </w:r>
      <w:r>
        <w:rPr>
          <w:spacing w:val="-3"/>
        </w:rPr>
        <w:t>broadly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line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earlier</w:t>
      </w:r>
      <w:r>
        <w:rPr>
          <w:spacing w:val="-11"/>
        </w:rPr>
        <w:t> </w:t>
      </w:r>
      <w:r>
        <w:rPr>
          <w:spacing w:val="-2"/>
        </w:rPr>
        <w:t>ex-</w:t>
      </w:r>
      <w:r>
        <w:rPr>
          <w:spacing w:val="-50"/>
        </w:rPr>
        <w:t> </w:t>
      </w:r>
      <w:r>
        <w:rPr/>
        <w:t>pectations, averaging close to 1.5 per cent</w:t>
      </w:r>
      <w:r>
        <w:rPr>
          <w:spacing w:val="1"/>
        </w:rPr>
        <w:t> </w:t>
      </w:r>
      <w:r>
        <w:rPr>
          <w:spacing w:val="-3"/>
        </w:rPr>
        <w:t>through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3"/>
        </w:rPr>
        <w:t>third</w:t>
      </w:r>
      <w:r>
        <w:rPr>
          <w:spacing w:val="-11"/>
        </w:rPr>
        <w:t> </w:t>
      </w:r>
      <w:r>
        <w:rPr>
          <w:spacing w:val="-2"/>
        </w:rPr>
        <w:t>quarter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year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ris-</w:t>
      </w:r>
      <w:r>
        <w:rPr>
          <w:spacing w:val="-51"/>
        </w:rPr>
        <w:t> </w:t>
      </w:r>
      <w:r>
        <w:rPr/>
        <w:t>ing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2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/>
        <w:t>cent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10"/>
        </w:rPr>
        <w:t> </w:t>
      </w:r>
      <w:r>
        <w:rPr/>
        <w:t>half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2009.</w:t>
      </w:r>
    </w:p>
    <w:p>
      <w:pPr>
        <w:pStyle w:val="BodyText"/>
        <w:spacing w:line="172" w:lineRule="auto"/>
        <w:ind w:left="1468" w:firstLine="360"/>
        <w:jc w:val="right"/>
      </w:pPr>
      <w:r>
        <w:rPr/>
        <w:t>The three major developments affecting</w:t>
      </w:r>
      <w:r>
        <w:rPr>
          <w:spacing w:val="-51"/>
        </w:rPr>
        <w:t> </w:t>
      </w:r>
      <w:r>
        <w:rPr/>
        <w:t>the</w:t>
      </w:r>
      <w:r>
        <w:rPr>
          <w:spacing w:val="2"/>
        </w:rPr>
        <w:t> </w:t>
      </w:r>
      <w:r>
        <w:rPr/>
        <w:t>Canadian</w:t>
      </w:r>
      <w:r>
        <w:rPr>
          <w:spacing w:val="2"/>
        </w:rPr>
        <w:t> </w:t>
      </w:r>
      <w:r>
        <w:rPr/>
        <w:t>economy</w:t>
      </w:r>
      <w:r>
        <w:rPr>
          <w:spacing w:val="2"/>
        </w:rPr>
        <w:t> </w:t>
      </w:r>
      <w:r>
        <w:rPr/>
        <w:t>pose</w:t>
      </w:r>
      <w:r>
        <w:rPr>
          <w:spacing w:val="2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up-</w:t>
      </w:r>
      <w:r>
        <w:rPr>
          <w:spacing w:val="-50"/>
        </w:rPr>
        <w:t> </w:t>
      </w:r>
      <w:r>
        <w:rPr>
          <w:spacing w:val="-3"/>
        </w:rPr>
        <w:t>side</w:t>
      </w:r>
      <w:r>
        <w:rPr>
          <w:spacing w:val="-12"/>
        </w:rPr>
        <w:t> </w:t>
      </w:r>
      <w:r>
        <w:rPr>
          <w:spacing w:val="-3"/>
        </w:rPr>
        <w:t>and</w:t>
      </w:r>
      <w:r>
        <w:rPr>
          <w:spacing w:val="-11"/>
        </w:rPr>
        <w:t> </w:t>
      </w:r>
      <w:r>
        <w:rPr>
          <w:spacing w:val="-3"/>
        </w:rPr>
        <w:t>downside</w:t>
      </w:r>
      <w:r>
        <w:rPr>
          <w:spacing w:val="-11"/>
        </w:rPr>
        <w:t> </w:t>
      </w:r>
      <w:r>
        <w:rPr>
          <w:spacing w:val="-3"/>
        </w:rPr>
        <w:t>risks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base-case</w:t>
      </w:r>
      <w:r>
        <w:rPr>
          <w:spacing w:val="-12"/>
        </w:rPr>
        <w:t> </w:t>
      </w:r>
      <w:r>
        <w:rPr>
          <w:spacing w:val="-2"/>
        </w:rPr>
        <w:t>pro-</w:t>
      </w:r>
      <w:r>
        <w:rPr>
          <w:spacing w:val="-49"/>
        </w:rPr>
        <w:t> </w:t>
      </w:r>
      <w:r>
        <w:rPr/>
        <w:t>jection.</w:t>
      </w:r>
      <w:r>
        <w:rPr>
          <w:spacing w:val="17"/>
        </w:rPr>
        <w:t> </w:t>
      </w:r>
      <w:r>
        <w:rPr/>
        <w:t>Weighing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implications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these</w:t>
      </w:r>
      <w:r>
        <w:rPr>
          <w:spacing w:val="-50"/>
        </w:rPr>
        <w:t> </w:t>
      </w:r>
      <w:r>
        <w:rPr>
          <w:spacing w:val="-3"/>
        </w:rPr>
        <w:t>developments,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Bank</w:t>
      </w:r>
      <w:r>
        <w:rPr>
          <w:spacing w:val="-9"/>
        </w:rPr>
        <w:t> </w:t>
      </w:r>
      <w:r>
        <w:rPr>
          <w:spacing w:val="-2"/>
        </w:rPr>
        <w:t>views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risks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50"/>
        </w:rPr>
        <w:t> </w:t>
      </w:r>
      <w:r>
        <w:rPr>
          <w:spacing w:val="-3"/>
        </w:rPr>
        <w:t>base-case</w:t>
      </w:r>
      <w:r>
        <w:rPr>
          <w:spacing w:val="-14"/>
        </w:rPr>
        <w:t> </w:t>
      </w:r>
      <w:r>
        <w:rPr>
          <w:spacing w:val="-3"/>
        </w:rPr>
        <w:t>projection</w:t>
      </w:r>
      <w:r>
        <w:rPr>
          <w:spacing w:val="-13"/>
        </w:rPr>
        <w:t> </w:t>
      </w:r>
      <w:r>
        <w:rPr>
          <w:spacing w:val="-3"/>
        </w:rPr>
        <w:t>for</w:t>
      </w:r>
      <w:r>
        <w:rPr>
          <w:spacing w:val="-13"/>
        </w:rPr>
        <w:t> </w:t>
      </w:r>
      <w:r>
        <w:rPr>
          <w:spacing w:val="-3"/>
        </w:rPr>
        <w:t>inflation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balanced.</w:t>
      </w:r>
      <w:r>
        <w:rPr>
          <w:spacing w:val="-50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backdrop,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Bank</w:t>
      </w:r>
      <w:r>
        <w:rPr>
          <w:spacing w:val="53"/>
        </w:rPr>
        <w:t> </w:t>
      </w:r>
      <w:r>
        <w:rPr/>
        <w:t>of</w:t>
      </w:r>
      <w:r>
        <w:rPr>
          <w:spacing w:val="1"/>
        </w:rPr>
        <w:t> </w:t>
      </w:r>
      <w:r>
        <w:rPr/>
        <w:t>Canada</w:t>
      </w:r>
      <w:r>
        <w:rPr>
          <w:spacing w:val="18"/>
        </w:rPr>
        <w:t> </w:t>
      </w:r>
      <w:r>
        <w:rPr/>
        <w:t>kept</w:t>
      </w:r>
      <w:r>
        <w:rPr>
          <w:spacing w:val="13"/>
        </w:rPr>
        <w:t> </w:t>
      </w:r>
      <w:r>
        <w:rPr/>
        <w:t>its</w:t>
      </w:r>
      <w:r>
        <w:rPr>
          <w:spacing w:val="13"/>
        </w:rPr>
        <w:t> </w:t>
      </w:r>
      <w:r>
        <w:rPr/>
        <w:t>key</w:t>
      </w:r>
      <w:r>
        <w:rPr>
          <w:spacing w:val="13"/>
        </w:rPr>
        <w:t> </w:t>
      </w:r>
      <w:r>
        <w:rPr/>
        <w:t>policy</w:t>
      </w:r>
      <w:r>
        <w:rPr>
          <w:spacing w:val="13"/>
        </w:rPr>
        <w:t> </w:t>
      </w:r>
      <w:r>
        <w:rPr/>
        <w:t>rate</w:t>
      </w:r>
      <w:r>
        <w:rPr>
          <w:spacing w:val="13"/>
        </w:rPr>
        <w:t> </w:t>
      </w:r>
      <w:r>
        <w:rPr/>
        <w:t>unchanged</w:t>
      </w:r>
      <w:r>
        <w:rPr>
          <w:spacing w:val="-50"/>
        </w:rPr>
        <w:t> </w:t>
      </w:r>
      <w:r>
        <w:rPr/>
        <w:t>at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cent</w:t>
      </w:r>
      <w:r>
        <w:rPr>
          <w:spacing w:val="-3"/>
        </w:rPr>
        <w:t> </w:t>
      </w:r>
      <w:r>
        <w:rPr/>
        <w:t>on</w:t>
      </w:r>
      <w:r>
        <w:rPr>
          <w:spacing w:val="6"/>
        </w:rPr>
        <w:t> </w:t>
      </w:r>
      <w:r>
        <w:rPr/>
        <w:t>10</w:t>
      </w:r>
      <w:r>
        <w:rPr>
          <w:spacing w:val="13"/>
        </w:rPr>
        <w:t> </w:t>
      </w:r>
      <w:r>
        <w:rPr/>
        <w:t>June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15</w:t>
      </w:r>
      <w:r>
        <w:rPr>
          <w:spacing w:val="6"/>
        </w:rPr>
        <w:t> </w:t>
      </w:r>
      <w:r>
        <w:rPr/>
        <w:t>July,</w:t>
      </w:r>
      <w:r>
        <w:rPr>
          <w:spacing w:val="6"/>
        </w:rPr>
        <w:t> </w:t>
      </w:r>
      <w:r>
        <w:rPr/>
        <w:t>and</w:t>
      </w:r>
      <w:r>
        <w:rPr>
          <w:spacing w:val="-50"/>
        </w:rPr>
        <w:t> </w:t>
      </w:r>
      <w:r>
        <w:rPr/>
        <w:t>judges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current</w:t>
      </w:r>
      <w:r>
        <w:rPr>
          <w:spacing w:val="39"/>
        </w:rPr>
        <w:t> </w:t>
      </w:r>
      <w:r>
        <w:rPr/>
        <w:t>level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target</w:t>
      </w:r>
      <w:r>
        <w:rPr>
          <w:spacing w:val="-4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overnight</w:t>
      </w:r>
      <w:r>
        <w:rPr>
          <w:spacing w:val="9"/>
        </w:rPr>
        <w:t> </w:t>
      </w:r>
      <w:r>
        <w:rPr/>
        <w:t>rate</w:t>
      </w:r>
      <w:r>
        <w:rPr>
          <w:spacing w:val="9"/>
        </w:rPr>
        <w:t> </w:t>
      </w:r>
      <w:r>
        <w:rPr/>
        <w:t>remains</w:t>
      </w:r>
      <w:r>
        <w:rPr>
          <w:spacing w:val="9"/>
        </w:rPr>
        <w:t> </w:t>
      </w:r>
      <w:r>
        <w:rPr/>
        <w:t>appropri-</w:t>
      </w:r>
      <w:r>
        <w:rPr>
          <w:spacing w:val="-50"/>
        </w:rPr>
        <w:t> </w:t>
      </w:r>
      <w:r>
        <w:rPr/>
        <w:t>ate.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Bank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continue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monitor</w:t>
      </w:r>
      <w:r>
        <w:rPr>
          <w:spacing w:val="-50"/>
        </w:rPr>
        <w:t> </w:t>
      </w:r>
      <w:r>
        <w:rPr/>
        <w:t>carefully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evolution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risks,</w:t>
      </w:r>
      <w:r>
        <w:rPr>
          <w:spacing w:val="16"/>
        </w:rPr>
        <w:t> </w:t>
      </w:r>
      <w:r>
        <w:rPr/>
        <w:t>together</w:t>
      </w:r>
      <w:r>
        <w:rPr>
          <w:spacing w:val="-50"/>
        </w:rPr>
        <w:t> </w:t>
      </w:r>
      <w:r>
        <w:rPr/>
        <w:t>with</w:t>
      </w:r>
      <w:r>
        <w:rPr>
          <w:spacing w:val="30"/>
        </w:rPr>
        <w:t> </w:t>
      </w:r>
      <w:r>
        <w:rPr/>
        <w:t>economic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financial</w:t>
      </w:r>
      <w:r>
        <w:rPr>
          <w:spacing w:val="30"/>
        </w:rPr>
        <w:t> </w:t>
      </w:r>
      <w:r>
        <w:rPr/>
        <w:t>develop-</w:t>
      </w:r>
      <w:r>
        <w:rPr>
          <w:spacing w:val="-50"/>
        </w:rPr>
        <w:t> </w:t>
      </w:r>
      <w:r>
        <w:rPr/>
        <w:t>ments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Canadian</w:t>
      </w:r>
      <w:r>
        <w:rPr>
          <w:spacing w:val="42"/>
        </w:rPr>
        <w:t> </w:t>
      </w:r>
      <w:r>
        <w:rPr/>
        <w:t>and</w:t>
      </w:r>
      <w:r>
        <w:rPr>
          <w:spacing w:val="40"/>
        </w:rPr>
        <w:t> </w:t>
      </w:r>
      <w:r>
        <w:rPr/>
        <w:t>global</w:t>
      </w:r>
      <w:r>
        <w:rPr>
          <w:spacing w:val="42"/>
        </w:rPr>
        <w:t> </w:t>
      </w:r>
      <w:r>
        <w:rPr/>
        <w:t>econo-</w:t>
      </w:r>
      <w:r>
        <w:rPr>
          <w:spacing w:val="-50"/>
        </w:rPr>
        <w:t> </w:t>
      </w:r>
      <w:r>
        <w:rPr/>
        <w:t>mies,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monetary</w:t>
      </w:r>
      <w:r>
        <w:rPr>
          <w:spacing w:val="4"/>
        </w:rPr>
        <w:t> </w:t>
      </w:r>
      <w:r>
        <w:rPr/>
        <w:t>policy</w:t>
      </w:r>
      <w:r>
        <w:rPr>
          <w:spacing w:val="4"/>
        </w:rPr>
        <w:t> </w:t>
      </w:r>
      <w:r>
        <w:rPr/>
        <w:t>consistent</w:t>
      </w:r>
      <w:r>
        <w:rPr>
          <w:spacing w:val="-50"/>
        </w:rPr>
        <w:t> </w:t>
      </w:r>
      <w:r>
        <w:rPr/>
        <w:t>with</w:t>
      </w:r>
      <w:r>
        <w:rPr>
          <w:spacing w:val="30"/>
        </w:rPr>
        <w:t> </w:t>
      </w:r>
      <w:r>
        <w:rPr/>
        <w:t>achieving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inflation</w:t>
      </w:r>
      <w:r>
        <w:rPr>
          <w:spacing w:val="30"/>
        </w:rPr>
        <w:t> </w:t>
      </w:r>
      <w:r>
        <w:rPr/>
        <w:t>target</w:t>
      </w:r>
      <w:r>
        <w:rPr>
          <w:spacing w:val="30"/>
        </w:rPr>
        <w:t> </w:t>
      </w:r>
      <w:r>
        <w:rPr/>
        <w:t>over</w:t>
      </w:r>
    </w:p>
    <w:p>
      <w:pPr>
        <w:pStyle w:val="BodyText"/>
        <w:spacing w:line="272" w:lineRule="exact"/>
        <w:ind w:left="1468"/>
        <w:jc w:val="both"/>
      </w:pPr>
      <w:r>
        <w:rPr/>
        <w:t>the</w:t>
      </w:r>
      <w:r>
        <w:rPr>
          <w:spacing w:val="23"/>
        </w:rPr>
        <w:t> </w:t>
      </w:r>
      <w:r>
        <w:rPr/>
        <w:t>medium</w:t>
      </w:r>
      <w:r>
        <w:rPr>
          <w:spacing w:val="23"/>
        </w:rPr>
        <w:t> </w:t>
      </w:r>
      <w:r>
        <w:rPr/>
        <w:t>term.</w:t>
      </w:r>
    </w:p>
    <w:p>
      <w:pPr>
        <w:pStyle w:val="Heading1"/>
        <w:spacing w:line="156" w:lineRule="auto" w:before="209"/>
        <w:ind w:right="1853"/>
        <w:jc w:val="left"/>
      </w:pPr>
      <w:bookmarkStart w:name="Recent Economic Developments" w:id="2"/>
      <w:bookmarkEnd w:id="2"/>
      <w:r>
        <w:rPr>
          <w:b w:val="0"/>
        </w:rPr>
      </w:r>
      <w:r>
        <w:rPr/>
        <w:t>Recent Economic</w:t>
      </w:r>
      <w:r>
        <w:rPr>
          <w:spacing w:val="-68"/>
        </w:rPr>
        <w:t> </w:t>
      </w:r>
      <w:r>
        <w:rPr/>
        <w:t>Developments</w:t>
      </w:r>
    </w:p>
    <w:p>
      <w:pPr>
        <w:pStyle w:val="Heading2"/>
        <w:spacing w:before="115"/>
        <w:ind w:left="1468"/>
        <w:jc w:val="left"/>
      </w:pPr>
      <w:bookmarkStart w:name="Global Developments" w:id="3"/>
      <w:bookmarkEnd w:id="3"/>
      <w:r>
        <w:rPr>
          <w:b w:val="0"/>
          <w:i w:val="0"/>
        </w:rPr>
      </w:r>
      <w:r>
        <w:rPr/>
        <w:t>Global Developments</w:t>
      </w:r>
    </w:p>
    <w:p>
      <w:pPr>
        <w:pStyle w:val="BodyText"/>
        <w:spacing w:line="172" w:lineRule="auto" w:before="29"/>
        <w:ind w:left="1468" w:right="1"/>
        <w:jc w:val="both"/>
      </w:pPr>
      <w:r>
        <w:rPr>
          <w:spacing w:val="-1"/>
        </w:rPr>
        <w:t>Global</w:t>
      </w:r>
      <w:r>
        <w:rPr>
          <w:spacing w:val="-9"/>
        </w:rPr>
        <w:t> </w:t>
      </w:r>
      <w:r>
        <w:rPr>
          <w:spacing w:val="-1"/>
        </w:rPr>
        <w:t>economic</w:t>
      </w:r>
      <w:r>
        <w:rPr>
          <w:spacing w:val="-8"/>
        </w:rPr>
        <w:t> </w:t>
      </w:r>
      <w:r>
        <w:rPr>
          <w:spacing w:val="-1"/>
        </w:rPr>
        <w:t>growth,</w:t>
      </w:r>
      <w:r>
        <w:rPr>
          <w:spacing w:val="-8"/>
        </w:rPr>
        <w:t> </w:t>
      </w:r>
      <w:r>
        <w:rPr>
          <w:spacing w:val="-1"/>
        </w:rPr>
        <w:t>while</w:t>
      </w:r>
      <w:r>
        <w:rPr>
          <w:spacing w:val="-8"/>
        </w:rPr>
        <w:t> </w:t>
      </w:r>
      <w:r>
        <w:rPr>
          <w:spacing w:val="-1"/>
        </w:rPr>
        <w:t>slowing,</w:t>
      </w:r>
      <w:r>
        <w:rPr>
          <w:spacing w:val="-8"/>
        </w:rPr>
        <w:t> </w:t>
      </w:r>
      <w:r>
        <w:rPr/>
        <w:t>ap-</w:t>
      </w:r>
      <w:r>
        <w:rPr>
          <w:spacing w:val="-50"/>
        </w:rPr>
        <w:t> </w:t>
      </w:r>
      <w:r>
        <w:rPr>
          <w:spacing w:val="-3"/>
        </w:rPr>
        <w:t>pears</w:t>
      </w:r>
      <w:r>
        <w:rPr>
          <w:spacing w:val="-10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>
          <w:spacing w:val="-3"/>
        </w:rPr>
        <w:t>have</w:t>
      </w:r>
      <w:r>
        <w:rPr>
          <w:spacing w:val="-10"/>
        </w:rPr>
        <w:t> </w:t>
      </w:r>
      <w:r>
        <w:rPr>
          <w:spacing w:val="-3"/>
        </w:rPr>
        <w:t>been</w:t>
      </w:r>
      <w:r>
        <w:rPr>
          <w:spacing w:val="-10"/>
        </w:rPr>
        <w:t> </w:t>
      </w:r>
      <w:r>
        <w:rPr>
          <w:spacing w:val="-2"/>
        </w:rPr>
        <w:t>stronger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first</w:t>
      </w:r>
      <w:r>
        <w:rPr>
          <w:spacing w:val="-10"/>
        </w:rPr>
        <w:t> </w:t>
      </w:r>
      <w:r>
        <w:rPr>
          <w:spacing w:val="-2"/>
        </w:rPr>
        <w:t>half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50"/>
        </w:rPr>
        <w:t> </w:t>
      </w:r>
      <w:r>
        <w:rPr/>
        <w:t>2008 than expected at the time of the April</w:t>
      </w:r>
      <w:r>
        <w:rPr>
          <w:spacing w:val="1"/>
        </w:rPr>
        <w:t> </w:t>
      </w:r>
      <w:r>
        <w:rPr>
          <w:i/>
          <w:spacing w:val="-5"/>
        </w:rPr>
        <w:t>Report</w:t>
      </w:r>
      <w:r>
        <w:rPr>
          <w:spacing w:val="-5"/>
        </w:rPr>
        <w:t>. Global inflation </w:t>
      </w:r>
      <w:r>
        <w:rPr>
          <w:spacing w:val="-4"/>
        </w:rPr>
        <w:t>has risen significantly,</w:t>
      </w:r>
      <w:r>
        <w:rPr>
          <w:spacing w:val="-50"/>
        </w:rPr>
        <w:t> </w:t>
      </w:r>
      <w:r>
        <w:rPr>
          <w:spacing w:val="-2"/>
        </w:rPr>
        <w:t>reflecting</w:t>
      </w:r>
      <w:r>
        <w:rPr>
          <w:spacing w:val="-11"/>
        </w:rPr>
        <w:t> </w:t>
      </w:r>
      <w:r>
        <w:rPr>
          <w:spacing w:val="-2"/>
        </w:rPr>
        <w:t>sharp</w:t>
      </w:r>
      <w:r>
        <w:rPr>
          <w:spacing w:val="-10"/>
        </w:rPr>
        <w:t> </w:t>
      </w:r>
      <w:r>
        <w:rPr>
          <w:spacing w:val="-2"/>
        </w:rPr>
        <w:t>increases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energy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food</w:t>
      </w:r>
      <w:r>
        <w:rPr>
          <w:spacing w:val="-51"/>
        </w:rPr>
        <w:t> </w:t>
      </w:r>
      <w:r>
        <w:rPr/>
        <w:t>prices</w:t>
      </w:r>
      <w:r>
        <w:rPr>
          <w:spacing w:val="-11"/>
        </w:rPr>
        <w:t> </w:t>
      </w:r>
      <w:r>
        <w:rPr/>
        <w:t>(Chart</w:t>
      </w:r>
      <w:r>
        <w:rPr>
          <w:spacing w:val="-10"/>
        </w:rPr>
        <w:t> </w:t>
      </w:r>
      <w:r>
        <w:rPr/>
        <w:t>1).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951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"/>
        <w:gridCol w:w="289"/>
        <w:gridCol w:w="292"/>
        <w:gridCol w:w="292"/>
        <w:gridCol w:w="286"/>
        <w:gridCol w:w="289"/>
        <w:gridCol w:w="292"/>
        <w:gridCol w:w="293"/>
        <w:gridCol w:w="286"/>
        <w:gridCol w:w="290"/>
        <w:gridCol w:w="293"/>
        <w:gridCol w:w="293"/>
        <w:gridCol w:w="289"/>
        <w:gridCol w:w="187"/>
      </w:tblGrid>
      <w:tr>
        <w:trPr>
          <w:trHeight w:val="220" w:hRule="atLeast"/>
        </w:trPr>
        <w:tc>
          <w:tcPr>
            <w:tcW w:w="280" w:type="dxa"/>
            <w:tcBorders>
              <w:top w:val="nil"/>
              <w:lef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2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2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2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" w:type="dxa"/>
            <w:tcBorders>
              <w:top w:val="nil"/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1153" w:type="dxa"/>
            <w:gridSpan w:val="4"/>
            <w:tcBorders>
              <w:lef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gridSpan w:val="4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gridSpan w:val="4"/>
            <w:shd w:val="clear" w:color="auto" w:fill="F4F2E5"/>
          </w:tcPr>
          <w:p>
            <w:pPr>
              <w:pStyle w:val="TableParagraph"/>
              <w:spacing w:before="38"/>
              <w:ind w:left="138"/>
              <w:rPr>
                <w:sz w:val="12"/>
              </w:rPr>
            </w:pPr>
            <w:r>
              <w:rPr>
                <w:sz w:val="12"/>
              </w:rPr>
              <w:t>Emerging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markets</w:t>
            </w:r>
          </w:p>
        </w:tc>
        <w:tc>
          <w:tcPr>
            <w:tcW w:w="476" w:type="dxa"/>
            <w:gridSpan w:val="2"/>
            <w:tcBorders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1153" w:type="dxa"/>
            <w:gridSpan w:val="4"/>
            <w:tcBorders>
              <w:lef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gridSpan w:val="4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gridSpan w:val="4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gridSpan w:val="2"/>
            <w:tcBorders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1153" w:type="dxa"/>
            <w:gridSpan w:val="4"/>
            <w:tcBorders>
              <w:lef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gridSpan w:val="4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gridSpan w:val="4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gridSpan w:val="2"/>
            <w:tcBorders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1153" w:type="dxa"/>
            <w:gridSpan w:val="4"/>
            <w:tcBorders>
              <w:lef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gridSpan w:val="4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gridSpan w:val="4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gridSpan w:val="2"/>
            <w:tcBorders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1153" w:type="dxa"/>
            <w:gridSpan w:val="4"/>
            <w:tcBorders>
              <w:lef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gridSpan w:val="4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gridSpan w:val="4"/>
            <w:shd w:val="clear" w:color="auto" w:fill="F4F2E5"/>
          </w:tcPr>
          <w:p>
            <w:pPr>
              <w:pStyle w:val="TableParagraph"/>
              <w:spacing w:line="121" w:lineRule="exact" w:before="70"/>
              <w:ind w:left="98"/>
              <w:rPr>
                <w:sz w:val="12"/>
              </w:rPr>
            </w:pPr>
            <w:r>
              <w:rPr>
                <w:sz w:val="12"/>
              </w:rPr>
              <w:t>United States</w:t>
            </w:r>
          </w:p>
        </w:tc>
        <w:tc>
          <w:tcPr>
            <w:tcW w:w="476" w:type="dxa"/>
            <w:gridSpan w:val="2"/>
            <w:tcBorders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1153" w:type="dxa"/>
            <w:gridSpan w:val="4"/>
            <w:tcBorders>
              <w:lef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gridSpan w:val="4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gridSpan w:val="4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gridSpan w:val="2"/>
            <w:tcBorders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1153" w:type="dxa"/>
            <w:gridSpan w:val="4"/>
            <w:tcBorders>
              <w:lef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gridSpan w:val="4"/>
            <w:shd w:val="clear" w:color="auto" w:fill="F4F2E5"/>
          </w:tcPr>
          <w:p>
            <w:pPr>
              <w:pStyle w:val="TableParagraph"/>
              <w:spacing w:line="137" w:lineRule="exact"/>
              <w:ind w:left="238"/>
              <w:rPr>
                <w:sz w:val="12"/>
              </w:rPr>
            </w:pPr>
            <w:r>
              <w:rPr>
                <w:sz w:val="12"/>
              </w:rPr>
              <w:t>Canada</w:t>
            </w:r>
          </w:p>
        </w:tc>
        <w:tc>
          <w:tcPr>
            <w:tcW w:w="1162" w:type="dxa"/>
            <w:gridSpan w:val="4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gridSpan w:val="2"/>
            <w:tcBorders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280" w:type="dxa"/>
            <w:tcBorders>
              <w:left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" w:type="dxa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  <w:tcBorders>
              <w:bottom w:val="nil"/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34"/>
        </w:rPr>
      </w:pPr>
    </w:p>
    <w:p>
      <w:pPr>
        <w:pStyle w:val="BodyText"/>
        <w:spacing w:before="14"/>
        <w:rPr>
          <w:sz w:val="25"/>
        </w:rPr>
      </w:pPr>
    </w:p>
    <w:p>
      <w:pPr>
        <w:pStyle w:val="BodyText"/>
        <w:spacing w:line="172" w:lineRule="auto"/>
        <w:ind w:left="557" w:right="1277" w:firstLine="360"/>
        <w:jc w:val="both"/>
      </w:pPr>
      <w:r>
        <w:rPr/>
        <w:pict>
          <v:group style="position:absolute;margin-left:320.350006pt;margin-top:-203.9505pt;width:233.2pt;height:193.35pt;mso-position-horizontal-relative:page;mso-position-vertical-relative:paragraph;z-index:-17233920" id="docshapegroup12" coordorigin="6407,-4079" coordsize="4664,3867">
            <v:rect style="position:absolute;left:6420;top:-4066;width:4637;height:3840" id="docshape13" filled="false" stroked="true" strokeweight="1.32pt" strokecolor="#b29933">
              <v:stroke dashstyle="solid"/>
            </v:rect>
            <v:shape style="position:absolute;left:6737;top:-3865;width:3037;height:431" type="#_x0000_t202" id="docshape14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1</w:t>
                    </w:r>
                    <w:r>
                      <w:rPr>
                        <w:rFonts w:ascii="Helvetica"/>
                        <w:b/>
                        <w:color w:val="113D38"/>
                        <w:spacing w:val="7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Total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Consumer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Price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Index</w:t>
                    </w:r>
                  </w:p>
                  <w:p>
                    <w:pPr>
                      <w:spacing w:line="174" w:lineRule="exact" w:before="73"/>
                      <w:ind w:left="720" w:right="0" w:firstLine="0"/>
                      <w:jc w:val="left"/>
                      <w:rPr>
                        <w:rFonts w:ascii="Helvetica"/>
                        <w:sz w:val="15"/>
                      </w:rPr>
                    </w:pPr>
                    <w:r>
                      <w:rPr>
                        <w:rFonts w:ascii="Helvetica"/>
                        <w:spacing w:val="-1"/>
                        <w:sz w:val="15"/>
                      </w:rPr>
                      <w:t>Year-over-year</w:t>
                    </w:r>
                    <w:r>
                      <w:rPr>
                        <w:rFonts w:ascii="Helvetica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percentage</w:t>
                    </w:r>
                    <w:r>
                      <w:rPr>
                        <w:rFonts w:ascii="Helvetica"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change</w:t>
                    </w:r>
                  </w:p>
                </w:txbxContent>
              </v:textbox>
              <w10:wrap type="none"/>
            </v:shape>
            <v:shape style="position:absolute;left:6593;top:-3214;width:87;height:2299" type="#_x0000_t202" id="docshape15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9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8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7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6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5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3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</w:t>
                    </w:r>
                  </w:p>
                  <w:p>
                    <w:pPr>
                      <w:spacing w:line="141" w:lineRule="exact" w:before="97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838;top:-3214;width:87;height:2299" type="#_x0000_t202" id="docshape16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9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8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7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6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5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3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</w:t>
                    </w:r>
                  </w:p>
                  <w:p>
                    <w:pPr>
                      <w:spacing w:line="141" w:lineRule="exact" w:before="97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769;top:-883;width:3849;height:495" type="#_x0000_t202" id="docshape17" filled="false" stroked="false">
              <v:textbox inset="0,0,0,0">
                <w:txbxContent>
                  <w:p>
                    <w:pPr>
                      <w:tabs>
                        <w:tab w:pos="1523" w:val="left" w:leader="none"/>
                        <w:tab w:pos="2658" w:val="left" w:leader="none"/>
                        <w:tab w:pos="3551" w:val="left" w:leader="none"/>
                      </w:tabs>
                      <w:spacing w:line="136" w:lineRule="exact" w:before="0"/>
                      <w:ind w:left="388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before="76"/>
                      <w:ind w:left="528" w:right="11" w:hanging="529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Sources:</w:t>
                    </w:r>
                    <w:r>
                      <w:rPr>
                        <w:rFonts w:ascii="Helvetica"/>
                        <w:spacing w:val="17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IMF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i/>
                        <w:sz w:val="12"/>
                      </w:rPr>
                      <w:t>International</w:t>
                    </w:r>
                    <w:r>
                      <w:rPr>
                        <w:rFonts w:ascii="Helvetica"/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i/>
                        <w:sz w:val="12"/>
                      </w:rPr>
                      <w:t>Financial</w:t>
                    </w:r>
                    <w:r>
                      <w:rPr>
                        <w:rFonts w:ascii="Helvetica"/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i/>
                        <w:sz w:val="12"/>
                      </w:rPr>
                      <w:t>Statistics</w:t>
                    </w:r>
                    <w:r>
                      <w:rPr>
                        <w:rFonts w:ascii="Helvetic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for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the</w:t>
                    </w:r>
                    <w:r>
                      <w:rPr>
                        <w:rFonts w:ascii="Helvetica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emerging-markets</w:t>
                    </w:r>
                    <w:r>
                      <w:rPr>
                        <w:rFonts w:ascii="Helvetica"/>
                        <w:spacing w:val="-3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aggregate;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national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sources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for the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United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States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and Canada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factor</w:t>
      </w:r>
      <w:r>
        <w:rPr>
          <w:spacing w:val="-2"/>
        </w:rPr>
        <w:t> </w:t>
      </w:r>
      <w:r>
        <w:rPr/>
        <w:t>behind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recent</w:t>
      </w:r>
      <w:r>
        <w:rPr>
          <w:spacing w:val="-2"/>
        </w:rPr>
        <w:t> </w:t>
      </w:r>
      <w:r>
        <w:rPr/>
        <w:t>surge</w:t>
      </w:r>
      <w:r>
        <w:rPr>
          <w:spacing w:val="-50"/>
        </w:rPr>
        <w:t> </w:t>
      </w:r>
      <w:r>
        <w:rPr/>
        <w:t>in world energy and food prices appears to</w:t>
      </w:r>
      <w:r>
        <w:rPr>
          <w:spacing w:val="-50"/>
        </w:rPr>
        <w:t> </w:t>
      </w:r>
      <w:r>
        <w:rPr/>
        <w:t>be the strong trend growth in many emerg-</w:t>
      </w:r>
      <w:r>
        <w:rPr>
          <w:spacing w:val="-50"/>
        </w:rPr>
        <w:t> </w:t>
      </w:r>
      <w:r>
        <w:rPr/>
        <w:t>ing-market</w:t>
      </w:r>
      <w:r>
        <w:rPr>
          <w:spacing w:val="-9"/>
        </w:rPr>
        <w:t> </w:t>
      </w:r>
      <w:r>
        <w:rPr/>
        <w:t>economies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rise</w:t>
      </w:r>
      <w:r>
        <w:rPr>
          <w:spacing w:val="-50"/>
        </w:rPr>
        <w:t> </w:t>
      </w:r>
      <w:r>
        <w:rPr/>
        <w:t>in their demand for commodities. Overly</w:t>
      </w:r>
      <w:r>
        <w:rPr>
          <w:spacing w:val="1"/>
        </w:rPr>
        <w:t> </w:t>
      </w:r>
      <w:r>
        <w:rPr/>
        <w:t>accommodative monetary policies have fed</w:t>
      </w:r>
      <w:r>
        <w:rPr>
          <w:spacing w:val="-50"/>
        </w:rPr>
        <w:t> </w:t>
      </w:r>
      <w:r>
        <w:rPr/>
        <w:t>domestic demand and further exacerbated</w:t>
      </w:r>
      <w:r>
        <w:rPr>
          <w:spacing w:val="1"/>
        </w:rPr>
        <w:t> </w:t>
      </w:r>
      <w:r>
        <w:rPr/>
        <w:t>inflationary pressures in several emerging</w:t>
      </w:r>
      <w:r>
        <w:rPr>
          <w:spacing w:val="1"/>
        </w:rPr>
        <w:t> </w:t>
      </w:r>
      <w:r>
        <w:rPr/>
        <w:t>Asian economies. Limited growth in world</w:t>
      </w:r>
      <w:r>
        <w:rPr>
          <w:spacing w:val="1"/>
        </w:rPr>
        <w:t> </w:t>
      </w:r>
      <w:r>
        <w:rPr>
          <w:spacing w:val="-1"/>
        </w:rPr>
        <w:t>oil</w:t>
      </w:r>
      <w:r>
        <w:rPr>
          <w:spacing w:val="-12"/>
        </w:rPr>
        <w:t> </w:t>
      </w:r>
      <w:r>
        <w:rPr>
          <w:spacing w:val="-1"/>
        </w:rPr>
        <w:t>supplies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factor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pushing</w:t>
      </w:r>
      <w:r>
        <w:rPr>
          <w:spacing w:val="-50"/>
        </w:rPr>
        <w:t> </w:t>
      </w:r>
      <w:r>
        <w:rPr/>
        <w:t>crude</w:t>
      </w:r>
      <w:r>
        <w:rPr>
          <w:spacing w:val="-1"/>
        </w:rPr>
        <w:t> </w:t>
      </w:r>
      <w:r>
        <w:rPr/>
        <w:t>oil prices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record</w:t>
      </w:r>
      <w:r>
        <w:rPr>
          <w:spacing w:val="-1"/>
        </w:rPr>
        <w:t> </w:t>
      </w:r>
      <w:r>
        <w:rPr/>
        <w:t>levels.</w:t>
      </w:r>
    </w:p>
    <w:p>
      <w:pPr>
        <w:pStyle w:val="BodyText"/>
        <w:spacing w:line="172" w:lineRule="auto"/>
        <w:ind w:left="557" w:right="1277" w:firstLine="360"/>
        <w:jc w:val="both"/>
      </w:pPr>
      <w:r>
        <w:rPr/>
        <w:t>The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grew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modest</w:t>
      </w:r>
      <w:r>
        <w:rPr>
          <w:spacing w:val="-50"/>
        </w:rPr>
        <w:t> </w:t>
      </w:r>
      <w:r>
        <w:rPr/>
        <w:t>pace in the first half of 2008, owing to fur-</w:t>
      </w:r>
      <w:r>
        <w:rPr>
          <w:spacing w:val="1"/>
        </w:rPr>
        <w:t> </w:t>
      </w:r>
      <w:r>
        <w:rPr>
          <w:spacing w:val="-1"/>
        </w:rPr>
        <w:t>ther</w:t>
      </w:r>
      <w:r>
        <w:rPr>
          <w:spacing w:val="-13"/>
        </w:rPr>
        <w:t> </w:t>
      </w:r>
      <w:r>
        <w:rPr>
          <w:spacing w:val="-1"/>
        </w:rPr>
        <w:t>sharp</w:t>
      </w:r>
      <w:r>
        <w:rPr>
          <w:spacing w:val="-13"/>
        </w:rPr>
        <w:t> </w:t>
      </w:r>
      <w:r>
        <w:rPr>
          <w:spacing w:val="-1"/>
        </w:rPr>
        <w:t>declines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residential</w:t>
      </w:r>
      <w:r>
        <w:rPr>
          <w:spacing w:val="-12"/>
        </w:rPr>
        <w:t> </w:t>
      </w:r>
      <w:r>
        <w:rPr/>
        <w:t>investment</w:t>
      </w:r>
      <w:r>
        <w:rPr>
          <w:spacing w:val="-50"/>
        </w:rPr>
        <w:t> </w:t>
      </w:r>
      <w:r>
        <w:rPr/>
        <w:t>and weak household spending on durable</w:t>
      </w:r>
      <w:r>
        <w:rPr>
          <w:spacing w:val="1"/>
        </w:rPr>
        <w:t> </w:t>
      </w:r>
      <w:r>
        <w:rPr/>
        <w:t>goods,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automobiles.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consumption was somewhat more resilient</w:t>
      </w:r>
      <w:r>
        <w:rPr>
          <w:spacing w:val="1"/>
        </w:rPr>
        <w:t> </w:t>
      </w:r>
      <w:r>
        <w:rPr/>
        <w:t>than</w:t>
      </w:r>
      <w:r>
        <w:rPr>
          <w:spacing w:val="-7"/>
        </w:rPr>
        <w:t> </w:t>
      </w:r>
      <w:r>
        <w:rPr/>
        <w:t>expected,</w:t>
      </w:r>
      <w:r>
        <w:rPr>
          <w:spacing w:val="-6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early</w:t>
      </w:r>
      <w:r>
        <w:rPr>
          <w:spacing w:val="-6"/>
        </w:rPr>
        <w:t> </w:t>
      </w:r>
      <w:r>
        <w:rPr/>
        <w:t>arriv-</w:t>
      </w:r>
      <w:r>
        <w:rPr>
          <w:spacing w:val="-50"/>
        </w:rPr>
        <w:t> </w:t>
      </w:r>
      <w:r>
        <w:rPr/>
        <w:t>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rebate</w:t>
      </w:r>
      <w:r>
        <w:rPr>
          <w:spacing w:val="-4"/>
        </w:rPr>
        <w:t> </w:t>
      </w:r>
      <w:r>
        <w:rPr/>
        <w:t>cheques.</w:t>
      </w:r>
      <w:r>
        <w:rPr>
          <w:spacing w:val="-5"/>
        </w:rPr>
        <w:t> </w:t>
      </w:r>
      <w:r>
        <w:rPr/>
        <w:t>Overall,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com-</w:t>
      </w:r>
      <w:r>
        <w:rPr>
          <w:spacing w:val="-50"/>
        </w:rPr>
        <w:t> </w:t>
      </w:r>
      <w:r>
        <w:rPr/>
        <w:t>bined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overhang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supply of housing, rising energy prices, de-</w:t>
      </w:r>
      <w:r>
        <w:rPr>
          <w:spacing w:val="-50"/>
        </w:rPr>
        <w:t> </w:t>
      </w:r>
      <w:r>
        <w:rPr/>
        <w:t>clining</w:t>
      </w:r>
      <w:r>
        <w:rPr>
          <w:spacing w:val="1"/>
        </w:rPr>
        <w:t> </w:t>
      </w:r>
      <w:r>
        <w:rPr/>
        <w:t>employment,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continuing</w:t>
      </w:r>
      <w:r>
        <w:rPr>
          <w:spacing w:val="1"/>
        </w:rPr>
        <w:t> </w:t>
      </w:r>
      <w:r>
        <w:rPr/>
        <w:t>dis-</w:t>
      </w:r>
      <w:r>
        <w:rPr>
          <w:spacing w:val="1"/>
        </w:rPr>
        <w:t> </w:t>
      </w:r>
      <w:r>
        <w:rPr/>
        <w:t>ruptions in financial markets has weighed</w:t>
      </w:r>
      <w:r>
        <w:rPr>
          <w:spacing w:val="1"/>
        </w:rPr>
        <w:t> </w:t>
      </w:r>
      <w:r>
        <w:rPr/>
        <w:t>heavily on U.S. domestic demand. Net ex-</w:t>
      </w:r>
      <w:r>
        <w:rPr>
          <w:spacing w:val="1"/>
        </w:rPr>
        <w:t> </w:t>
      </w:r>
      <w:r>
        <w:rPr/>
        <w:t>ports remained the main source of strength</w:t>
      </w:r>
      <w:r>
        <w:rPr>
          <w:spacing w:val="-5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economy.</w:t>
      </w:r>
    </w:p>
    <w:p>
      <w:pPr>
        <w:pStyle w:val="BodyText"/>
        <w:spacing w:line="172" w:lineRule="auto"/>
        <w:ind w:left="557" w:right="1277" w:firstLine="360"/>
        <w:jc w:val="both"/>
      </w:pPr>
      <w:r>
        <w:rPr/>
        <w:t>While GDP growth in both Europe and</w:t>
      </w:r>
      <w:r>
        <w:rPr>
          <w:spacing w:val="1"/>
        </w:rPr>
        <w:t> </w:t>
      </w:r>
      <w:r>
        <w:rPr/>
        <w:t>Japan was stronger than anticipated in the</w:t>
      </w:r>
      <w:r>
        <w:rPr>
          <w:spacing w:val="1"/>
        </w:rPr>
        <w:t> </w:t>
      </w:r>
      <w:r>
        <w:rPr/>
        <w:t>first quarter of 2008, reflecting temporary</w:t>
      </w:r>
      <w:r>
        <w:rPr>
          <w:spacing w:val="1"/>
        </w:rPr>
        <w:t> </w:t>
      </w:r>
      <w:r>
        <w:rPr/>
        <w:t>factors, recent data indicate that growth in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quarter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likely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weaker</w:t>
      </w:r>
      <w:r>
        <w:rPr>
          <w:spacing w:val="-12"/>
        </w:rPr>
        <w:t> </w:t>
      </w:r>
      <w:r>
        <w:rPr/>
        <w:t>ow-</w:t>
      </w:r>
      <w:r>
        <w:rPr>
          <w:spacing w:val="-50"/>
        </w:rPr>
        <w:t> </w:t>
      </w:r>
      <w:r>
        <w:rPr/>
        <w:t>ing to spillover effects from the U.S. slow-</w:t>
      </w:r>
      <w:r>
        <w:rPr>
          <w:spacing w:val="1"/>
        </w:rPr>
        <w:t> </w:t>
      </w:r>
      <w:r>
        <w:rPr/>
        <w:t>down and ongoing unsettled conditions in</w:t>
      </w:r>
      <w:r>
        <w:rPr>
          <w:spacing w:val="1"/>
        </w:rPr>
        <w:t> </w:t>
      </w:r>
      <w:r>
        <w:rPr/>
        <w:t>global</w:t>
      </w:r>
      <w:r>
        <w:rPr>
          <w:spacing w:val="-2"/>
        </w:rPr>
        <w:t> </w:t>
      </w:r>
      <w:r>
        <w:rPr/>
        <w:t>financial markets.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764" w:top="360" w:bottom="280" w:left="260" w:right="520"/>
          <w:cols w:num="2" w:equalWidth="0">
            <w:col w:w="5527" w:space="40"/>
            <w:col w:w="58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661" w:footer="764" w:top="860" w:bottom="960" w:left="260" w:right="520"/>
        </w:sectPr>
      </w:pPr>
    </w:p>
    <w:p>
      <w:pPr>
        <w:pStyle w:val="Heading2"/>
        <w:ind w:left="1468"/>
      </w:pPr>
      <w:bookmarkStart w:name="Canadian Economic Activity" w:id="4"/>
      <w:bookmarkEnd w:id="4"/>
      <w:r>
        <w:rPr>
          <w:b w:val="0"/>
          <w:i w:val="0"/>
        </w:rPr>
      </w:r>
      <w:r>
        <w:rPr/>
        <w:t>Canadian</w:t>
      </w:r>
      <w:r>
        <w:rPr>
          <w:spacing w:val="-9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Activity</w:t>
      </w:r>
    </w:p>
    <w:p>
      <w:pPr>
        <w:pStyle w:val="BodyText"/>
        <w:spacing w:line="172" w:lineRule="auto" w:before="29"/>
        <w:ind w:left="1468"/>
        <w:jc w:val="both"/>
      </w:pPr>
      <w:r>
        <w:rPr/>
        <w:t>In Canada, real GDP growth was weaker</w:t>
      </w:r>
      <w:r>
        <w:rPr>
          <w:spacing w:val="1"/>
        </w:rPr>
        <w:t> </w:t>
      </w:r>
      <w:r>
        <w:rPr/>
        <w:t>than expected in the first quarter, with the</w:t>
      </w:r>
      <w:r>
        <w:rPr>
          <w:spacing w:val="1"/>
        </w:rPr>
        <w:t> </w:t>
      </w:r>
      <w:r>
        <w:rPr/>
        <w:t>economy</w:t>
      </w:r>
      <w:r>
        <w:rPr>
          <w:spacing w:val="38"/>
        </w:rPr>
        <w:t> </w:t>
      </w:r>
      <w:r>
        <w:rPr/>
        <w:t>contracting</w:t>
      </w:r>
      <w:r>
        <w:rPr>
          <w:spacing w:val="39"/>
        </w:rPr>
        <w:t> </w:t>
      </w:r>
      <w:r>
        <w:rPr/>
        <w:t>at</w:t>
      </w:r>
      <w:r>
        <w:rPr>
          <w:spacing w:val="38"/>
        </w:rPr>
        <w:t> </w:t>
      </w:r>
      <w:r>
        <w:rPr/>
        <w:t>an</w:t>
      </w:r>
      <w:r>
        <w:rPr>
          <w:spacing w:val="39"/>
        </w:rPr>
        <w:t> </w:t>
      </w:r>
      <w:r>
        <w:rPr/>
        <w:t>annual</w:t>
      </w:r>
      <w:r>
        <w:rPr>
          <w:spacing w:val="38"/>
        </w:rPr>
        <w:t> </w:t>
      </w:r>
      <w:r>
        <w:rPr/>
        <w:t>rate</w:t>
      </w:r>
      <w:r>
        <w:rPr>
          <w:spacing w:val="39"/>
        </w:rPr>
        <w:t> </w:t>
      </w:r>
      <w:r>
        <w:rPr/>
        <w:t>of</w:t>
      </w:r>
    </w:p>
    <w:p>
      <w:pPr>
        <w:pStyle w:val="BodyText"/>
        <w:spacing w:line="168" w:lineRule="auto" w:before="3"/>
        <w:ind w:left="1467"/>
        <w:jc w:val="both"/>
      </w:pPr>
      <w:r>
        <w:rPr/>
        <w:t>0.3 per cent, compared with the 1.0 per cent</w:t>
      </w:r>
      <w:r>
        <w:rPr>
          <w:spacing w:val="-50"/>
        </w:rPr>
        <w:t> </w:t>
      </w:r>
      <w:r>
        <w:rPr/>
        <w:t>growth that had been projected in the April</w:t>
      </w:r>
      <w:r>
        <w:rPr>
          <w:spacing w:val="-50"/>
        </w:rPr>
        <w:t> </w:t>
      </w:r>
      <w:r>
        <w:rPr>
          <w:i/>
        </w:rPr>
        <w:t>Report</w:t>
      </w:r>
      <w:r>
        <w:rPr/>
        <w:t>.</w:t>
      </w:r>
      <w:r>
        <w:rPr>
          <w:position w:val="8"/>
          <w:sz w:val="17"/>
        </w:rPr>
        <w:t>1 </w:t>
      </w:r>
      <w:r>
        <w:rPr/>
        <w:t>In contrast, real gross domestic in-</w:t>
      </w:r>
      <w:r>
        <w:rPr>
          <w:spacing w:val="1"/>
        </w:rPr>
        <w:t> </w:t>
      </w:r>
      <w:r>
        <w:rPr/>
        <w:t>come</w:t>
      </w:r>
      <w:r>
        <w:rPr>
          <w:spacing w:val="23"/>
        </w:rPr>
        <w:t> </w:t>
      </w:r>
      <w:r>
        <w:rPr/>
        <w:t>(GDI)</w:t>
      </w:r>
      <w:r>
        <w:rPr>
          <w:spacing w:val="23"/>
        </w:rPr>
        <w:t> </w:t>
      </w:r>
      <w:r>
        <w:rPr/>
        <w:t>increased</w:t>
      </w:r>
      <w:r>
        <w:rPr>
          <w:spacing w:val="23"/>
        </w:rPr>
        <w:t> </w:t>
      </w:r>
      <w:r>
        <w:rPr/>
        <w:t>at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annual</w:t>
      </w:r>
      <w:r>
        <w:rPr>
          <w:spacing w:val="23"/>
        </w:rPr>
        <w:t> </w:t>
      </w:r>
      <w:r>
        <w:rPr/>
        <w:t>rate</w:t>
      </w:r>
      <w:r>
        <w:rPr>
          <w:spacing w:val="23"/>
        </w:rPr>
        <w:t> </w:t>
      </w:r>
      <w:r>
        <w:rPr/>
        <w:t>of</w:t>
      </w:r>
    </w:p>
    <w:p>
      <w:pPr>
        <w:pStyle w:val="BodyText"/>
        <w:spacing w:line="218" w:lineRule="exact"/>
        <w:ind w:left="1467"/>
        <w:jc w:val="both"/>
      </w:pPr>
      <w:r>
        <w:rPr>
          <w:spacing w:val="-2"/>
        </w:rPr>
        <w:t>2.4</w:t>
      </w:r>
      <w:r>
        <w:rPr>
          <w:spacing w:val="-10"/>
        </w:rPr>
        <w:t> </w:t>
      </w:r>
      <w:r>
        <w:rPr>
          <w:spacing w:val="-2"/>
        </w:rPr>
        <w:t>per</w:t>
      </w:r>
      <w:r>
        <w:rPr>
          <w:spacing w:val="-11"/>
        </w:rPr>
        <w:t> </w:t>
      </w:r>
      <w:r>
        <w:rPr>
          <w:spacing w:val="-2"/>
        </w:rPr>
        <w:t>cent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quarter,</w:t>
      </w:r>
      <w:r>
        <w:rPr>
          <w:spacing w:val="-12"/>
        </w:rPr>
        <w:t> </w:t>
      </w:r>
      <w:r>
        <w:rPr>
          <w:spacing w:val="-1"/>
        </w:rPr>
        <w:t>owing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further</w:t>
      </w:r>
    </w:p>
    <w:p>
      <w:pPr>
        <w:pStyle w:val="BodyText"/>
        <w:spacing w:line="170" w:lineRule="auto" w:before="23"/>
        <w:ind w:left="1467"/>
        <w:jc w:val="both"/>
      </w:pPr>
      <w:r>
        <w:rPr/>
        <w:pict>
          <v:group style="position:absolute;margin-left:55.189999pt;margin-top:131.986496pt;width:233.2pt;height:216.1pt;mso-position-horizontal-relative:page;mso-position-vertical-relative:paragraph;z-index:-17231872" id="docshapegroup18" coordorigin="1104,2640" coordsize="4664,4322">
            <v:rect style="position:absolute;left:1117;top:2652;width:4637;height:4295" id="docshape19" filled="false" stroked="true" strokeweight="1.32pt" strokecolor="#b29933">
              <v:stroke dashstyle="solid"/>
            </v:rect>
            <v:shape style="position:absolute;left:1433;top:2854;width:4054;height:430" type="#_x0000_t202" id="docshape20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2  </w:t>
                    </w:r>
                    <w:r>
                      <w:rPr>
                        <w:rFonts w:ascii="Helvetica"/>
                        <w:b/>
                        <w:color w:val="113D38"/>
                        <w:spacing w:val="3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Real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Gross Domestic Income and Real GDP</w:t>
                    </w:r>
                  </w:p>
                  <w:p>
                    <w:pPr>
                      <w:spacing w:line="174" w:lineRule="exact" w:before="73"/>
                      <w:ind w:left="720" w:right="0" w:firstLine="0"/>
                      <w:jc w:val="left"/>
                      <w:rPr>
                        <w:rFonts w:ascii="Helvetica"/>
                        <w:sz w:val="15"/>
                      </w:rPr>
                    </w:pPr>
                    <w:r>
                      <w:rPr>
                        <w:rFonts w:ascii="Helvetica"/>
                        <w:sz w:val="15"/>
                      </w:rPr>
                      <w:t>Year-over-year</w:t>
                    </w:r>
                    <w:r>
                      <w:rPr>
                        <w:rFonts w:ascii="Helvetica"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percentage</w:t>
                    </w:r>
                    <w:r>
                      <w:rPr>
                        <w:rFonts w:ascii="Helvetica"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change</w:t>
                    </w:r>
                  </w:p>
                </w:txbxContent>
              </v:textbox>
              <w10:wrap type="none"/>
            </v:shape>
            <v:shape style="position:absolute;left:1360;top:6548;width:3875;height:255" type="#_x0000_t202" id="docshape21" filled="false" stroked="false">
              <v:textbox inset="0,0,0,0">
                <w:txbxContent>
                  <w:p>
                    <w:pPr>
                      <w:spacing w:line="204" w:lineRule="auto" w:before="11"/>
                      <w:ind w:left="215" w:right="1" w:hanging="216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*     Real gross domestic income is current-dollar gross domestic product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deflated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by the price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index for final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domestic demand.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5.010002pt;margin-top:203.736496pt;width:179.7pt;height:86.85pt;mso-position-horizontal-relative:page;mso-position-vertical-relative:paragraph;z-index:-17231360" id="docshapegroup22" coordorigin="1500,4075" coordsize="3594,1737">
            <v:shape style="position:absolute;left:1511;top:4458;width:3572;height:919" id="docshape23" coordorigin="1511,4459" coordsize="3572,919" path="m5083,5208l4983,5014,4883,4958,4784,5010,4686,5110,4587,5105,4487,5008,4388,4876,4289,4819,4190,4970,4090,5037,3991,5026,3892,4942,3794,4853,3694,4815,3594,4952,3495,5187,3396,5231,3296,5258,3197,5155,3098,5027,3000,4887,2900,4867,2800,5055,2702,5134,2603,5274,2503,5378,2404,5131,2305,4954,2207,4785,2107,4533,2007,4502,1908,4496,1809,4459,1709,4459,1609,4517,1511,4682e" filled="false" stroked="true" strokeweight="1.08pt" strokecolor="#b29933">
              <v:path arrowok="t"/>
              <v:stroke dashstyle="solid"/>
            </v:shape>
            <v:shape style="position:absolute;left:1511;top:4085;width:3572;height:1715" id="docshape24" coordorigin="1511,4086" coordsize="3572,1715" path="m5083,4850l4983,4699,4883,4829,4784,4875,4686,5026,4587,5301,4487,4995,4388,4694,4289,4666,4190,4594,4090,4809,3991,4940,3892,4773,3794,4598,3694,4494,3594,4630,3495,5048,3396,4928,3296,4953,3197,4977,3098,4547,3000,4674,2900,4990,2800,5333,2702,5773,2603,5800,2503,5617,2404,5070,2305,4675,2207,4486,2107,4280,2007,4193,1908,4086,1809,4125,1709,4175,1609,4576,1511,4918e" filled="false" stroked="true" strokeweight="1.08pt" strokecolor="#113d38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360001pt;margin-top:187.74649pt;width:198pt;height:121.4pt;mso-position-horizontal-relative:page;mso-position-vertical-relative:paragraph;z-index:15733248" type="#_x0000_t202" id="docshape2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2" w:space="0" w:color="FFFFFF"/>
                      <w:left w:val="single" w:sz="12" w:space="0" w:color="FFFFFF"/>
                      <w:bottom w:val="single" w:sz="12" w:space="0" w:color="FFFFFF"/>
                      <w:right w:val="single" w:sz="12" w:space="0" w:color="FFFFFF"/>
                      <w:insideH w:val="single" w:sz="12" w:space="0" w:color="FFFFFF"/>
                      <w:insideV w:val="single" w:sz="12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3"/>
                    <w:gridCol w:w="99"/>
                    <w:gridCol w:w="100"/>
                    <w:gridCol w:w="100"/>
                    <w:gridCol w:w="99"/>
                    <w:gridCol w:w="99"/>
                    <w:gridCol w:w="100"/>
                    <w:gridCol w:w="100"/>
                    <w:gridCol w:w="97"/>
                    <w:gridCol w:w="99"/>
                    <w:gridCol w:w="100"/>
                    <w:gridCol w:w="100"/>
                    <w:gridCol w:w="98"/>
                    <w:gridCol w:w="99"/>
                    <w:gridCol w:w="100"/>
                    <w:gridCol w:w="100"/>
                    <w:gridCol w:w="97"/>
                    <w:gridCol w:w="98"/>
                    <w:gridCol w:w="99"/>
                    <w:gridCol w:w="99"/>
                    <w:gridCol w:w="98"/>
                    <w:gridCol w:w="98"/>
                    <w:gridCol w:w="99"/>
                    <w:gridCol w:w="98"/>
                    <w:gridCol w:w="97"/>
                    <w:gridCol w:w="98"/>
                    <w:gridCol w:w="99"/>
                    <w:gridCol w:w="99"/>
                    <w:gridCol w:w="97"/>
                    <w:gridCol w:w="98"/>
                    <w:gridCol w:w="98"/>
                    <w:gridCol w:w="99"/>
                    <w:gridCol w:w="97"/>
                    <w:gridCol w:w="98"/>
                    <w:gridCol w:w="99"/>
                    <w:gridCol w:w="99"/>
                    <w:gridCol w:w="98"/>
                    <w:gridCol w:w="98"/>
                    <w:gridCol w:w="98"/>
                    <w:gridCol w:w="95"/>
                  </w:tblGrid>
                  <w:tr>
                    <w:trPr>
                      <w:trHeight w:val="152" w:hRule="atLeast"/>
                    </w:trPr>
                    <w:tc>
                      <w:tcPr>
                        <w:tcW w:w="93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7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7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7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7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7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5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392" w:type="dxa"/>
                        <w:gridSpan w:val="4"/>
                        <w:tcBorders>
                          <w:top w:val="nil"/>
                          <w:lef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8" w:type="dxa"/>
                        <w:gridSpan w:val="4"/>
                        <w:tcBorders>
                          <w:top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6" w:type="dxa"/>
                        <w:gridSpan w:val="4"/>
                        <w:tcBorders>
                          <w:top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7" w:type="dxa"/>
                        <w:gridSpan w:val="4"/>
                        <w:tcBorders>
                          <w:top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tcBorders>
                          <w:top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tcBorders>
                          <w:top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tcBorders>
                          <w:top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2" w:type="dxa"/>
                        <w:gridSpan w:val="4"/>
                        <w:tcBorders>
                          <w:top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tcBorders>
                          <w:top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89" w:type="dxa"/>
                        <w:gridSpan w:val="4"/>
                        <w:tcBorders>
                          <w:top w:val="nil"/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392" w:type="dxa"/>
                        <w:gridSpan w:val="4"/>
                        <w:tcBorders>
                          <w:lef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8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6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7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spacing w:line="204" w:lineRule="auto" w:before="44"/>
                          <w:ind w:left="51" w:right="-116" w:firstLine="18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Rea</w:t>
                        </w:r>
                        <w:r>
                          <w:rPr>
                            <w:spacing w:val="-3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domest</w:t>
                        </w: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spacing w:line="204" w:lineRule="auto" w:before="44"/>
                          <w:ind w:left="51" w:right="-135" w:firstLine="1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l gross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pacing w:val="-1"/>
                            <w:sz w:val="12"/>
                          </w:rPr>
                          <w:t>ic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pacing w:val="-1"/>
                            <w:sz w:val="12"/>
                          </w:rPr>
                          <w:t>incom</w:t>
                        </w:r>
                      </w:p>
                    </w:tc>
                    <w:tc>
                      <w:tcPr>
                        <w:tcW w:w="392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Palatino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e*</w:t>
                        </w: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9" w:type="dxa"/>
                        <w:gridSpan w:val="4"/>
                        <w:tcBorders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392" w:type="dxa"/>
                        <w:gridSpan w:val="4"/>
                        <w:tcBorders>
                          <w:lef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8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6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7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2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9" w:type="dxa"/>
                        <w:gridSpan w:val="4"/>
                        <w:tcBorders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392" w:type="dxa"/>
                        <w:gridSpan w:val="4"/>
                        <w:tcBorders>
                          <w:lef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8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6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7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2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9" w:type="dxa"/>
                        <w:gridSpan w:val="4"/>
                        <w:tcBorders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392" w:type="dxa"/>
                        <w:gridSpan w:val="4"/>
                        <w:tcBorders>
                          <w:lef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8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6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7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spacing w:before="101"/>
                          <w:ind w:left="-36" w:right="-7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Real GD</w:t>
                        </w: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spacing w:before="101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P</w:t>
                        </w:r>
                      </w:p>
                    </w:tc>
                    <w:tc>
                      <w:tcPr>
                        <w:tcW w:w="392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9" w:type="dxa"/>
                        <w:gridSpan w:val="4"/>
                        <w:tcBorders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392" w:type="dxa"/>
                        <w:gridSpan w:val="4"/>
                        <w:tcBorders>
                          <w:lef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8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6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7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2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9" w:type="dxa"/>
                        <w:gridSpan w:val="4"/>
                        <w:tcBorders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392" w:type="dxa"/>
                        <w:gridSpan w:val="4"/>
                        <w:tcBorders>
                          <w:left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8" w:type="dxa"/>
                        <w:gridSpan w:val="4"/>
                        <w:tcBorders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6" w:type="dxa"/>
                        <w:gridSpan w:val="4"/>
                        <w:tcBorders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7" w:type="dxa"/>
                        <w:gridSpan w:val="4"/>
                        <w:tcBorders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tcBorders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tcBorders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tcBorders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2" w:type="dxa"/>
                        <w:gridSpan w:val="4"/>
                        <w:tcBorders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3" w:type="dxa"/>
                        <w:gridSpan w:val="4"/>
                        <w:tcBorders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89" w:type="dxa"/>
                        <w:gridSpan w:val="4"/>
                        <w:tcBorders>
                          <w:bottom w:val="nil"/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93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7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7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7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7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7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9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bottom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5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4F2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</w:rPr>
        <w:t>8.1</w:t>
      </w:r>
      <w:r>
        <w:rPr>
          <w:spacing w:val="-12"/>
        </w:rPr>
        <w:t> </w:t>
      </w:r>
      <w:r>
        <w:rPr>
          <w:spacing w:val="-1"/>
        </w:rPr>
        <w:t>per</w:t>
      </w:r>
      <w:r>
        <w:rPr>
          <w:spacing w:val="-9"/>
        </w:rPr>
        <w:t> </w:t>
      </w:r>
      <w:r>
        <w:rPr>
          <w:spacing w:val="-1"/>
        </w:rPr>
        <w:t>cent</w:t>
      </w:r>
      <w:r>
        <w:rPr>
          <w:spacing w:val="-9"/>
        </w:rPr>
        <w:t> </w:t>
      </w:r>
      <w:r>
        <w:rPr>
          <w:spacing w:val="-1"/>
        </w:rPr>
        <w:t>(at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9"/>
        </w:rPr>
        <w:t> </w:t>
      </w:r>
      <w:r>
        <w:rPr>
          <w:spacing w:val="-1"/>
        </w:rPr>
        <w:t>annual</w:t>
      </w:r>
      <w:r>
        <w:rPr>
          <w:spacing w:val="-9"/>
        </w:rPr>
        <w:t> </w:t>
      </w:r>
      <w:r>
        <w:rPr>
          <w:spacing w:val="-1"/>
        </w:rPr>
        <w:t>rate)</w:t>
      </w:r>
      <w:r>
        <w:rPr>
          <w:spacing w:val="-9"/>
        </w:rPr>
        <w:t> </w:t>
      </w:r>
      <w:r>
        <w:rPr>
          <w:spacing w:val="-1"/>
        </w:rPr>
        <w:t>improvement</w:t>
      </w:r>
      <w:r>
        <w:rPr>
          <w:spacing w:val="-50"/>
        </w:rPr>
        <w:t> </w:t>
      </w:r>
      <w:r>
        <w:rPr/>
        <w:t>in</w:t>
      </w:r>
      <w:r>
        <w:rPr>
          <w:spacing w:val="-10"/>
        </w:rPr>
        <w:t> </w:t>
      </w:r>
      <w:r>
        <w:rPr/>
        <w:t>Canada’s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trade.</w:t>
      </w:r>
      <w:r>
        <w:rPr>
          <w:position w:val="8"/>
          <w:sz w:val="17"/>
        </w:rPr>
        <w:t>2</w:t>
      </w:r>
      <w:r>
        <w:rPr>
          <w:spacing w:val="1"/>
          <w:position w:val="8"/>
          <w:sz w:val="17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year-over-</w:t>
      </w:r>
      <w:r>
        <w:rPr>
          <w:spacing w:val="-50"/>
        </w:rPr>
        <w:t> </w:t>
      </w:r>
      <w:r>
        <w:rPr/>
        <w:t>year basis, this real income measure is up</w:t>
      </w:r>
      <w:r>
        <w:rPr>
          <w:spacing w:val="1"/>
        </w:rPr>
        <w:t> </w:t>
      </w:r>
      <w:r>
        <w:rPr>
          <w:spacing w:val="-1"/>
        </w:rPr>
        <w:t>nearly</w:t>
      </w:r>
      <w:r>
        <w:rPr>
          <w:spacing w:val="-10"/>
        </w:rPr>
        <w:t> </w:t>
      </w:r>
      <w:r>
        <w:rPr>
          <w:spacing w:val="-1"/>
        </w:rPr>
        <w:t>4</w:t>
      </w:r>
      <w:r>
        <w:rPr>
          <w:spacing w:val="-12"/>
        </w:rPr>
        <w:t> </w:t>
      </w:r>
      <w:r>
        <w:rPr>
          <w:spacing w:val="-1"/>
        </w:rPr>
        <w:t>per</w:t>
      </w:r>
      <w:r>
        <w:rPr>
          <w:spacing w:val="-10"/>
        </w:rPr>
        <w:t> </w:t>
      </w:r>
      <w:r>
        <w:rPr>
          <w:spacing w:val="-1"/>
        </w:rPr>
        <w:t>cent</w:t>
      </w:r>
      <w:r>
        <w:rPr>
          <w:spacing w:val="-9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significant</w:t>
      </w:r>
      <w:r>
        <w:rPr>
          <w:spacing w:val="-50"/>
        </w:rPr>
        <w:t> </w:t>
      </w:r>
      <w:r>
        <w:rPr/>
        <w:t>rise in the prices of many commodities that</w:t>
      </w:r>
      <w:r>
        <w:rPr>
          <w:spacing w:val="-50"/>
        </w:rPr>
        <w:t> </w:t>
      </w:r>
      <w:r>
        <w:rPr/>
        <w:t>Canada produces (Chart 2). The growth of</w:t>
      </w:r>
      <w:r>
        <w:rPr>
          <w:spacing w:val="1"/>
        </w:rPr>
        <w:t> </w:t>
      </w:r>
      <w:r>
        <w:rPr/>
        <w:t>household spending in Canada, neverthe-</w:t>
      </w:r>
      <w:r>
        <w:rPr>
          <w:spacing w:val="1"/>
        </w:rPr>
        <w:t> </w:t>
      </w:r>
      <w:r>
        <w:rPr/>
        <w:t>less, fell short of expectations in the first</w:t>
      </w:r>
      <w:r>
        <w:rPr>
          <w:spacing w:val="1"/>
        </w:rPr>
        <w:t> </w:t>
      </w:r>
      <w:r>
        <w:rPr>
          <w:spacing w:val="-3"/>
        </w:rPr>
        <w:t>quarter,</w:t>
      </w:r>
      <w:r>
        <w:rPr>
          <w:spacing w:val="-16"/>
        </w:rPr>
        <w:t> </w:t>
      </w:r>
      <w:r>
        <w:rPr>
          <w:spacing w:val="-3"/>
        </w:rPr>
        <w:t>and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-16"/>
        </w:rPr>
        <w:t> </w:t>
      </w:r>
      <w:r>
        <w:rPr>
          <w:spacing w:val="-3"/>
        </w:rPr>
        <w:t>decrease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inventory</w:t>
      </w:r>
      <w:r>
        <w:rPr>
          <w:spacing w:val="-16"/>
        </w:rPr>
        <w:t> </w:t>
      </w:r>
      <w:r>
        <w:rPr>
          <w:spacing w:val="-2"/>
        </w:rPr>
        <w:t>invest-</w:t>
      </w:r>
      <w:r>
        <w:rPr>
          <w:spacing w:val="-51"/>
        </w:rPr>
        <w:t> </w:t>
      </w:r>
      <w:r>
        <w:rPr>
          <w:spacing w:val="-2"/>
        </w:rPr>
        <w:t>ment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considerably</w:t>
      </w:r>
      <w:r>
        <w:rPr>
          <w:spacing w:val="-9"/>
        </w:rPr>
        <w:t> </w:t>
      </w:r>
      <w:r>
        <w:rPr>
          <w:spacing w:val="-2"/>
        </w:rPr>
        <w:t>larger</w:t>
      </w:r>
      <w:r>
        <w:rPr>
          <w:spacing w:val="-10"/>
        </w:rPr>
        <w:t> </w:t>
      </w:r>
      <w:r>
        <w:rPr>
          <w:spacing w:val="-2"/>
        </w:rPr>
        <w:t>than</w:t>
      </w:r>
      <w:r>
        <w:rPr>
          <w:spacing w:val="-9"/>
        </w:rPr>
        <w:t> </w:t>
      </w:r>
      <w:r>
        <w:rPr>
          <w:spacing w:val="-2"/>
        </w:rPr>
        <w:t>expected.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93"/>
        <w:gridCol w:w="2977"/>
        <w:gridCol w:w="52"/>
        <w:gridCol w:w="146"/>
        <w:gridCol w:w="596"/>
        <w:gridCol w:w="51"/>
        <w:gridCol w:w="320"/>
      </w:tblGrid>
      <w:tr>
        <w:trPr>
          <w:trHeight w:val="250" w:hRule="atLeast"/>
        </w:trPr>
        <w:tc>
          <w:tcPr>
            <w:tcW w:w="312" w:type="dxa"/>
          </w:tcPr>
          <w:p>
            <w:pPr>
              <w:pStyle w:val="TableParagraph"/>
              <w:spacing w:line="153" w:lineRule="exact"/>
              <w:ind w:left="25" w:right="101"/>
              <w:jc w:val="center"/>
              <w:rPr>
                <w:b/>
                <w:sz w:val="13"/>
              </w:rPr>
            </w:pPr>
            <w:r>
              <w:rPr>
                <w:b/>
                <w:color w:val="660000"/>
                <w:sz w:val="13"/>
              </w:rPr>
              <w:t>10</w:t>
            </w:r>
          </w:p>
        </w:tc>
        <w:tc>
          <w:tcPr>
            <w:tcW w:w="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spacing w:line="153" w:lineRule="exact"/>
              <w:ind w:right="47"/>
              <w:jc w:val="right"/>
              <w:rPr>
                <w:b/>
                <w:sz w:val="13"/>
              </w:rPr>
            </w:pPr>
            <w:r>
              <w:rPr>
                <w:b/>
                <w:color w:val="660000"/>
                <w:sz w:val="13"/>
              </w:rPr>
              <w:t>10</w:t>
            </w:r>
          </w:p>
        </w:tc>
      </w:tr>
      <w:tr>
        <w:trPr>
          <w:trHeight w:val="350" w:hRule="atLeast"/>
        </w:trPr>
        <w:tc>
          <w:tcPr>
            <w:tcW w:w="312" w:type="dxa"/>
          </w:tcPr>
          <w:p>
            <w:pPr>
              <w:pStyle w:val="TableParagraph"/>
              <w:spacing w:before="97"/>
              <w:ind w:right="9"/>
              <w:jc w:val="center"/>
              <w:rPr>
                <w:b/>
                <w:sz w:val="13"/>
              </w:rPr>
            </w:pPr>
            <w:r>
              <w:rPr>
                <w:b/>
                <w:color w:val="660000"/>
                <w:w w:val="92"/>
                <w:sz w:val="13"/>
              </w:rPr>
              <w:t>8</w:t>
            </w:r>
          </w:p>
        </w:tc>
        <w:tc>
          <w:tcPr>
            <w:tcW w:w="93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spacing w:before="97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color w:val="660000"/>
                <w:w w:val="92"/>
                <w:sz w:val="13"/>
              </w:rPr>
              <w:t>8</w:t>
            </w:r>
          </w:p>
        </w:tc>
      </w:tr>
      <w:tr>
        <w:trPr>
          <w:trHeight w:val="350" w:hRule="atLeast"/>
        </w:trPr>
        <w:tc>
          <w:tcPr>
            <w:tcW w:w="312" w:type="dxa"/>
          </w:tcPr>
          <w:p>
            <w:pPr>
              <w:pStyle w:val="TableParagraph"/>
              <w:spacing w:before="97"/>
              <w:ind w:right="9"/>
              <w:jc w:val="center"/>
              <w:rPr>
                <w:b/>
                <w:sz w:val="13"/>
              </w:rPr>
            </w:pPr>
            <w:r>
              <w:rPr>
                <w:b/>
                <w:color w:val="660000"/>
                <w:w w:val="92"/>
                <w:sz w:val="13"/>
              </w:rPr>
              <w:t>6</w:t>
            </w:r>
          </w:p>
        </w:tc>
        <w:tc>
          <w:tcPr>
            <w:tcW w:w="93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spacing w:before="97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color w:val="660000"/>
                <w:w w:val="92"/>
                <w:sz w:val="13"/>
              </w:rPr>
              <w:t>6</w:t>
            </w:r>
          </w:p>
        </w:tc>
      </w:tr>
      <w:tr>
        <w:trPr>
          <w:trHeight w:val="350" w:hRule="atLeast"/>
        </w:trPr>
        <w:tc>
          <w:tcPr>
            <w:tcW w:w="312" w:type="dxa"/>
          </w:tcPr>
          <w:p>
            <w:pPr>
              <w:pStyle w:val="TableParagraph"/>
              <w:spacing w:before="97"/>
              <w:ind w:right="9"/>
              <w:jc w:val="center"/>
              <w:rPr>
                <w:b/>
                <w:sz w:val="13"/>
              </w:rPr>
            </w:pPr>
            <w:r>
              <w:rPr>
                <w:b/>
                <w:color w:val="660000"/>
                <w:w w:val="92"/>
                <w:sz w:val="13"/>
              </w:rPr>
              <w:t>4</w:t>
            </w:r>
          </w:p>
        </w:tc>
        <w:tc>
          <w:tcPr>
            <w:tcW w:w="93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spacing w:before="97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color w:val="660000"/>
                <w:w w:val="92"/>
                <w:sz w:val="13"/>
              </w:rPr>
              <w:t>4</w:t>
            </w:r>
          </w:p>
        </w:tc>
      </w:tr>
      <w:tr>
        <w:trPr>
          <w:trHeight w:val="350" w:hRule="atLeast"/>
        </w:trPr>
        <w:tc>
          <w:tcPr>
            <w:tcW w:w="312" w:type="dxa"/>
          </w:tcPr>
          <w:p>
            <w:pPr>
              <w:pStyle w:val="TableParagraph"/>
              <w:spacing w:before="97"/>
              <w:ind w:right="9"/>
              <w:jc w:val="center"/>
              <w:rPr>
                <w:b/>
                <w:sz w:val="13"/>
              </w:rPr>
            </w:pPr>
            <w:r>
              <w:rPr>
                <w:b/>
                <w:color w:val="660000"/>
                <w:w w:val="92"/>
                <w:sz w:val="13"/>
              </w:rPr>
              <w:t>2</w:t>
            </w:r>
          </w:p>
        </w:tc>
        <w:tc>
          <w:tcPr>
            <w:tcW w:w="93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spacing w:before="97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color w:val="660000"/>
                <w:w w:val="92"/>
                <w:sz w:val="13"/>
              </w:rPr>
              <w:t>2</w:t>
            </w:r>
          </w:p>
        </w:tc>
      </w:tr>
      <w:tr>
        <w:trPr>
          <w:trHeight w:val="350" w:hRule="atLeast"/>
        </w:trPr>
        <w:tc>
          <w:tcPr>
            <w:tcW w:w="312" w:type="dxa"/>
          </w:tcPr>
          <w:p>
            <w:pPr>
              <w:pStyle w:val="TableParagraph"/>
              <w:spacing w:before="97"/>
              <w:ind w:right="9"/>
              <w:jc w:val="center"/>
              <w:rPr>
                <w:b/>
                <w:sz w:val="13"/>
              </w:rPr>
            </w:pPr>
            <w:r>
              <w:rPr>
                <w:b/>
                <w:color w:val="660000"/>
                <w:w w:val="92"/>
                <w:sz w:val="13"/>
              </w:rPr>
              <w:t>0</w:t>
            </w:r>
          </w:p>
        </w:tc>
        <w:tc>
          <w:tcPr>
            <w:tcW w:w="93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spacing w:before="97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color w:val="660000"/>
                <w:w w:val="92"/>
                <w:sz w:val="13"/>
              </w:rPr>
              <w:t>0</w:t>
            </w:r>
          </w:p>
        </w:tc>
      </w:tr>
      <w:tr>
        <w:trPr>
          <w:trHeight w:val="376" w:hRule="atLeast"/>
        </w:trPr>
        <w:tc>
          <w:tcPr>
            <w:tcW w:w="312" w:type="dxa"/>
          </w:tcPr>
          <w:p>
            <w:pPr>
              <w:pStyle w:val="TableParagraph"/>
              <w:spacing w:before="97"/>
              <w:ind w:left="53" w:right="102"/>
              <w:jc w:val="center"/>
              <w:rPr>
                <w:b/>
                <w:sz w:val="13"/>
              </w:rPr>
            </w:pPr>
            <w:r>
              <w:rPr>
                <w:b/>
                <w:color w:val="660000"/>
                <w:sz w:val="13"/>
              </w:rPr>
              <w:t>-2</w:t>
            </w:r>
          </w:p>
        </w:tc>
        <w:tc>
          <w:tcPr>
            <w:tcW w:w="93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" w:type="dxa"/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spacing w:before="97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color w:val="660000"/>
                <w:sz w:val="13"/>
              </w:rPr>
              <w:t>-2</w:t>
            </w:r>
          </w:p>
        </w:tc>
      </w:tr>
      <w:tr>
        <w:trPr>
          <w:trHeight w:val="401" w:hRule="atLeast"/>
        </w:trPr>
        <w:tc>
          <w:tcPr>
            <w:tcW w:w="312" w:type="dxa"/>
          </w:tcPr>
          <w:p>
            <w:pPr>
              <w:pStyle w:val="TableParagraph"/>
              <w:spacing w:before="71"/>
              <w:ind w:left="53" w:right="102"/>
              <w:jc w:val="center"/>
              <w:rPr>
                <w:b/>
                <w:sz w:val="13"/>
              </w:rPr>
            </w:pPr>
            <w:r>
              <w:rPr>
                <w:b/>
                <w:color w:val="660000"/>
                <w:sz w:val="13"/>
              </w:rPr>
              <w:t>-4</w:t>
            </w:r>
          </w:p>
        </w:tc>
        <w:tc>
          <w:tcPr>
            <w:tcW w:w="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before="16"/>
              <w:rPr>
                <w:rFonts w:ascii="Palatino"/>
                <w:sz w:val="14"/>
              </w:rPr>
            </w:pPr>
          </w:p>
          <w:p>
            <w:pPr>
              <w:pStyle w:val="TableParagraph"/>
              <w:spacing w:line="133" w:lineRule="exact"/>
              <w:ind w:left="-18"/>
              <w:rPr>
                <w:b/>
                <w:sz w:val="13"/>
              </w:rPr>
            </w:pPr>
            <w:r>
              <w:rPr>
                <w:b/>
                <w:color w:val="660000"/>
                <w:sz w:val="13"/>
              </w:rPr>
              <w:t>1999</w:t>
            </w:r>
            <w:r>
              <w:rPr>
                <w:b/>
                <w:color w:val="660000"/>
                <w:spacing w:val="67"/>
                <w:sz w:val="13"/>
              </w:rPr>
              <w:t> </w:t>
            </w:r>
            <w:r>
              <w:rPr>
                <w:b/>
                <w:color w:val="660000"/>
                <w:sz w:val="13"/>
              </w:rPr>
              <w:t>2000</w:t>
            </w:r>
            <w:r>
              <w:rPr>
                <w:b/>
                <w:color w:val="660000"/>
                <w:spacing w:val="66"/>
                <w:sz w:val="13"/>
              </w:rPr>
              <w:t> </w:t>
            </w:r>
            <w:r>
              <w:rPr>
                <w:b/>
                <w:color w:val="660000"/>
                <w:sz w:val="13"/>
              </w:rPr>
              <w:t>2001</w:t>
            </w:r>
            <w:r>
              <w:rPr>
                <w:b/>
                <w:color w:val="660000"/>
                <w:spacing w:val="66"/>
                <w:sz w:val="13"/>
              </w:rPr>
              <w:t> </w:t>
            </w:r>
            <w:r>
              <w:rPr>
                <w:b/>
                <w:color w:val="660000"/>
                <w:sz w:val="13"/>
              </w:rPr>
              <w:t>2002</w:t>
            </w:r>
            <w:r>
              <w:rPr>
                <w:b/>
                <w:color w:val="660000"/>
                <w:spacing w:val="66"/>
                <w:sz w:val="13"/>
              </w:rPr>
              <w:t> </w:t>
            </w:r>
            <w:r>
              <w:rPr>
                <w:b/>
                <w:color w:val="660000"/>
                <w:sz w:val="13"/>
              </w:rPr>
              <w:t>2003</w:t>
            </w:r>
            <w:r>
              <w:rPr>
                <w:b/>
                <w:color w:val="660000"/>
                <w:spacing w:val="67"/>
                <w:sz w:val="13"/>
              </w:rPr>
              <w:t> </w:t>
            </w:r>
            <w:r>
              <w:rPr>
                <w:b/>
                <w:color w:val="660000"/>
                <w:sz w:val="13"/>
              </w:rPr>
              <w:t>2004</w:t>
            </w:r>
            <w:r>
              <w:rPr>
                <w:b/>
                <w:color w:val="660000"/>
                <w:spacing w:val="66"/>
                <w:sz w:val="13"/>
              </w:rPr>
              <w:t> </w:t>
            </w:r>
            <w:r>
              <w:rPr>
                <w:b/>
                <w:color w:val="660000"/>
                <w:sz w:val="13"/>
              </w:rPr>
              <w:t>2005</w:t>
            </w:r>
            <w:r>
              <w:rPr>
                <w:b/>
                <w:color w:val="660000"/>
                <w:spacing w:val="66"/>
                <w:sz w:val="13"/>
              </w:rPr>
              <w:t> </w:t>
            </w:r>
            <w:r>
              <w:rPr>
                <w:b/>
                <w:color w:val="660000"/>
                <w:sz w:val="13"/>
              </w:rPr>
              <w:t>2006</w:t>
            </w:r>
          </w:p>
        </w:tc>
        <w:tc>
          <w:tcPr>
            <w:tcW w:w="1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  <w:gridSpan w:val="2"/>
          </w:tcPr>
          <w:p>
            <w:pPr>
              <w:pStyle w:val="TableParagraph"/>
              <w:spacing w:before="16"/>
              <w:rPr>
                <w:rFonts w:ascii="Palatino"/>
                <w:sz w:val="14"/>
              </w:rPr>
            </w:pPr>
          </w:p>
          <w:p>
            <w:pPr>
              <w:pStyle w:val="TableParagraph"/>
              <w:spacing w:line="133" w:lineRule="exact"/>
              <w:ind w:left="-18"/>
              <w:rPr>
                <w:b/>
                <w:sz w:val="13"/>
              </w:rPr>
            </w:pPr>
            <w:r>
              <w:rPr>
                <w:b/>
                <w:color w:val="660000"/>
                <w:spacing w:val="-2"/>
                <w:sz w:val="13"/>
              </w:rPr>
              <w:t>2007</w:t>
            </w:r>
            <w:r>
              <w:rPr>
                <w:b/>
                <w:color w:val="660000"/>
                <w:spacing w:val="49"/>
                <w:sz w:val="13"/>
              </w:rPr>
              <w:t> </w:t>
            </w:r>
            <w:r>
              <w:rPr>
                <w:b/>
                <w:color w:val="660000"/>
                <w:spacing w:val="-1"/>
                <w:sz w:val="13"/>
              </w:rPr>
              <w:t>2008</w:t>
            </w:r>
          </w:p>
        </w:tc>
        <w:tc>
          <w:tcPr>
            <w:tcW w:w="320" w:type="dxa"/>
          </w:tcPr>
          <w:p>
            <w:pPr>
              <w:pStyle w:val="TableParagraph"/>
              <w:spacing w:before="71"/>
              <w:ind w:right="48"/>
              <w:jc w:val="right"/>
              <w:rPr>
                <w:b/>
                <w:sz w:val="13"/>
              </w:rPr>
            </w:pPr>
            <w:r>
              <w:rPr>
                <w:b/>
                <w:color w:val="660000"/>
                <w:sz w:val="13"/>
              </w:rPr>
              <w:t>-4</w:t>
            </w:r>
          </w:p>
        </w:tc>
      </w:tr>
    </w:tbl>
    <w:p>
      <w:pPr>
        <w:pStyle w:val="BodyText"/>
        <w:spacing w:before="14"/>
        <w:rPr>
          <w:sz w:val="40"/>
        </w:rPr>
      </w:pPr>
    </w:p>
    <w:p>
      <w:pPr>
        <w:pStyle w:val="BodyText"/>
        <w:spacing w:line="172" w:lineRule="auto"/>
        <w:ind w:left="1468" w:firstLine="360"/>
        <w:jc w:val="both"/>
      </w:pPr>
      <w:r>
        <w:rPr/>
        <w:t>Net exports made a surprising positive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GDP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quarter, as the decline in exports was more</w:t>
      </w:r>
      <w:r>
        <w:rPr>
          <w:spacing w:val="1"/>
        </w:rPr>
        <w:t> </w:t>
      </w:r>
      <w:r>
        <w:rPr/>
        <w:t>than</w:t>
      </w:r>
      <w:r>
        <w:rPr>
          <w:spacing w:val="42"/>
        </w:rPr>
        <w:t> </w:t>
      </w:r>
      <w:r>
        <w:rPr/>
        <w:t>offset</w:t>
      </w:r>
      <w:r>
        <w:rPr>
          <w:spacing w:val="42"/>
        </w:rPr>
        <w:t> </w:t>
      </w:r>
      <w:r>
        <w:rPr/>
        <w:t>by</w:t>
      </w:r>
      <w:r>
        <w:rPr>
          <w:spacing w:val="42"/>
        </w:rPr>
        <w:t> </w:t>
      </w:r>
      <w:r>
        <w:rPr/>
        <w:t>a</w:t>
      </w:r>
      <w:r>
        <w:rPr>
          <w:spacing w:val="43"/>
        </w:rPr>
        <w:t> </w:t>
      </w:r>
      <w:r>
        <w:rPr/>
        <w:t>significant</w:t>
      </w:r>
      <w:r>
        <w:rPr>
          <w:spacing w:val="42"/>
        </w:rPr>
        <w:t> </w:t>
      </w:r>
      <w:r>
        <w:rPr/>
        <w:t>contraction</w:t>
      </w:r>
      <w:r>
        <w:rPr>
          <w:spacing w:val="42"/>
        </w:rPr>
        <w:t> </w:t>
      </w:r>
      <w:r>
        <w:rPr/>
        <w:t>in</w:t>
      </w:r>
    </w:p>
    <w:p>
      <w:pPr>
        <w:pStyle w:val="BodyText"/>
        <w:spacing w:before="14"/>
        <w:rPr>
          <w:sz w:val="10"/>
        </w:rPr>
      </w:pPr>
      <w:r>
        <w:rPr/>
        <w:pict>
          <v:shape style="position:absolute;margin-left:86.400002pt;margin-top:10.199873pt;width:46.8pt;height:.1pt;mso-position-horizontal-relative:page;mso-position-vertical-relative:paragraph;z-index:-15726080;mso-wrap-distance-left:0;mso-wrap-distance-right:0" id="docshape26" coordorigin="1728,204" coordsize="936,0" path="m2664,204l1728,204e" filled="false" stroked="true" strokeweight=".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699" w:val="left" w:leader="none"/>
        </w:tabs>
        <w:spacing w:line="187" w:lineRule="auto" w:before="83" w:after="0"/>
        <w:ind w:left="1468" w:right="29" w:firstLine="0"/>
        <w:jc w:val="left"/>
        <w:rPr>
          <w:rFonts w:ascii="Palatino"/>
          <w:sz w:val="14"/>
        </w:rPr>
      </w:pPr>
      <w:r>
        <w:rPr>
          <w:rFonts w:ascii="Palatino"/>
          <w:spacing w:val="-3"/>
          <w:sz w:val="14"/>
        </w:rPr>
        <w:t>Statistics Canada revised GDP growth </w:t>
      </w:r>
      <w:r>
        <w:rPr>
          <w:rFonts w:ascii="Palatino"/>
          <w:spacing w:val="-2"/>
          <w:sz w:val="14"/>
        </w:rPr>
        <w:t>up slightly for 2006 and</w:t>
      </w:r>
      <w:r>
        <w:rPr>
          <w:rFonts w:ascii="Palatino"/>
          <w:spacing w:val="-1"/>
          <w:sz w:val="14"/>
        </w:rPr>
        <w:t> </w:t>
      </w:r>
      <w:r>
        <w:rPr>
          <w:rFonts w:ascii="Palatino"/>
          <w:spacing w:val="-3"/>
          <w:sz w:val="14"/>
        </w:rPr>
        <w:t>2007. Combined with the negative surprise </w:t>
      </w:r>
      <w:r>
        <w:rPr>
          <w:rFonts w:ascii="Palatino"/>
          <w:spacing w:val="-2"/>
          <w:sz w:val="14"/>
        </w:rPr>
        <w:t>to growth in the first</w:t>
      </w:r>
      <w:r>
        <w:rPr>
          <w:rFonts w:ascii="Palatino"/>
          <w:spacing w:val="-1"/>
          <w:sz w:val="14"/>
        </w:rPr>
        <w:t> </w:t>
      </w:r>
      <w:r>
        <w:rPr>
          <w:rFonts w:ascii="Palatino"/>
          <w:spacing w:val="-3"/>
          <w:sz w:val="14"/>
        </w:rPr>
        <w:t>quarter</w:t>
      </w:r>
      <w:r>
        <w:rPr>
          <w:rFonts w:ascii="Palatino"/>
          <w:spacing w:val="-8"/>
          <w:sz w:val="14"/>
        </w:rPr>
        <w:t> </w:t>
      </w:r>
      <w:r>
        <w:rPr>
          <w:rFonts w:ascii="Palatino"/>
          <w:spacing w:val="-3"/>
          <w:sz w:val="14"/>
        </w:rPr>
        <w:t>of</w:t>
      </w:r>
      <w:r>
        <w:rPr>
          <w:rFonts w:ascii="Palatino"/>
          <w:spacing w:val="-8"/>
          <w:sz w:val="14"/>
        </w:rPr>
        <w:t> </w:t>
      </w:r>
      <w:r>
        <w:rPr>
          <w:rFonts w:ascii="Palatino"/>
          <w:spacing w:val="-3"/>
          <w:sz w:val="14"/>
        </w:rPr>
        <w:t>2008,</w:t>
      </w:r>
      <w:r>
        <w:rPr>
          <w:rFonts w:ascii="Palatino"/>
          <w:spacing w:val="-8"/>
          <w:sz w:val="14"/>
        </w:rPr>
        <w:t> </w:t>
      </w:r>
      <w:r>
        <w:rPr>
          <w:rFonts w:ascii="Palatino"/>
          <w:spacing w:val="-3"/>
          <w:sz w:val="14"/>
        </w:rPr>
        <w:t>this</w:t>
      </w:r>
      <w:r>
        <w:rPr>
          <w:rFonts w:ascii="Palatino"/>
          <w:spacing w:val="-8"/>
          <w:sz w:val="14"/>
        </w:rPr>
        <w:t> </w:t>
      </w:r>
      <w:r>
        <w:rPr>
          <w:rFonts w:ascii="Palatino"/>
          <w:spacing w:val="-3"/>
          <w:sz w:val="14"/>
        </w:rPr>
        <w:t>change</w:t>
      </w:r>
      <w:r>
        <w:rPr>
          <w:rFonts w:ascii="Palatino"/>
          <w:spacing w:val="-8"/>
          <w:sz w:val="14"/>
        </w:rPr>
        <w:t> </w:t>
      </w:r>
      <w:r>
        <w:rPr>
          <w:rFonts w:ascii="Palatino"/>
          <w:spacing w:val="-2"/>
          <w:sz w:val="14"/>
        </w:rPr>
        <w:t>implied</w:t>
      </w:r>
      <w:r>
        <w:rPr>
          <w:rFonts w:ascii="Palatino"/>
          <w:spacing w:val="-8"/>
          <w:sz w:val="14"/>
        </w:rPr>
        <w:t> </w:t>
      </w:r>
      <w:r>
        <w:rPr>
          <w:rFonts w:ascii="Palatino"/>
          <w:spacing w:val="-2"/>
          <w:sz w:val="14"/>
        </w:rPr>
        <w:t>that</w:t>
      </w:r>
      <w:r>
        <w:rPr>
          <w:rFonts w:ascii="Palatino"/>
          <w:spacing w:val="-7"/>
          <w:sz w:val="14"/>
        </w:rPr>
        <w:t> </w:t>
      </w:r>
      <w:r>
        <w:rPr>
          <w:rFonts w:ascii="Palatino"/>
          <w:spacing w:val="-2"/>
          <w:sz w:val="14"/>
        </w:rPr>
        <w:t>the</w:t>
      </w:r>
      <w:r>
        <w:rPr>
          <w:rFonts w:ascii="Palatino"/>
          <w:spacing w:val="-8"/>
          <w:sz w:val="14"/>
        </w:rPr>
        <w:t> </w:t>
      </w:r>
      <w:r>
        <w:rPr>
          <w:rFonts w:ascii="Palatino"/>
          <w:spacing w:val="-2"/>
          <w:sz w:val="14"/>
        </w:rPr>
        <w:t>level</w:t>
      </w:r>
      <w:r>
        <w:rPr>
          <w:rFonts w:ascii="Palatino"/>
          <w:spacing w:val="-8"/>
          <w:sz w:val="14"/>
        </w:rPr>
        <w:t> </w:t>
      </w:r>
      <w:r>
        <w:rPr>
          <w:rFonts w:ascii="Palatino"/>
          <w:spacing w:val="-2"/>
          <w:sz w:val="14"/>
        </w:rPr>
        <w:t>of</w:t>
      </w:r>
      <w:r>
        <w:rPr>
          <w:rFonts w:ascii="Palatino"/>
          <w:spacing w:val="-8"/>
          <w:sz w:val="14"/>
        </w:rPr>
        <w:t> </w:t>
      </w:r>
      <w:r>
        <w:rPr>
          <w:rFonts w:ascii="Palatino"/>
          <w:spacing w:val="-2"/>
          <w:sz w:val="14"/>
        </w:rPr>
        <w:t>real</w:t>
      </w:r>
      <w:r>
        <w:rPr>
          <w:rFonts w:ascii="Palatino"/>
          <w:spacing w:val="-8"/>
          <w:sz w:val="14"/>
        </w:rPr>
        <w:t> </w:t>
      </w:r>
      <w:r>
        <w:rPr>
          <w:rFonts w:ascii="Palatino"/>
          <w:spacing w:val="-2"/>
          <w:sz w:val="14"/>
        </w:rPr>
        <w:t>GDP</w:t>
      </w:r>
      <w:r>
        <w:rPr>
          <w:rFonts w:ascii="Palatino"/>
          <w:spacing w:val="-8"/>
          <w:sz w:val="14"/>
        </w:rPr>
        <w:t> </w:t>
      </w:r>
      <w:r>
        <w:rPr>
          <w:rFonts w:ascii="Palatino"/>
          <w:spacing w:val="-2"/>
          <w:sz w:val="14"/>
        </w:rPr>
        <w:t>in</w:t>
      </w:r>
      <w:r>
        <w:rPr>
          <w:rFonts w:ascii="Palatino"/>
          <w:spacing w:val="-8"/>
          <w:sz w:val="14"/>
        </w:rPr>
        <w:t> </w:t>
      </w:r>
      <w:r>
        <w:rPr>
          <w:rFonts w:ascii="Palatino"/>
          <w:spacing w:val="-2"/>
          <w:sz w:val="14"/>
        </w:rPr>
        <w:t>that</w:t>
      </w:r>
      <w:r>
        <w:rPr>
          <w:rFonts w:ascii="Palatino"/>
          <w:spacing w:val="-32"/>
          <w:sz w:val="14"/>
        </w:rPr>
        <w:t> </w:t>
      </w:r>
      <w:r>
        <w:rPr>
          <w:rFonts w:ascii="Palatino"/>
          <w:spacing w:val="-3"/>
          <w:sz w:val="14"/>
        </w:rPr>
        <w:t>quarter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pacing w:val="-3"/>
          <w:sz w:val="14"/>
        </w:rPr>
        <w:t>was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pacing w:val="-3"/>
          <w:sz w:val="14"/>
        </w:rPr>
        <w:t>about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pacing w:val="-3"/>
          <w:sz w:val="14"/>
        </w:rPr>
        <w:t>0.1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pacing w:val="-3"/>
          <w:sz w:val="14"/>
        </w:rPr>
        <w:t>per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pacing w:val="-3"/>
          <w:sz w:val="14"/>
        </w:rPr>
        <w:t>cent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pacing w:val="-3"/>
          <w:sz w:val="14"/>
        </w:rPr>
        <w:t>lower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pacing w:val="-3"/>
          <w:sz w:val="14"/>
        </w:rPr>
        <w:t>than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pacing w:val="-2"/>
          <w:sz w:val="14"/>
        </w:rPr>
        <w:t>previously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pacing w:val="-2"/>
          <w:sz w:val="14"/>
        </w:rPr>
        <w:t>projected.</w:t>
      </w:r>
    </w:p>
    <w:p>
      <w:pPr>
        <w:pStyle w:val="ListParagraph"/>
        <w:numPr>
          <w:ilvl w:val="0"/>
          <w:numId w:val="3"/>
        </w:numPr>
        <w:tabs>
          <w:tab w:pos="1699" w:val="left" w:leader="none"/>
        </w:tabs>
        <w:spacing w:line="187" w:lineRule="auto" w:before="96" w:after="0"/>
        <w:ind w:left="1468" w:right="1" w:firstLine="0"/>
        <w:jc w:val="left"/>
        <w:rPr>
          <w:rFonts w:ascii="Palatino"/>
          <w:sz w:val="14"/>
        </w:rPr>
      </w:pPr>
      <w:r>
        <w:rPr>
          <w:rFonts w:ascii="Palatino"/>
          <w:sz w:val="14"/>
        </w:rPr>
        <w:t>Real</w:t>
      </w:r>
      <w:r>
        <w:rPr>
          <w:rFonts w:ascii="Palatino"/>
          <w:spacing w:val="-5"/>
          <w:sz w:val="14"/>
        </w:rPr>
        <w:t> </w:t>
      </w:r>
      <w:r>
        <w:rPr>
          <w:rFonts w:ascii="Palatino"/>
          <w:sz w:val="14"/>
        </w:rPr>
        <w:t>GDI</w:t>
      </w:r>
      <w:r>
        <w:rPr>
          <w:rFonts w:ascii="Palatino"/>
          <w:spacing w:val="-5"/>
          <w:sz w:val="14"/>
        </w:rPr>
        <w:t> </w:t>
      </w:r>
      <w:r>
        <w:rPr>
          <w:rFonts w:ascii="Palatino"/>
          <w:sz w:val="14"/>
        </w:rPr>
        <w:t>is</w:t>
      </w:r>
      <w:r>
        <w:rPr>
          <w:rFonts w:ascii="Palatino"/>
          <w:spacing w:val="-4"/>
          <w:sz w:val="14"/>
        </w:rPr>
        <w:t> </w:t>
      </w:r>
      <w:r>
        <w:rPr>
          <w:rFonts w:ascii="Palatino"/>
          <w:sz w:val="14"/>
        </w:rPr>
        <w:t>nominal</w:t>
      </w:r>
      <w:r>
        <w:rPr>
          <w:rFonts w:ascii="Palatino"/>
          <w:spacing w:val="-5"/>
          <w:sz w:val="14"/>
        </w:rPr>
        <w:t> </w:t>
      </w:r>
      <w:r>
        <w:rPr>
          <w:rFonts w:ascii="Palatino"/>
          <w:sz w:val="14"/>
        </w:rPr>
        <w:t>GDP</w:t>
      </w:r>
      <w:r>
        <w:rPr>
          <w:rFonts w:ascii="Palatino"/>
          <w:spacing w:val="-4"/>
          <w:sz w:val="14"/>
        </w:rPr>
        <w:t> </w:t>
      </w:r>
      <w:r>
        <w:rPr>
          <w:rFonts w:ascii="Palatino"/>
          <w:sz w:val="14"/>
        </w:rPr>
        <w:t>deflated</w:t>
      </w:r>
      <w:r>
        <w:rPr>
          <w:rFonts w:ascii="Palatino"/>
          <w:spacing w:val="-5"/>
          <w:sz w:val="14"/>
        </w:rPr>
        <w:t> </w:t>
      </w:r>
      <w:r>
        <w:rPr>
          <w:rFonts w:ascii="Palatino"/>
          <w:sz w:val="14"/>
        </w:rPr>
        <w:t>by</w:t>
      </w:r>
      <w:r>
        <w:rPr>
          <w:rFonts w:ascii="Palatino"/>
          <w:spacing w:val="-4"/>
          <w:sz w:val="14"/>
        </w:rPr>
        <w:t> </w:t>
      </w:r>
      <w:r>
        <w:rPr>
          <w:rFonts w:ascii="Palatino"/>
          <w:sz w:val="14"/>
        </w:rPr>
        <w:t>an</w:t>
      </w:r>
      <w:r>
        <w:rPr>
          <w:rFonts w:ascii="Palatino"/>
          <w:spacing w:val="-5"/>
          <w:sz w:val="14"/>
        </w:rPr>
        <w:t> </w:t>
      </w:r>
      <w:r>
        <w:rPr>
          <w:rFonts w:ascii="Palatino"/>
          <w:sz w:val="14"/>
        </w:rPr>
        <w:t>index</w:t>
      </w:r>
      <w:r>
        <w:rPr>
          <w:rFonts w:ascii="Palatino"/>
          <w:spacing w:val="-4"/>
          <w:sz w:val="14"/>
        </w:rPr>
        <w:t> </w:t>
      </w:r>
      <w:r>
        <w:rPr>
          <w:rFonts w:ascii="Palatino"/>
          <w:sz w:val="14"/>
        </w:rPr>
        <w:t>of</w:t>
      </w:r>
      <w:r>
        <w:rPr>
          <w:rFonts w:ascii="Palatino"/>
          <w:spacing w:val="-5"/>
          <w:sz w:val="14"/>
        </w:rPr>
        <w:t> </w:t>
      </w:r>
      <w:r>
        <w:rPr>
          <w:rFonts w:ascii="Palatino"/>
          <w:sz w:val="14"/>
        </w:rPr>
        <w:t>the</w:t>
      </w:r>
      <w:r>
        <w:rPr>
          <w:rFonts w:ascii="Palatino"/>
          <w:spacing w:val="-4"/>
          <w:sz w:val="14"/>
        </w:rPr>
        <w:t> </w:t>
      </w:r>
      <w:r>
        <w:rPr>
          <w:rFonts w:ascii="Palatino"/>
          <w:sz w:val="14"/>
        </w:rPr>
        <w:t>prices</w:t>
      </w:r>
      <w:r>
        <w:rPr>
          <w:rFonts w:ascii="Palatino"/>
          <w:spacing w:val="-5"/>
          <w:sz w:val="14"/>
        </w:rPr>
        <w:t> </w:t>
      </w:r>
      <w:r>
        <w:rPr>
          <w:rFonts w:ascii="Palatino"/>
          <w:sz w:val="14"/>
        </w:rPr>
        <w:t>of</w:t>
      </w:r>
      <w:r>
        <w:rPr>
          <w:rFonts w:ascii="Palatino"/>
          <w:spacing w:val="1"/>
          <w:sz w:val="14"/>
        </w:rPr>
        <w:t> </w:t>
      </w:r>
      <w:r>
        <w:rPr>
          <w:rFonts w:ascii="Palatino"/>
          <w:sz w:val="14"/>
        </w:rPr>
        <w:t>goods and services purchased by Canadians rather than the</w:t>
      </w:r>
      <w:r>
        <w:rPr>
          <w:rFonts w:ascii="Palatino"/>
          <w:spacing w:val="1"/>
          <w:sz w:val="14"/>
        </w:rPr>
        <w:t> </w:t>
      </w:r>
      <w:r>
        <w:rPr>
          <w:rFonts w:ascii="Palatino"/>
          <w:sz w:val="14"/>
        </w:rPr>
        <w:t>prices of goods and services produced by Canadians. It differs</w:t>
      </w:r>
      <w:r>
        <w:rPr>
          <w:rFonts w:ascii="Palatino"/>
          <w:spacing w:val="1"/>
          <w:sz w:val="14"/>
        </w:rPr>
        <w:t> </w:t>
      </w:r>
      <w:r>
        <w:rPr>
          <w:rFonts w:ascii="Palatino"/>
          <w:sz w:val="14"/>
        </w:rPr>
        <w:t>from real GDP because the goods and services purchased by</w:t>
      </w:r>
      <w:r>
        <w:rPr>
          <w:rFonts w:ascii="Palatino"/>
          <w:spacing w:val="1"/>
          <w:sz w:val="14"/>
        </w:rPr>
        <w:t> </w:t>
      </w:r>
      <w:r>
        <w:rPr>
          <w:rFonts w:ascii="Palatino"/>
          <w:sz w:val="14"/>
        </w:rPr>
        <w:t>Canadians differ from the goods and services produced domesti-</w:t>
      </w:r>
      <w:r>
        <w:rPr>
          <w:rFonts w:ascii="Palatino"/>
          <w:spacing w:val="-32"/>
          <w:sz w:val="14"/>
        </w:rPr>
        <w:t> </w:t>
      </w:r>
      <w:r>
        <w:rPr>
          <w:rFonts w:ascii="Palatino"/>
          <w:sz w:val="14"/>
        </w:rPr>
        <w:t>cally,</w:t>
      </w:r>
      <w:r>
        <w:rPr>
          <w:rFonts w:ascii="Palatino"/>
          <w:spacing w:val="-7"/>
          <w:sz w:val="14"/>
        </w:rPr>
        <w:t> </w:t>
      </w:r>
      <w:r>
        <w:rPr>
          <w:rFonts w:ascii="Palatino"/>
          <w:sz w:val="14"/>
        </w:rPr>
        <w:t>and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z w:val="14"/>
        </w:rPr>
        <w:t>changes</w:t>
      </w:r>
      <w:r>
        <w:rPr>
          <w:rFonts w:ascii="Palatino"/>
          <w:spacing w:val="-7"/>
          <w:sz w:val="14"/>
        </w:rPr>
        <w:t> </w:t>
      </w:r>
      <w:r>
        <w:rPr>
          <w:rFonts w:ascii="Palatino"/>
          <w:sz w:val="14"/>
        </w:rPr>
        <w:t>in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z w:val="14"/>
        </w:rPr>
        <w:t>the</w:t>
      </w:r>
      <w:r>
        <w:rPr>
          <w:rFonts w:ascii="Palatino"/>
          <w:spacing w:val="-7"/>
          <w:sz w:val="14"/>
        </w:rPr>
        <w:t> </w:t>
      </w:r>
      <w:r>
        <w:rPr>
          <w:rFonts w:ascii="Palatino"/>
          <w:sz w:val="14"/>
        </w:rPr>
        <w:t>terms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z w:val="14"/>
        </w:rPr>
        <w:t>of</w:t>
      </w:r>
      <w:r>
        <w:rPr>
          <w:rFonts w:ascii="Palatino"/>
          <w:spacing w:val="-7"/>
          <w:sz w:val="14"/>
        </w:rPr>
        <w:t> </w:t>
      </w:r>
      <w:r>
        <w:rPr>
          <w:rFonts w:ascii="Palatino"/>
          <w:sz w:val="14"/>
        </w:rPr>
        <w:t>trade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z w:val="14"/>
        </w:rPr>
        <w:t>thereby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z w:val="14"/>
        </w:rPr>
        <w:t>affect</w:t>
      </w:r>
      <w:r>
        <w:rPr>
          <w:rFonts w:ascii="Palatino"/>
          <w:spacing w:val="-7"/>
          <w:sz w:val="14"/>
        </w:rPr>
        <w:t> </w:t>
      </w:r>
      <w:r>
        <w:rPr>
          <w:rFonts w:ascii="Palatino"/>
          <w:sz w:val="14"/>
        </w:rPr>
        <w:t>the</w:t>
      </w:r>
      <w:r>
        <w:rPr>
          <w:rFonts w:ascii="Palatino"/>
          <w:spacing w:val="-6"/>
          <w:sz w:val="14"/>
        </w:rPr>
        <w:t> </w:t>
      </w:r>
      <w:r>
        <w:rPr>
          <w:rFonts w:ascii="Palatino"/>
          <w:sz w:val="14"/>
        </w:rPr>
        <w:t>purchas-</w:t>
      </w:r>
      <w:r>
        <w:rPr>
          <w:rFonts w:ascii="Palatino"/>
          <w:spacing w:val="-32"/>
          <w:sz w:val="14"/>
        </w:rPr>
        <w:t> </w:t>
      </w:r>
      <w:r>
        <w:rPr>
          <w:rFonts w:ascii="Palatino"/>
          <w:sz w:val="14"/>
        </w:rPr>
        <w:t>ing</w:t>
      </w:r>
      <w:r>
        <w:rPr>
          <w:rFonts w:ascii="Palatino"/>
          <w:spacing w:val="-1"/>
          <w:sz w:val="14"/>
        </w:rPr>
        <w:t> </w:t>
      </w:r>
      <w:r>
        <w:rPr>
          <w:rFonts w:ascii="Palatino"/>
          <w:sz w:val="14"/>
        </w:rPr>
        <w:t>power</w:t>
      </w:r>
      <w:r>
        <w:rPr>
          <w:rFonts w:ascii="Palatino"/>
          <w:spacing w:val="-1"/>
          <w:sz w:val="14"/>
        </w:rPr>
        <w:t> </w:t>
      </w:r>
      <w:r>
        <w:rPr>
          <w:rFonts w:ascii="Palatino"/>
          <w:sz w:val="14"/>
        </w:rPr>
        <w:t>of</w:t>
      </w:r>
      <w:r>
        <w:rPr>
          <w:rFonts w:ascii="Palatino"/>
          <w:spacing w:val="-1"/>
          <w:sz w:val="14"/>
        </w:rPr>
        <w:t> </w:t>
      </w:r>
      <w:r>
        <w:rPr>
          <w:rFonts w:ascii="Palatino"/>
          <w:sz w:val="14"/>
        </w:rPr>
        <w:t>the</w:t>
      </w:r>
      <w:r>
        <w:rPr>
          <w:rFonts w:ascii="Palatino"/>
          <w:spacing w:val="-1"/>
          <w:sz w:val="14"/>
        </w:rPr>
        <w:t> </w:t>
      </w:r>
      <w:r>
        <w:rPr>
          <w:rFonts w:ascii="Palatino"/>
          <w:sz w:val="14"/>
        </w:rPr>
        <w:t>income</w:t>
      </w:r>
      <w:r>
        <w:rPr>
          <w:rFonts w:ascii="Palatino"/>
          <w:spacing w:val="-1"/>
          <w:sz w:val="14"/>
        </w:rPr>
        <w:t> </w:t>
      </w:r>
      <w:r>
        <w:rPr>
          <w:rFonts w:ascii="Palatino"/>
          <w:sz w:val="14"/>
        </w:rPr>
        <w:t>generated</w:t>
      </w:r>
      <w:r>
        <w:rPr>
          <w:rFonts w:ascii="Palatino"/>
          <w:spacing w:val="-1"/>
          <w:sz w:val="14"/>
        </w:rPr>
        <w:t> </w:t>
      </w:r>
      <w:r>
        <w:rPr>
          <w:rFonts w:ascii="Palatino"/>
          <w:sz w:val="14"/>
        </w:rPr>
        <w:t>in</w:t>
      </w:r>
      <w:r>
        <w:rPr>
          <w:rFonts w:ascii="Palatino"/>
          <w:spacing w:val="-1"/>
          <w:sz w:val="14"/>
        </w:rPr>
        <w:t> </w:t>
      </w:r>
      <w:r>
        <w:rPr>
          <w:rFonts w:ascii="Palatino"/>
          <w:sz w:val="14"/>
        </w:rPr>
        <w:t>production.</w:t>
      </w:r>
    </w:p>
    <w:p>
      <w:pPr>
        <w:pStyle w:val="BodyText"/>
        <w:spacing w:line="172" w:lineRule="auto" w:before="175"/>
        <w:ind w:left="558" w:right="1277"/>
        <w:jc w:val="both"/>
      </w:pPr>
      <w:r>
        <w:rPr/>
        <w:br w:type="column"/>
      </w:r>
      <w:r>
        <w:rPr/>
        <w:t>imports. Spending on imported goods and</w:t>
      </w:r>
      <w:r>
        <w:rPr>
          <w:spacing w:val="1"/>
        </w:rPr>
        <w:t> </w:t>
      </w:r>
      <w:r>
        <w:rPr/>
        <w:t>services,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had</w:t>
      </w:r>
      <w:r>
        <w:rPr>
          <w:spacing w:val="-9"/>
        </w:rPr>
        <w:t> </w:t>
      </w:r>
      <w:r>
        <w:rPr/>
        <w:t>surged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half</w:t>
      </w:r>
      <w:r>
        <w:rPr>
          <w:spacing w:val="-9"/>
        </w:rPr>
        <w:t> </w:t>
      </w:r>
      <w:r>
        <w:rPr/>
        <w:t>of</w:t>
      </w:r>
      <w:r>
        <w:rPr>
          <w:spacing w:val="-51"/>
        </w:rPr>
        <w:t> </w:t>
      </w:r>
      <w:r>
        <w:rPr/>
        <w:t>2007, in line with the sharp appreciation of</w:t>
      </w:r>
      <w:r>
        <w:rPr>
          <w:spacing w:val="1"/>
        </w:rPr>
        <w:t> </w:t>
      </w:r>
      <w:r>
        <w:rPr/>
        <w:t>the Canadian dollar, fell back significantly.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merchandise</w:t>
      </w:r>
      <w:r>
        <w:rPr>
          <w:spacing w:val="1"/>
        </w:rPr>
        <w:t> </w:t>
      </w:r>
      <w:r>
        <w:rPr/>
        <w:t>imports</w:t>
      </w:r>
      <w:r>
        <w:rPr>
          <w:spacing w:val="1"/>
        </w:rPr>
        <w:t> </w:t>
      </w:r>
      <w:r>
        <w:rPr/>
        <w:t>was related to the large negative inventory</w:t>
      </w:r>
      <w:r>
        <w:rPr>
          <w:spacing w:val="1"/>
        </w:rPr>
        <w:t> </w:t>
      </w:r>
      <w:r>
        <w:rPr/>
        <w:t>swing.</w:t>
      </w:r>
      <w:r>
        <w:rPr>
          <w:spacing w:val="-10"/>
        </w:rPr>
        <w:t> </w:t>
      </w:r>
      <w:r>
        <w:rPr/>
        <w:t>Exports</w:t>
      </w:r>
      <w:r>
        <w:rPr>
          <w:spacing w:val="-9"/>
        </w:rPr>
        <w:t> </w:t>
      </w:r>
      <w:r>
        <w:rPr/>
        <w:t>decreased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third</w:t>
      </w:r>
      <w:r>
        <w:rPr>
          <w:spacing w:val="-9"/>
        </w:rPr>
        <w:t> </w:t>
      </w:r>
      <w:r>
        <w:rPr/>
        <w:t>consec-</w:t>
      </w:r>
      <w:r>
        <w:rPr>
          <w:spacing w:val="-51"/>
        </w:rPr>
        <w:t> </w:t>
      </w:r>
      <w:r>
        <w:rPr/>
        <w:t>utive quarter as a result of declining U.S.</w:t>
      </w:r>
      <w:r>
        <w:rPr>
          <w:spacing w:val="1"/>
        </w:rPr>
        <w:t> </w:t>
      </w:r>
      <w:r>
        <w:rPr/>
        <w:t>spending on housing and automobiles, and</w:t>
      </w:r>
      <w:r>
        <w:rPr>
          <w:spacing w:val="-50"/>
        </w:rPr>
        <w:t> </w:t>
      </w:r>
      <w:r>
        <w:rPr/>
        <w:t>the effects of the past appreciation of the</w:t>
      </w:r>
      <w:r>
        <w:rPr>
          <w:spacing w:val="1"/>
        </w:rPr>
        <w:t> </w:t>
      </w:r>
      <w:r>
        <w:rPr/>
        <w:t>Canadian dollar.</w:t>
      </w:r>
    </w:p>
    <w:p>
      <w:pPr>
        <w:pStyle w:val="BodyText"/>
        <w:spacing w:line="172" w:lineRule="auto"/>
        <w:ind w:left="558" w:right="1277" w:firstLine="360"/>
        <w:jc w:val="both"/>
      </w:pPr>
      <w:r>
        <w:rPr/>
        <w:t>Available data for the second quarter of</w:t>
      </w:r>
      <w:r>
        <w:rPr>
          <w:spacing w:val="-50"/>
        </w:rPr>
        <w:t> </w:t>
      </w:r>
      <w:r>
        <w:rPr/>
        <w:t>2008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annualized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GDP</w:t>
      </w:r>
      <w:r>
        <w:rPr>
          <w:spacing w:val="1"/>
        </w:rPr>
        <w:t> </w:t>
      </w:r>
      <w:r>
        <w:rPr/>
        <w:t>growth was about 0.8 per cent. The growth</w:t>
      </w:r>
      <w:r>
        <w:rPr>
          <w:spacing w:val="1"/>
        </w:rPr>
        <w:t> </w:t>
      </w:r>
      <w:r>
        <w:rPr/>
        <w:t>of final domestic demand likely remained</w:t>
      </w:r>
      <w:r>
        <w:rPr>
          <w:spacing w:val="1"/>
        </w:rPr>
        <w:t> </w:t>
      </w:r>
      <w:r>
        <w:rPr/>
        <w:t>solid, while net exports exerted a dampen-</w:t>
      </w:r>
      <w:r>
        <w:rPr>
          <w:spacing w:val="1"/>
        </w:rPr>
        <w:t> </w:t>
      </w:r>
      <w:r>
        <w:rPr/>
        <w:t>ing effect. However, inventory investment</w:t>
      </w:r>
      <w:r>
        <w:rPr>
          <w:spacing w:val="1"/>
        </w:rPr>
        <w:t> </w:t>
      </w:r>
      <w:r>
        <w:rPr/>
        <w:t>is not expected to have been the major drag</w:t>
      </w:r>
      <w:r>
        <w:rPr>
          <w:spacing w:val="-50"/>
        </w:rPr>
        <w:t> </w:t>
      </w:r>
      <w:r>
        <w:rPr/>
        <w:t>on</w:t>
      </w:r>
      <w:r>
        <w:rPr>
          <w:spacing w:val="-1"/>
        </w:rPr>
        <w:t> </w:t>
      </w:r>
      <w:r>
        <w:rPr/>
        <w:t>growth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 was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 quarter.</w:t>
      </w:r>
    </w:p>
    <w:p>
      <w:pPr>
        <w:pStyle w:val="Heading2"/>
        <w:spacing w:before="117"/>
      </w:pPr>
      <w:bookmarkStart w:name="Estimated Pressures on Capacity" w:id="5"/>
      <w:bookmarkEnd w:id="5"/>
      <w:r>
        <w:rPr>
          <w:b w:val="0"/>
          <w:i w:val="0"/>
        </w:rPr>
      </w:r>
      <w:r>
        <w:rPr/>
        <w:t>Estimated</w:t>
      </w:r>
      <w:r>
        <w:rPr>
          <w:spacing w:val="-4"/>
        </w:rPr>
        <w:t> </w:t>
      </w:r>
      <w:r>
        <w:rPr/>
        <w:t>Pressures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Capacity</w:t>
      </w:r>
    </w:p>
    <w:p>
      <w:pPr>
        <w:pStyle w:val="BodyText"/>
        <w:spacing w:line="172" w:lineRule="auto" w:before="29"/>
        <w:ind w:left="558" w:right="1277"/>
        <w:jc w:val="both"/>
      </w:pPr>
      <w:r>
        <w:rPr>
          <w:spacing w:val="-1"/>
        </w:rPr>
        <w:t>After three quarters </w:t>
      </w:r>
      <w:r>
        <w:rPr/>
        <w:t>of below-trend growth,</w:t>
      </w:r>
      <w:r>
        <w:rPr>
          <w:spacing w:val="-50"/>
        </w:rPr>
        <w:t> </w:t>
      </w:r>
      <w:r>
        <w:rPr/>
        <w:t>the Canadian economy is judged to have</w:t>
      </w:r>
      <w:r>
        <w:rPr>
          <w:spacing w:val="1"/>
        </w:rPr>
        <w:t> </w:t>
      </w:r>
      <w:r>
        <w:rPr>
          <w:spacing w:val="-4"/>
        </w:rPr>
        <w:t>moved</w:t>
      </w:r>
      <w:r>
        <w:rPr>
          <w:spacing w:val="-9"/>
        </w:rPr>
        <w:t> </w:t>
      </w:r>
      <w:r>
        <w:rPr>
          <w:spacing w:val="-4"/>
        </w:rPr>
        <w:t>into</w:t>
      </w:r>
      <w:r>
        <w:rPr>
          <w:spacing w:val="-9"/>
        </w:rPr>
        <w:t> </w:t>
      </w:r>
      <w:r>
        <w:rPr>
          <w:spacing w:val="-4"/>
        </w:rPr>
        <w:t>excess</w:t>
      </w:r>
      <w:r>
        <w:rPr>
          <w:spacing w:val="-9"/>
        </w:rPr>
        <w:t> </w:t>
      </w:r>
      <w:r>
        <w:rPr>
          <w:spacing w:val="-4"/>
        </w:rPr>
        <w:t>supply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second</w:t>
      </w:r>
      <w:r>
        <w:rPr>
          <w:spacing w:val="-9"/>
        </w:rPr>
        <w:t> </w:t>
      </w:r>
      <w:r>
        <w:rPr>
          <w:spacing w:val="-3"/>
        </w:rPr>
        <w:t>quar-</w:t>
      </w:r>
      <w:r>
        <w:rPr>
          <w:spacing w:val="-50"/>
        </w:rPr>
        <w:t> </w:t>
      </w:r>
      <w:r>
        <w:rPr>
          <w:spacing w:val="-3"/>
        </w:rPr>
        <w:t>ter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2008.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3"/>
        </w:rPr>
        <w:t>Bank’s</w:t>
      </w:r>
      <w:r>
        <w:rPr>
          <w:spacing w:val="-10"/>
        </w:rPr>
        <w:t> </w:t>
      </w:r>
      <w:r>
        <w:rPr>
          <w:spacing w:val="-2"/>
        </w:rPr>
        <w:t>conventional</w:t>
      </w:r>
      <w:r>
        <w:rPr>
          <w:spacing w:val="-10"/>
        </w:rPr>
        <w:t> </w:t>
      </w:r>
      <w:r>
        <w:rPr>
          <w:spacing w:val="-2"/>
        </w:rPr>
        <w:t>measure</w:t>
      </w:r>
      <w:r>
        <w:rPr>
          <w:spacing w:val="-50"/>
        </w:rPr>
        <w:t> </w:t>
      </w:r>
      <w:r>
        <w:rPr>
          <w:spacing w:val="-4"/>
        </w:rPr>
        <w:t>of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output</w:t>
      </w:r>
      <w:r>
        <w:rPr>
          <w:spacing w:val="-18"/>
        </w:rPr>
        <w:t> </w:t>
      </w:r>
      <w:r>
        <w:rPr>
          <w:spacing w:val="-4"/>
        </w:rPr>
        <w:t>gap</w:t>
      </w:r>
      <w:r>
        <w:rPr>
          <w:spacing w:val="-18"/>
        </w:rPr>
        <w:t> </w:t>
      </w:r>
      <w:r>
        <w:rPr>
          <w:spacing w:val="-4"/>
        </w:rPr>
        <w:t>suggests</w:t>
      </w:r>
      <w:r>
        <w:rPr>
          <w:spacing w:val="-18"/>
        </w:rPr>
        <w:t> </w:t>
      </w:r>
      <w:r>
        <w:rPr>
          <w:spacing w:val="-4"/>
        </w:rPr>
        <w:t>that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economy</w:t>
      </w:r>
      <w:r>
        <w:rPr>
          <w:spacing w:val="-18"/>
        </w:rPr>
        <w:t> </w:t>
      </w:r>
      <w:r>
        <w:rPr>
          <w:spacing w:val="-3"/>
        </w:rPr>
        <w:t>is</w:t>
      </w:r>
      <w:r>
        <w:rPr>
          <w:spacing w:val="-51"/>
        </w:rPr>
        <w:t> </w:t>
      </w:r>
      <w:r>
        <w:rPr>
          <w:spacing w:val="-5"/>
        </w:rPr>
        <w:t>currently </w:t>
      </w:r>
      <w:r>
        <w:rPr>
          <w:spacing w:val="-4"/>
        </w:rPr>
        <w:t>operating about 0.2 per cent below</w:t>
      </w:r>
      <w:r>
        <w:rPr>
          <w:spacing w:val="-3"/>
        </w:rPr>
        <w:t> </w:t>
      </w:r>
      <w:r>
        <w:rPr>
          <w:spacing w:val="-1"/>
        </w:rPr>
        <w:t>its production potential, although </w:t>
      </w:r>
      <w:r>
        <w:rPr/>
        <w:t>respond-</w:t>
      </w:r>
      <w:r>
        <w:rPr>
          <w:spacing w:val="1"/>
        </w:rPr>
        <w:t> </w:t>
      </w:r>
      <w:r>
        <w:rPr>
          <w:spacing w:val="-4"/>
        </w:rPr>
        <w:t>ents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i/>
          <w:spacing w:val="-4"/>
        </w:rPr>
        <w:t>Business</w:t>
      </w:r>
      <w:r>
        <w:rPr>
          <w:i/>
          <w:spacing w:val="-9"/>
        </w:rPr>
        <w:t> </w:t>
      </w:r>
      <w:r>
        <w:rPr>
          <w:i/>
          <w:spacing w:val="-4"/>
        </w:rPr>
        <w:t>Outlook</w:t>
      </w:r>
      <w:r>
        <w:rPr>
          <w:i/>
          <w:spacing w:val="-9"/>
        </w:rPr>
        <w:t> </w:t>
      </w:r>
      <w:r>
        <w:rPr>
          <w:i/>
          <w:spacing w:val="-4"/>
        </w:rPr>
        <w:t>Survey</w:t>
      </w:r>
      <w:r>
        <w:rPr>
          <w:i/>
          <w:spacing w:val="-8"/>
        </w:rPr>
        <w:t> </w:t>
      </w:r>
      <w:r>
        <w:rPr>
          <w:spacing w:val="-4"/>
        </w:rPr>
        <w:t>still</w:t>
      </w:r>
      <w:r>
        <w:rPr>
          <w:spacing w:val="-9"/>
        </w:rPr>
        <w:t> </w:t>
      </w:r>
      <w:r>
        <w:rPr>
          <w:spacing w:val="-3"/>
        </w:rPr>
        <w:t>report-</w:t>
      </w:r>
      <w:r>
        <w:rPr>
          <w:spacing w:val="-50"/>
        </w:rPr>
        <w:t> </w:t>
      </w:r>
      <w:r>
        <w:rPr>
          <w:spacing w:val="-5"/>
        </w:rPr>
        <w:t>ed some pressures </w:t>
      </w:r>
      <w:r>
        <w:rPr>
          <w:spacing w:val="-4"/>
        </w:rPr>
        <w:t>on capacity, particularly in</w:t>
      </w:r>
      <w:r>
        <w:rPr>
          <w:spacing w:val="-50"/>
        </w:rPr>
        <w:t> </w:t>
      </w:r>
      <w:r>
        <w:rPr/>
        <w:t>Western</w:t>
      </w:r>
      <w:r>
        <w:rPr>
          <w:spacing w:val="-12"/>
        </w:rPr>
        <w:t> </w:t>
      </w:r>
      <w:r>
        <w:rPr/>
        <w:t>Canada</w:t>
      </w:r>
      <w:r>
        <w:rPr>
          <w:spacing w:val="-11"/>
        </w:rPr>
        <w:t> </w:t>
      </w:r>
      <w:r>
        <w:rPr/>
        <w:t>(Chart</w:t>
      </w:r>
      <w:r>
        <w:rPr>
          <w:spacing w:val="-11"/>
        </w:rPr>
        <w:t> </w:t>
      </w:r>
      <w:r>
        <w:rPr/>
        <w:t>3).</w:t>
      </w:r>
    </w:p>
    <w:p>
      <w:pPr>
        <w:pStyle w:val="BodyText"/>
        <w:spacing w:before="12"/>
        <w:rPr>
          <w:sz w:val="10"/>
        </w:rPr>
      </w:pPr>
      <w:r>
        <w:rPr/>
        <w:pict>
          <v:group style="position:absolute;margin-left:320.299988pt;margin-top:10.159410pt;width:233.2pt;height:219.35pt;mso-position-horizontal-relative:page;mso-position-vertical-relative:paragraph;z-index:-15725568;mso-wrap-distance-left:0;mso-wrap-distance-right:0" id="docshapegroup27" coordorigin="6406,203" coordsize="4664,4387">
            <v:rect style="position:absolute;left:6419;top:216;width:4637;height:4361" id="docshape28" filled="false" stroked="true" strokeweight="1.32pt" strokecolor="#b29933">
              <v:stroke dashstyle="solid"/>
            </v:rect>
            <v:rect style="position:absolute;left:6769;top:1281;width:3960;height:2160" id="docshape29" filled="true" fillcolor="#f4f2e5" stroked="false">
              <v:fill type="solid"/>
            </v:rect>
            <v:shape style="position:absolute;left:9570;top:1270;width:995;height:2187" id="docshape30" coordorigin="9570,1270" coordsize="995,2187" path="m10565,1270l10565,1414m10398,1270l10398,1414m10233,1270l10233,1414m10069,2360l10069,3457m9902,1270l9902,1414m9735,1270l9735,1414m9570,1270l9570,1414e" filled="false" stroked="true" strokeweight="1.08pt" strokecolor="#ffffff">
              <v:path arrowok="t"/>
              <v:stroke dashstyle="solid"/>
            </v:shape>
            <v:line style="position:absolute" from="9408,2360" to="9408,3457" stroked="true" strokeweight="1.05pt" strokecolor="#ffffff">
              <v:stroke dashstyle="solid"/>
            </v:line>
            <v:shape style="position:absolute;left:8909;top:1270;width:332;height:144" id="docshape31" coordorigin="8910,1270" coordsize="332,144" path="m9241,1270l9241,1414m9074,1270l9074,1414m8910,1270l8910,1414e" filled="false" stroked="true" strokeweight="1.08pt" strokecolor="#ffffff">
              <v:path arrowok="t"/>
              <v:stroke dashstyle="solid"/>
            </v:shape>
            <v:line style="position:absolute" from="8747,2360" to="8747,3457" stroked="true" strokeweight="1.06pt" strokecolor="#ffffff">
              <v:stroke dashstyle="solid"/>
            </v:line>
            <v:shape style="position:absolute;left:6925;top:1262;width:3144;height:2195" id="docshape32" coordorigin="6925,1263" coordsize="3144,2195" path="m8580,1270l8580,1414m8414,1270l8414,1414m8249,1270l8249,1414m8086,2360l8086,3457m7919,1270l7919,1414m7752,1270l7752,1414m7588,1270l7588,1414m7423,2360l7423,3457m7257,1270l7257,1414m7090,1270l7090,1414m6925,1270l6925,1414m7423,1263l7423,3457m8086,1263l8086,3457m8747,1263l8747,3457m9407,1263l9407,3457m10069,1263l10069,3457e" filled="false" stroked="true" strokeweight="1.08pt" strokecolor="#ffffff">
              <v:path arrowok="t"/>
              <v:stroke dashstyle="solid"/>
            </v:shape>
            <v:shape style="position:absolute;left:6762;top:2731;width:3991;height:363" id="docshape33" coordorigin="6762,2731" coordsize="3991,363" path="m6762,3094l6784,3094m6915,3094l6948,3094m7079,3094l7113,3094m7246,3094l7279,3094m7413,3094l7445,3094m7577,3094l7610,3094m7742,3094l7775,3094m7908,3094l7942,3094m8075,3094l8108,3094m8238,3094l8271,3094m8403,3094l8436,3094m8569,3094l8603,3094m8736,3094l8769,3094m8900,3094l8932,3094m9064,3094l9097,3094m9231,3094l9263,3094m9397,3094l9430,3094m9560,3094l9593,3094m9725,3094l9758,3094m9891,3094l9925,3094m10058,3094l10091,3094m10223,3094l10256,3094m10388,3094l10753,3094m6762,2731l6784,2731m6915,2731l6948,2731m7079,2731l7113,2731m7246,2731l7279,2731m7413,2731l7445,2731m7577,2731l7610,2731m7742,2731l7775,2731m7908,2731l7942,2731m8075,2731l8108,2731m8238,2731l8271,2731m8403,2731l8436,2731m8569,2731l8603,2731m8736,2731l8769,2731m8900,2731l8932,2731m9064,2731l9097,2731m9231,2731l9263,2731m9397,2731l9430,2731m9560,2731l9593,2731m9725,2731l9758,2731m9891,2731l9925,2731m10058,2731l10091,2731m10223,2731l10256,2731m10388,2731l10753,2731e" filled="false" stroked="true" strokeweight="1.08pt" strokecolor="#ffffff">
              <v:path arrowok="t"/>
              <v:stroke dashstyle="solid"/>
            </v:shape>
            <v:shape style="position:absolute;left:6762;top:2000;width:3991;height:11" id="docshape34" coordorigin="6762,2000" coordsize="3991,11" path="m6762,2011l9593,2011m9725,2011l9758,2011m9891,2011l9925,2011m10058,2011l10753,2011m6762,2000l9593,2000m9725,2000l9758,2000m9891,2000l9925,2000m10058,2000l10753,2000e" filled="false" stroked="true" strokeweight=".46pt" strokecolor="#ffffff">
              <v:path arrowok="t"/>
              <v:stroke dashstyle="solid"/>
            </v:shape>
            <v:shape style="position:absolute;left:6762;top:1637;width:3991;height:11" id="docshape35" coordorigin="6762,1638" coordsize="3991,11" path="m6762,1649l10753,1649m6762,1638l10753,1638e" filled="false" stroked="true" strokeweight=".42pt" strokecolor="#ffffff">
              <v:path arrowok="t"/>
              <v:stroke dashstyle="solid"/>
            </v:shape>
            <v:line style="position:absolute" from="10565,3323" to="10565,3467" stroked="true" strokeweight="1.08pt" strokecolor="#ffffff">
              <v:stroke dashstyle="solid"/>
            </v:line>
            <v:shape style="position:absolute;left:10387;top:3323;width:22;height:139" id="docshape36" coordorigin="10387,3323" coordsize="22,139" path="m10398,3323l10398,3456m10387,3462l10409,3462e" filled="false" stroked="true" strokeweight="1.08pt" strokecolor="#ffffff">
              <v:path arrowok="t"/>
              <v:stroke dashstyle="solid"/>
            </v:shape>
            <v:shape style="position:absolute;left:8898;top:3323;width:1346;height:139" id="docshape37" coordorigin="8899,3323" coordsize="1346,139" path="m10233,3323l10233,3456m10222,3462l10244,3462m9902,3323l9902,3456m9891,3462l9913,3462m9735,3323l9735,3456m9724,3462l9746,3462m9570,3323l9570,3456m9560,3462l9581,3462m9241,3323l9241,3456m9230,3462l9252,3462m9074,3323l9074,3456m9064,3462l9085,3462m8910,3323l8910,3456m8899,3462l8920,3462e" filled="false" stroked="true" strokeweight="1.08pt" strokecolor="#ffffff">
              <v:path arrowok="t"/>
              <v:stroke dashstyle="solid"/>
            </v:shape>
            <v:shape style="position:absolute;left:8413;top:3323;width:167;height:144" id="docshape38" coordorigin="8414,3323" coordsize="167,144" path="m8580,3323l8580,3467m8414,3323l8414,3467e" filled="false" stroked="true" strokeweight="1.08pt" strokecolor="#ffffff">
              <v:path arrowok="t"/>
              <v:stroke dashstyle="solid"/>
            </v:shape>
            <v:shape style="position:absolute;left:8237;top:3323;width:22;height:139" id="docshape39" coordorigin="8238,3323" coordsize="22,139" path="m8249,3323l8249,3456m8238,3462l8259,3462e" filled="false" stroked="true" strokeweight="1.08pt" strokecolor="#ffffff">
              <v:path arrowok="t"/>
              <v:stroke dashstyle="solid"/>
            </v:shape>
            <v:shape style="position:absolute;left:7256;top:3323;width:663;height:144" id="docshape40" coordorigin="7257,3323" coordsize="663,144" path="m7919,3323l7919,3467m7752,3323l7752,3467m7588,3323l7588,3467m7257,3323l7257,3467e" filled="false" stroked="true" strokeweight="1.08pt" strokecolor="#ffffff">
              <v:path arrowok="t"/>
              <v:stroke dashstyle="solid"/>
            </v:shape>
            <v:shape style="position:absolute;left:6914;top:3323;width:187;height:139" id="docshape41" coordorigin="6914,3323" coordsize="187,139" path="m7090,3323l7090,3456m7079,3462l7100,3462m6925,3323l6925,3456m6914,3462l6936,3462e" filled="false" stroked="true" strokeweight="1.08pt" strokecolor="#ffffff">
              <v:path arrowok="t"/>
              <v:stroke dashstyle="solid"/>
            </v:shape>
            <v:shape style="position:absolute;left:7637;top:2093;width:46;height:40" id="docshape42" coordorigin="7638,2094" coordsize="46,40" path="m7638,2094l7661,2133,7683,2094,7661,2094,7638,2094xe" filled="false" stroked="true" strokeweight="1.08pt" strokecolor="#000000">
              <v:path arrowok="t"/>
              <v:stroke dashstyle="solid"/>
            </v:shape>
            <v:shape style="position:absolute;left:7637;top:2093;width:46;height:40" id="docshape43" coordorigin="7638,2094" coordsize="46,40" path="m7683,2094l7638,2094,7661,2133,7683,2094xe" filled="true" fillcolor="#000000" stroked="false">
              <v:path arrowok="t"/>
              <v:fill type="solid"/>
            </v:shape>
            <v:line style="position:absolute" from="7661,2084" to="7661,1920" stroked="true" strokeweight=".36pt" strokecolor="#000000">
              <v:stroke dashstyle="solid"/>
            </v:line>
            <v:shape style="position:absolute;left:8991;top:1893;width:46;height:40" id="docshape44" coordorigin="8991,1894" coordsize="46,40" path="m8991,1894l9014,1933,9037,1894,9014,1894,8991,1894xe" filled="false" stroked="true" strokeweight="1.08pt" strokecolor="#000000">
              <v:path arrowok="t"/>
              <v:stroke dashstyle="solid"/>
            </v:shape>
            <v:shape style="position:absolute;left:8991;top:1893;width:46;height:40" id="docshape45" coordorigin="8991,1894" coordsize="46,40" path="m9037,1894l8991,1894,9014,1933,9037,1894xe" filled="true" fillcolor="#000000" stroked="false">
              <v:path arrowok="t"/>
              <v:fill type="solid"/>
            </v:shape>
            <v:line style="position:absolute" from="9014,1884" to="9014,1667" stroked="true" strokeweight=".36pt" strokecolor="#000000">
              <v:stroke dashstyle="solid"/>
            </v:line>
            <v:shape style="position:absolute;left:6784;top:1644;width:3604;height:1812" id="docshape46" coordorigin="6784,1644" coordsize="3604,1812" path="m6915,2333l6784,2333,6784,3456,6915,3456,6915,2333xm7079,2333l6948,2333,6948,3456,7079,3456,7079,2333xm7246,2550l7113,2550,7113,3456,7246,3456,7246,2550xm7413,2441l7279,2441,7279,3456,7413,3456,7413,2441xm7577,2695l7445,2695,7445,3456,7577,3456,7577,2695xm7742,2151l7610,2151,7610,3456,7742,3456,7742,2151xm7908,2260l7775,2260,7775,3456,7908,3456,7908,2260xm8075,2188l7942,2188,7942,3456,8075,3456,8075,2188xm8238,2478l8108,2478,8108,3456,8238,3456,8238,2478xm8403,2260l8271,2260,8271,3456,8403,3456,8403,2260xm8569,2170l8436,2170,8436,3456,8569,3456,8569,2170xm8736,2021l8603,2021,8603,3456,8736,3456,8736,2021xm8900,2202l8769,2202,8769,3456,8900,3456,8900,2202xm9064,2094l8932,2094,8932,3456,9064,3456,9064,2094xm9231,2130l9097,2130,9097,3456,9231,3456,9231,2130xm9397,2025l9263,2025,9263,3456,9397,3456,9397,2025xm9560,2007l9430,2007,9430,3456,9560,3456,9560,2007xm9725,1825l9593,1825,9593,3456,9725,3456,9725,1825xm9891,1862l9758,1862,9758,3456,9891,3456,9891,1862xm10058,1644l9925,1644,9925,3456,10058,3456,10058,1644xm10223,2220l10091,2220,10091,3456,10223,3456,10223,2220xm10388,2061l10256,2061,10256,3456,10388,3456,10388,2061xe" filled="true" fillcolor="#b29933" stroked="false">
              <v:path arrowok="t"/>
              <v:fill type="solid"/>
            </v:shape>
            <v:shape style="position:absolute;left:6849;top:1867;width:3473;height:875" id="docshape47" coordorigin="6850,1868" coordsize="3473,875" path="m10322,2445l10157,2300,9991,2053,9825,1901,9659,1878,9495,2000,9331,2139,9164,2088,8998,1952,8834,1868,8669,2015,8503,2153,8337,2270,8173,2294,8008,2152,7842,2192,7676,2362,7512,2578,7345,2625,7179,2743,7014,2654,6850,2407e" filled="false" stroked="true" strokeweight="1.08pt" strokecolor="#113d38">
              <v:path arrowok="t"/>
              <v:stroke dashstyle="solid"/>
            </v:shape>
            <v:shape style="position:absolute;left:6762;top:2367;width:3969;height:1083" id="docshape48" coordorigin="6762,2368" coordsize="3969,1083" path="m10731,2368l6762,2368m6762,3450l10731,3450e" filled="false" stroked="true" strokeweight=".6pt" strokecolor="#000000">
              <v:path arrowok="t"/>
              <v:stroke dashstyle="solid"/>
            </v:shape>
            <v:shape style="position:absolute;left:6563;top:418;width:4418;height:916" type="#_x0000_t202" id="docshape49" filled="false" stroked="false">
              <v:textbox inset="0,0,0,0">
                <w:txbxContent>
                  <w:p>
                    <w:pPr>
                      <w:spacing w:line="225" w:lineRule="auto" w:before="0"/>
                      <w:ind w:left="892" w:right="410" w:hanging="720"/>
                      <w:jc w:val="both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Chart 3</w:t>
                    </w:r>
                    <w:r>
                      <w:rPr>
                        <w:rFonts w:ascii="Helvetica"/>
                        <w:b/>
                        <w:color w:val="113D38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Estimated Output Gap and the Response</w:t>
                    </w:r>
                    <w:r>
                      <w:rPr>
                        <w:rFonts w:ascii="Helvetica"/>
                        <w:b/>
                        <w:color w:val="113D38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to Business Outlook Survey Question on</w:t>
                    </w:r>
                    <w:r>
                      <w:rPr>
                        <w:rFonts w:ascii="Helvetica"/>
                        <w:b/>
                        <w:color w:val="113D38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Capacity Pressures</w:t>
                    </w:r>
                  </w:p>
                  <w:p>
                    <w:pPr>
                      <w:tabs>
                        <w:tab w:pos="4290" w:val="left" w:leader="none"/>
                      </w:tabs>
                      <w:spacing w:before="85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%</w:t>
                      <w:tab/>
                      <w:t>%</w:t>
                    </w:r>
                  </w:p>
                  <w:p>
                    <w:pPr>
                      <w:tabs>
                        <w:tab w:pos="4315" w:val="left" w:leader="none"/>
                      </w:tabs>
                      <w:spacing w:line="141" w:lineRule="exact" w:before="9"/>
                      <w:ind w:left="1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70</w:t>
                      <w:tab/>
                      <w:t>3</w:t>
                    </w:r>
                  </w:p>
                </w:txbxContent>
              </v:textbox>
              <w10:wrap type="none"/>
            </v:shape>
            <v:shape style="position:absolute;left:6564;top:1562;width:154;height:135" type="#_x0000_t202" id="docshape5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8720;top:1401;width:661;height:255" type="#_x0000_t202" id="docshape51" filled="false" stroked="false">
              <v:textbox inset="0,0,0,0">
                <w:txbxContent>
                  <w:p>
                    <w:pPr>
                      <w:spacing w:line="204" w:lineRule="auto" w:before="11"/>
                      <w:ind w:left="6" w:right="11" w:hanging="6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pacing w:val="-1"/>
                        <w:sz w:val="12"/>
                      </w:rPr>
                      <w:t>Output gap*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(right</w:t>
                    </w:r>
                    <w:r>
                      <w:rPr>
                        <w:rFonts w:ascii="Helvetic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7107;top:1654;width:1134;height:255" type="#_x0000_t202" id="docshape52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Some and significant</w:t>
                    </w:r>
                    <w:r>
                      <w:rPr>
                        <w:rFonts w:ascii="Helvetica"/>
                        <w:spacing w:val="-3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difficulty**</w:t>
                    </w:r>
                    <w:r>
                      <w:rPr>
                        <w:rFonts w:ascii="Helvetic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(left</w:t>
                    </w:r>
                    <w:r>
                      <w:rPr>
                        <w:rFonts w:ascii="Helvetic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10879;top:1562;width:87;height:135" type="#_x0000_t202" id="docshape5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564;top:1925;width:154;height:135" type="#_x0000_t202" id="docshape5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10879;top:1925;width:87;height:135" type="#_x0000_t202" id="docshape55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564;top:2288;width:154;height:135" type="#_x0000_t202" id="docshape5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10879;top:2288;width:87;height:135" type="#_x0000_t202" id="docshape57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564;top:2652;width:154;height:135" type="#_x0000_t202" id="docshape5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10839;top:2652;width:127;height:135" type="#_x0000_t202" id="docshape59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6564;top:3014;width:154;height:135" type="#_x0000_t202" id="docshape6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0839;top:3014;width:127;height:135" type="#_x0000_t202" id="docshape6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6564;top:3377;width:154;height:135" type="#_x0000_t202" id="docshape6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0839;top:3377;width:127;height:135" type="#_x0000_t202" id="docshape6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-3</w:t>
                    </w:r>
                  </w:p>
                </w:txbxContent>
              </v:textbox>
              <w10:wrap type="none"/>
            </v:shape>
            <v:shape style="position:absolute;left:6778;top:3538;width:4051;height:923" type="#_x0000_t202" id="docshape64" filled="false" stroked="false">
              <v:textbox inset="0,0,0,0">
                <w:txbxContent>
                  <w:p>
                    <w:pPr>
                      <w:tabs>
                        <w:tab w:pos="858" w:val="left" w:leader="none"/>
                        <w:tab w:pos="1519" w:val="left" w:leader="none"/>
                        <w:tab w:pos="2180" w:val="left" w:leader="none"/>
                        <w:tab w:pos="2841" w:val="left" w:leader="none"/>
                        <w:tab w:pos="3503" w:val="left" w:leader="none"/>
                      </w:tabs>
                      <w:spacing w:line="136" w:lineRule="exact" w:before="0"/>
                      <w:ind w:left="196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before="86"/>
                      <w:ind w:left="180" w:right="128" w:hanging="18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*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Difference between actual output and estimated potential output. The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estimate for the second quarter of 2008 is based on a projected rise in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output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of 0.8 per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cent (at annual rates)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for the quarter.</w:t>
                    </w:r>
                  </w:p>
                  <w:p>
                    <w:pPr>
                      <w:spacing w:line="237" w:lineRule="auto" w:before="0"/>
                      <w:ind w:left="180" w:right="0" w:hanging="18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**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Percentage of firms indicating that they would have either some or signif-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icant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difficulty meeting an unanticipated increase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in demand/sales.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2240" w:h="15840"/>
          <w:pgMar w:header="661" w:footer="764" w:top="360" w:bottom="280" w:left="260" w:right="520"/>
          <w:cols w:num="2" w:equalWidth="0">
            <w:col w:w="5526" w:space="40"/>
            <w:col w:w="58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661" w:footer="764" w:top="860" w:bottom="960" w:left="260" w:right="520"/>
        </w:sectPr>
      </w:pPr>
    </w:p>
    <w:p>
      <w:pPr>
        <w:pStyle w:val="BodyText"/>
        <w:spacing w:line="175" w:lineRule="auto" w:before="173"/>
        <w:ind w:left="1468"/>
      </w:pPr>
      <w:bookmarkStart w:name="Inflation and the 2 Per Cent Target" w:id="6"/>
      <w:bookmarkEnd w:id="6"/>
      <w:r>
        <w:rPr/>
      </w:r>
      <w:r>
        <w:rPr>
          <w:rFonts w:ascii="Palatino-BoldItalic"/>
          <w:b/>
          <w:i/>
          <w:sz w:val="24"/>
        </w:rPr>
        <w:t>Inflation and the 2 Per Cent Target</w:t>
      </w:r>
      <w:r>
        <w:rPr>
          <w:rFonts w:ascii="Palatino-BoldItalic"/>
          <w:b/>
          <w:i/>
          <w:spacing w:val="1"/>
          <w:sz w:val="24"/>
        </w:rPr>
        <w:t> </w:t>
      </w:r>
      <w:r>
        <w:rPr/>
        <w:t>Total CPI inflation has</w:t>
      </w:r>
      <w:r>
        <w:rPr>
          <w:spacing w:val="1"/>
        </w:rPr>
        <w:t> </w:t>
      </w:r>
      <w:r>
        <w:rPr/>
        <w:t>been higher than ex-</w:t>
      </w:r>
      <w:r>
        <w:rPr>
          <w:spacing w:val="-50"/>
        </w:rPr>
        <w:t> </w:t>
      </w:r>
      <w:r>
        <w:rPr/>
        <w:t>pected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April</w:t>
      </w:r>
      <w:r>
        <w:rPr>
          <w:spacing w:val="-4"/>
        </w:rPr>
        <w:t> </w:t>
      </w:r>
      <w:r>
        <w:rPr>
          <w:i/>
        </w:rPr>
        <w:t>Report</w:t>
      </w:r>
      <w:r>
        <w:rPr/>
        <w:t>,</w:t>
      </w:r>
      <w:r>
        <w:rPr>
          <w:spacing w:val="-4"/>
        </w:rPr>
        <w:t> </w:t>
      </w:r>
      <w:r>
        <w:rPr/>
        <w:t>reflecting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im-</w:t>
      </w:r>
      <w:r>
        <w:rPr>
          <w:spacing w:val="-49"/>
        </w:rPr>
        <w:t> </w:t>
      </w:r>
      <w:r>
        <w:rPr>
          <w:spacing w:val="-2"/>
        </w:rPr>
        <w:t>pact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higher</w:t>
      </w:r>
      <w:r>
        <w:rPr>
          <w:spacing w:val="-11"/>
        </w:rPr>
        <w:t> </w:t>
      </w:r>
      <w:r>
        <w:rPr>
          <w:spacing w:val="-2"/>
        </w:rPr>
        <w:t>prices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crude</w:t>
      </w:r>
      <w:r>
        <w:rPr>
          <w:spacing w:val="-11"/>
        </w:rPr>
        <w:t> </w:t>
      </w:r>
      <w:r>
        <w:rPr>
          <w:spacing w:val="-2"/>
        </w:rPr>
        <w:t>oil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gasoline</w:t>
      </w:r>
      <w:r>
        <w:rPr>
          <w:spacing w:val="-50"/>
        </w:rPr>
        <w:t> </w:t>
      </w:r>
      <w:r>
        <w:rPr>
          <w:spacing w:val="-4"/>
        </w:rPr>
        <w:t>prices,</w:t>
      </w:r>
      <w:r>
        <w:rPr>
          <w:spacing w:val="-13"/>
        </w:rPr>
        <w:t> </w:t>
      </w:r>
      <w:r>
        <w:rPr>
          <w:spacing w:val="-4"/>
        </w:rPr>
        <w:t>as</w:t>
      </w:r>
      <w:r>
        <w:rPr>
          <w:spacing w:val="-13"/>
        </w:rPr>
        <w:t> </w:t>
      </w:r>
      <w:r>
        <w:rPr>
          <w:spacing w:val="-4"/>
        </w:rPr>
        <w:t>well</w:t>
      </w:r>
      <w:r>
        <w:rPr>
          <w:spacing w:val="-13"/>
        </w:rPr>
        <w:t> </w:t>
      </w:r>
      <w:r>
        <w:rPr>
          <w:spacing w:val="-4"/>
        </w:rPr>
        <w:t>as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marginally</w:t>
      </w:r>
      <w:r>
        <w:rPr>
          <w:spacing w:val="-13"/>
        </w:rPr>
        <w:t> </w:t>
      </w:r>
      <w:r>
        <w:rPr>
          <w:spacing w:val="-4"/>
        </w:rPr>
        <w:t>higher</w:t>
      </w:r>
      <w:r>
        <w:rPr>
          <w:spacing w:val="-13"/>
        </w:rPr>
        <w:t> </w:t>
      </w:r>
      <w:r>
        <w:rPr>
          <w:spacing w:val="-4"/>
        </w:rPr>
        <w:t>core</w:t>
      </w:r>
      <w:r>
        <w:rPr>
          <w:spacing w:val="-13"/>
        </w:rPr>
        <w:t> </w:t>
      </w:r>
      <w:r>
        <w:rPr>
          <w:spacing w:val="-4"/>
        </w:rPr>
        <w:t>rate</w:t>
      </w:r>
      <w:r>
        <w:rPr>
          <w:spacing w:val="-50"/>
        </w:rPr>
        <w:t> </w:t>
      </w:r>
      <w:r>
        <w:rPr/>
        <w:t>of</w:t>
      </w:r>
      <w:r>
        <w:rPr>
          <w:spacing w:val="-12"/>
        </w:rPr>
        <w:t> </w:t>
      </w:r>
      <w:r>
        <w:rPr/>
        <w:t>inflation.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12-month</w:t>
      </w:r>
      <w:r>
        <w:rPr>
          <w:spacing w:val="-10"/>
        </w:rPr>
        <w:t> </w:t>
      </w:r>
      <w:r>
        <w:rPr/>
        <w:t>rate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increase</w:t>
      </w:r>
      <w:r>
        <w:rPr>
          <w:spacing w:val="-11"/>
        </w:rPr>
        <w:t> </w:t>
      </w:r>
      <w:r>
        <w:rPr/>
        <w:t>in</w:t>
      </w:r>
      <w:r>
        <w:rPr>
          <w:spacing w:val="-50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total</w:t>
      </w:r>
      <w:r>
        <w:rPr>
          <w:spacing w:val="-19"/>
        </w:rPr>
        <w:t> </w:t>
      </w:r>
      <w:r>
        <w:rPr>
          <w:spacing w:val="-4"/>
        </w:rPr>
        <w:t>CPI</w:t>
      </w:r>
      <w:r>
        <w:rPr>
          <w:spacing w:val="-19"/>
        </w:rPr>
        <w:t> </w:t>
      </w:r>
      <w:r>
        <w:rPr>
          <w:spacing w:val="-4"/>
        </w:rPr>
        <w:t>rose</w:t>
      </w:r>
      <w:r>
        <w:rPr>
          <w:spacing w:val="-18"/>
        </w:rPr>
        <w:t> </w:t>
      </w:r>
      <w:r>
        <w:rPr>
          <w:spacing w:val="-4"/>
        </w:rPr>
        <w:t>from</w:t>
      </w:r>
      <w:r>
        <w:rPr>
          <w:spacing w:val="-19"/>
        </w:rPr>
        <w:t> </w:t>
      </w:r>
      <w:r>
        <w:rPr>
          <w:spacing w:val="-4"/>
        </w:rPr>
        <w:t>1.4</w:t>
      </w:r>
      <w:r>
        <w:rPr>
          <w:spacing w:val="-9"/>
        </w:rPr>
        <w:t> </w:t>
      </w:r>
      <w:r>
        <w:rPr>
          <w:spacing w:val="-4"/>
        </w:rPr>
        <w:t>per</w:t>
      </w:r>
      <w:r>
        <w:rPr>
          <w:spacing w:val="-19"/>
        </w:rPr>
        <w:t> </w:t>
      </w:r>
      <w:r>
        <w:rPr>
          <w:spacing w:val="-4"/>
        </w:rPr>
        <w:t>cent</w:t>
      </w:r>
      <w:r>
        <w:rPr>
          <w:spacing w:val="-18"/>
        </w:rPr>
        <w:t> </w:t>
      </w:r>
      <w:r>
        <w:rPr>
          <w:spacing w:val="-3"/>
        </w:rPr>
        <w:t>in</w:t>
      </w:r>
      <w:r>
        <w:rPr>
          <w:spacing w:val="-19"/>
        </w:rPr>
        <w:t> </w:t>
      </w:r>
      <w:r>
        <w:rPr>
          <w:spacing w:val="-3"/>
        </w:rPr>
        <w:t>March</w:t>
      </w:r>
      <w:r>
        <w:rPr>
          <w:spacing w:val="-19"/>
        </w:rPr>
        <w:t> </w:t>
      </w:r>
      <w:r>
        <w:rPr>
          <w:spacing w:val="-3"/>
        </w:rPr>
        <w:t>to</w:t>
      </w:r>
    </w:p>
    <w:p>
      <w:pPr>
        <w:pStyle w:val="BodyText"/>
        <w:spacing w:line="172" w:lineRule="auto"/>
        <w:ind w:left="1468" w:right="1"/>
        <w:jc w:val="both"/>
      </w:pPr>
      <w:r>
        <w:rPr>
          <w:spacing w:val="-4"/>
        </w:rPr>
        <w:t>2.2</w:t>
      </w:r>
      <w:r>
        <w:rPr>
          <w:spacing w:val="-9"/>
        </w:rPr>
        <w:t> </w:t>
      </w:r>
      <w:r>
        <w:rPr>
          <w:spacing w:val="-4"/>
        </w:rPr>
        <w:t>per</w:t>
      </w:r>
      <w:r>
        <w:rPr>
          <w:spacing w:val="-15"/>
        </w:rPr>
        <w:t> </w:t>
      </w:r>
      <w:r>
        <w:rPr>
          <w:spacing w:val="-4"/>
        </w:rPr>
        <w:t>cent</w:t>
      </w:r>
      <w:r>
        <w:rPr>
          <w:spacing w:val="-15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May</w:t>
      </w:r>
      <w:r>
        <w:rPr>
          <w:spacing w:val="-15"/>
        </w:rPr>
        <w:t> </w:t>
      </w:r>
      <w:r>
        <w:rPr>
          <w:spacing w:val="-4"/>
        </w:rPr>
        <w:t>(or</w:t>
      </w:r>
      <w:r>
        <w:rPr>
          <w:spacing w:val="-15"/>
        </w:rPr>
        <w:t> </w:t>
      </w:r>
      <w:r>
        <w:rPr>
          <w:spacing w:val="-4"/>
        </w:rPr>
        <w:t>from</w:t>
      </w:r>
      <w:r>
        <w:rPr>
          <w:spacing w:val="-15"/>
        </w:rPr>
        <w:t> </w:t>
      </w:r>
      <w:r>
        <w:rPr>
          <w:spacing w:val="-3"/>
        </w:rPr>
        <w:t>1.9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3"/>
        </w:rPr>
        <w:t>2.8</w:t>
      </w:r>
      <w:r>
        <w:rPr>
          <w:spacing w:val="-9"/>
        </w:rPr>
        <w:t> </w:t>
      </w:r>
      <w:r>
        <w:rPr>
          <w:spacing w:val="-3"/>
        </w:rPr>
        <w:t>per</w:t>
      </w:r>
      <w:r>
        <w:rPr>
          <w:spacing w:val="-15"/>
        </w:rPr>
        <w:t> </w:t>
      </w:r>
      <w:r>
        <w:rPr>
          <w:spacing w:val="-3"/>
        </w:rPr>
        <w:t>cent,</w:t>
      </w:r>
      <w:r>
        <w:rPr>
          <w:spacing w:val="-50"/>
        </w:rPr>
        <w:t> </w:t>
      </w:r>
      <w:r>
        <w:rPr>
          <w:spacing w:val="-5"/>
        </w:rPr>
        <w:t>respectively,</w:t>
      </w:r>
      <w:r>
        <w:rPr>
          <w:spacing w:val="-14"/>
        </w:rPr>
        <w:t> </w:t>
      </w:r>
      <w:r>
        <w:rPr>
          <w:spacing w:val="-4"/>
        </w:rPr>
        <w:t>if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effect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changes</w:t>
      </w:r>
      <w:r>
        <w:rPr>
          <w:spacing w:val="-13"/>
        </w:rPr>
        <w:t> </w:t>
      </w:r>
      <w:r>
        <w:rPr>
          <w:spacing w:val="-4"/>
        </w:rPr>
        <w:t>in</w:t>
      </w:r>
      <w:r>
        <w:rPr>
          <w:spacing w:val="-13"/>
        </w:rPr>
        <w:t> </w:t>
      </w:r>
      <w:r>
        <w:rPr>
          <w:spacing w:val="-4"/>
        </w:rPr>
        <w:t>indirect</w:t>
      </w:r>
      <w:r>
        <w:rPr>
          <w:spacing w:val="-50"/>
        </w:rPr>
        <w:t> </w:t>
      </w:r>
      <w:r>
        <w:rPr/>
        <w:t>taxes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excluded).</w:t>
      </w:r>
    </w:p>
    <w:p>
      <w:pPr>
        <w:pStyle w:val="BodyText"/>
        <w:spacing w:line="229" w:lineRule="exact"/>
        <w:ind w:left="1828"/>
        <w:jc w:val="both"/>
      </w:pPr>
      <w:r>
        <w:rPr/>
        <w:t>The</w:t>
      </w:r>
      <w:r>
        <w:rPr>
          <w:spacing w:val="97"/>
        </w:rPr>
        <w:t> </w:t>
      </w:r>
      <w:r>
        <w:rPr/>
        <w:t>core</w:t>
      </w:r>
      <w:r>
        <w:rPr>
          <w:spacing w:val="98"/>
        </w:rPr>
        <w:t> </w:t>
      </w:r>
      <w:r>
        <w:rPr/>
        <w:t>rate</w:t>
      </w:r>
      <w:r>
        <w:rPr>
          <w:spacing w:val="97"/>
        </w:rPr>
        <w:t> </w:t>
      </w:r>
      <w:r>
        <w:rPr/>
        <w:t>of</w:t>
      </w:r>
      <w:r>
        <w:rPr>
          <w:spacing w:val="98"/>
        </w:rPr>
        <w:t> </w:t>
      </w:r>
      <w:r>
        <w:rPr/>
        <w:t>inflation</w:t>
      </w:r>
      <w:r>
        <w:rPr>
          <w:spacing w:val="97"/>
        </w:rPr>
        <w:t> </w:t>
      </w:r>
      <w:r>
        <w:rPr/>
        <w:t>averaged</w:t>
      </w:r>
    </w:p>
    <w:p>
      <w:pPr>
        <w:pStyle w:val="BodyText"/>
        <w:spacing w:line="172" w:lineRule="auto" w:before="16"/>
        <w:ind w:left="1468"/>
        <w:jc w:val="both"/>
      </w:pPr>
      <w:r>
        <w:rPr/>
        <w:t>1.5</w:t>
      </w:r>
      <w:r>
        <w:rPr>
          <w:spacing w:val="-2"/>
        </w:rPr>
        <w:t> </w:t>
      </w:r>
      <w:r>
        <w:rPr/>
        <w:t>per</w:t>
      </w:r>
      <w:r>
        <w:rPr>
          <w:spacing w:val="-12"/>
        </w:rPr>
        <w:t> </w:t>
      </w:r>
      <w:r>
        <w:rPr/>
        <w:t>cent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April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May,</w:t>
      </w:r>
      <w:r>
        <w:rPr>
          <w:spacing w:val="-12"/>
        </w:rPr>
        <w:t> </w:t>
      </w:r>
      <w:r>
        <w:rPr/>
        <w:t>up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low</w:t>
      </w:r>
      <w:r>
        <w:rPr>
          <w:spacing w:val="-50"/>
        </w:rPr>
        <w:t> </w:t>
      </w:r>
      <w:r>
        <w:rPr/>
        <w:t>of</w:t>
      </w:r>
      <w:r>
        <w:rPr>
          <w:spacing w:val="1"/>
        </w:rPr>
        <w:t> </w:t>
      </w:r>
      <w:r>
        <w:rPr/>
        <w:t>1.3 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March</w:t>
      </w:r>
      <w:r>
        <w:rPr>
          <w:spacing w:val="1"/>
        </w:rPr>
        <w:t> </w:t>
      </w:r>
      <w:r>
        <w:rPr/>
        <w:t>(Chart</w:t>
      </w:r>
      <w:r>
        <w:rPr>
          <w:spacing w:val="1"/>
        </w:rPr>
        <w:t> </w:t>
      </w:r>
      <w:r>
        <w:rPr/>
        <w:t>4).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downward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exerted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certain</w:t>
      </w:r>
      <w:r>
        <w:rPr>
          <w:spacing w:val="-50"/>
        </w:rPr>
        <w:t> </w:t>
      </w:r>
      <w:r>
        <w:rPr/>
        <w:t>goods prices (especially automobile prices),</w:t>
      </w:r>
      <w:r>
        <w:rPr>
          <w:spacing w:val="-50"/>
        </w:rPr>
        <w:t> </w:t>
      </w:r>
      <w:r>
        <w:rPr/>
        <w:t>as a result of the rise in the Canadian dollar</w:t>
      </w:r>
      <w:r>
        <w:rPr>
          <w:spacing w:val="-50"/>
        </w:rPr>
        <w:t> </w:t>
      </w:r>
      <w:r>
        <w:rPr/>
        <w:t>to near parity with the U.S. dollar, contin-</w:t>
      </w:r>
      <w:r>
        <w:rPr>
          <w:spacing w:val="1"/>
        </w:rPr>
        <w:t> </w:t>
      </w:r>
      <w:r>
        <w:rPr/>
        <w:t>ued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hold the</w:t>
      </w:r>
      <w:r>
        <w:rPr>
          <w:spacing w:val="-1"/>
        </w:rPr>
        <w:t> </w:t>
      </w:r>
      <w:r>
        <w:rPr/>
        <w:t>core rate down.</w:t>
      </w:r>
    </w:p>
    <w:p>
      <w:pPr>
        <w:pStyle w:val="BodyText"/>
        <w:spacing w:before="16"/>
        <w:rPr>
          <w:sz w:val="11"/>
        </w:rPr>
      </w:pPr>
      <w:r>
        <w:rPr/>
        <w:pict>
          <v:group style="position:absolute;margin-left:55.139999pt;margin-top:11.174934pt;width:233.2pt;height:197.35pt;mso-position-horizontal-relative:page;mso-position-vertical-relative:paragraph;z-index:-15723520;mso-wrap-distance-left:0;mso-wrap-distance-right:0" id="docshapegroup65" coordorigin="1103,223" coordsize="4664,3947">
            <v:rect style="position:absolute;left:1116;top:236;width:4637;height:3920" id="docshape66" filled="false" stroked="true" strokeweight="1.32pt" strokecolor="#b29933">
              <v:stroke dashstyle="solid"/>
            </v:rect>
            <v:shape style="position:absolute;left:1466;top:1214;width:3960;height:2160" id="docshape67" coordorigin="1466,1215" coordsize="3960,2160" path="m5426,2948l1466,2948,1466,3375,5426,3375,5426,2948xm5426,1215l1466,1215,1466,2076,5426,2076,5426,1215xe" filled="true" fillcolor="#f4f2e5" stroked="false">
              <v:path arrowok="t"/>
              <v:fill type="solid"/>
            </v:shape>
            <v:shape style="position:absolute;left:1554;top:3246;width:3782;height:144" id="docshape68" coordorigin="1554,3246" coordsize="3782,144" path="m5336,3246l5336,3390m5236,3246l5236,3390m5137,3246l5137,3390m5038,3246l5038,3390m4937,3246l4937,3390m4837,3246l4837,3390m4738,3246l4738,3390m4640,3246l4640,3390m4539,3246l4539,3390m4440,3246l4440,3390m4340,3246l4340,3390m4242,3246l4242,3390m4142,3246l4142,3390m4042,3246l4042,3390m3943,3246l3943,3390m3844,3246l3844,3390m3745,3246l3745,3390m3644,3246l3644,3390m3545,3246l3545,3390m3446,3246l3446,3390m3345,3246l3345,3390m3245,3246l3245,3390m3146,3246l3146,3390m3048,3246l3048,3390m2948,3246l2948,3390m2848,3246l2848,3390m2749,3246l2749,3390m2650,3246l2650,3390m2550,3246l2550,3390m2450,3246l2450,3390m2351,3246l2351,3390m2253,3246l2253,3390m2153,3246l2153,3390m2052,3246l2052,3390m1953,3246l1953,3390m1854,3246l1854,3390m1754,3246l1754,3390m1653,3246l1653,3390m1554,3246l1554,3390e" filled="false" stroked="true" strokeweight="1.08pt" strokecolor="#ffffff">
              <v:path arrowok="t"/>
              <v:stroke dashstyle="solid"/>
            </v:shape>
            <v:shape style="position:absolute;left:1456;top:2941;width:3991;height:11" id="docshape69" coordorigin="1456,2941" coordsize="3991,11" path="m1456,2941l5447,2941m1456,2952l5447,2952e" filled="false" stroked="true" strokeweight=".65pt" strokecolor="#ffffff">
              <v:path arrowok="t"/>
              <v:stroke dashstyle="solid"/>
            </v:shape>
            <v:shape style="position:absolute;left:1456;top:2070;width:3991;height:11" id="docshape70" coordorigin="1456,2070" coordsize="3991,11" path="m1456,2081l5447,2081m1456,2070l5447,2070e" filled="false" stroked="true" strokeweight=".52pt" strokecolor="#ffffff">
              <v:path arrowok="t"/>
              <v:stroke dashstyle="solid"/>
            </v:shape>
            <v:line style="position:absolute" from="5447,1641" to="1456,1641" stroked="true" strokeweight="1.08pt" strokecolor="#ffffff">
              <v:stroke dashstyle="solid"/>
            </v:line>
            <v:rect style="position:absolute;left:1466;top:2076;width:3960;height:872" id="docshape71" filled="true" fillcolor="#e8e0c1" stroked="false">
              <v:fill type="solid"/>
            </v:rect>
            <v:shape style="position:absolute;left:1853;top:1197;width:3184;height:2183" id="docshape72" coordorigin="1854,1197" coordsize="3184,2183" path="m1854,1197l1854,3380m2253,1197l2253,3380m2650,1197l2650,3380m3048,1197l3048,3380m3446,1197l3446,3380m3844,1197l3844,3380m4242,1197l4242,3380m4640,1197l4640,3380m5038,1197l5038,3380e" filled="false" stroked="true" strokeweight="1.08pt" strokecolor="#ffffff">
              <v:path arrowok="t"/>
              <v:stroke dashstyle="solid"/>
            </v:shape>
            <v:line style="position:absolute" from="5447,2510" to="1456,2510" stroked="true" strokeweight=".84pt" strokecolor="#ffffff">
              <v:stroke dashstyle="solid"/>
            </v:line>
            <v:line style="position:absolute" from="5447,2510" to="1456,2510" stroked="true" strokeweight=".84pt" strokecolor="#bb9753">
              <v:stroke dashstyle="solid"/>
            </v:line>
            <v:shape style="position:absolute;left:1554;top:1186;width:3782;height:144" id="docshape73" coordorigin="1554,1186" coordsize="3782,144" path="m5336,1186l5336,1330m5236,1186l5236,1330m5137,1186l5137,1330m5038,1186l5038,1330m4937,1186l4937,1330m4837,1186l4837,1330m4738,1186l4738,1330m4640,1186l4640,1330m4539,1186l4539,1330m4440,1186l4440,1330m4340,1186l4340,1330m4242,1186l4242,1330m4142,1186l4142,1330m4042,1186l4042,1330m3943,1186l3943,1330m3844,1186l3844,1330m3745,1186l3745,1330m3644,1186l3644,1330m3545,1186l3545,1330m3446,1186l3446,1330m3345,1186l3345,1330m3245,1186l3245,1330m3146,1186l3146,1330m3048,1186l3048,1330m2948,1186l2948,1330m2848,1186l2848,1330m2749,1186l2749,1330m2650,1186l2650,1330m2550,1186l2550,1330m2450,1186l2450,1330m2351,1186l2351,1330m2253,1186l2253,1330m2153,1186l2153,1330m2052,1186l2052,1330m1953,1186l1953,1330m1854,1186l1854,1330m1754,1186l1754,1330m1653,1186l1653,1330m1554,1186l1554,1330e" filled="false" stroked="true" strokeweight="1.08pt" strokecolor="#ffffff">
              <v:path arrowok="t"/>
              <v:stroke dashstyle="solid"/>
            </v:shape>
            <v:shape style="position:absolute;left:4757;top:2542;width:46;height:40" id="docshape74" coordorigin="4758,2543" coordsize="46,40" path="m4803,2582l4781,2543,4758,2582,4781,2582,4803,2582xe" filled="false" stroked="true" strokeweight="1.08pt" strokecolor="#000000">
              <v:path arrowok="t"/>
              <v:stroke dashstyle="solid"/>
            </v:shape>
            <v:shape style="position:absolute;left:4757;top:2542;width:46;height:40" id="docshape75" coordorigin="4758,2543" coordsize="46,40" path="m4781,2543l4758,2582,4803,2582,4781,2543xe" filled="true" fillcolor="#000000" stroked="false">
              <v:path arrowok="t"/>
              <v:fill type="solid"/>
            </v:shape>
            <v:line style="position:absolute" from="4781,2592" to="4781,2996" stroked="true" strokeweight=".36pt" strokecolor="#000000">
              <v:stroke dashstyle="solid"/>
            </v:line>
            <v:shape style="position:absolute;left:1473;top:1574;width:3714;height:1626" id="docshape76" coordorigin="1474,1574" coordsize="3714,1626" path="m1474,3094l1506,3094,1538,2953,1571,2668,1605,2717,1638,2671,1671,2529,1705,2435,1738,2197,1772,2343,1805,2437,1838,2245,1872,2436,1904,2202,1937,2067,1971,2447,2004,2355,2037,2172,2070,2176,2104,2317,2137,2274,2170,2230,2204,1997,2237,1998,2270,2087,2302,2141,2335,2332,2368,1919,2401,1743,2435,1979,2468,2254,2501,2207,2534,2302,2568,2617,2601,3200,2634,3156,2668,2886,2700,2844,2732,2712,2765,2760,2799,3028,2832,3029,2865,2720,2899,2545,2932,2634,2966,2278,2999,1689,3032,1959,3066,1652,3098,1574,3130,1717,3163,2247,3197,2293,3230,2337,3263,2471,3297,2518,3330,2431,3364,2692,3397,2694,3430,2477,3464,2825,3496,3083,3529,3084,3562,2700,3596,2362,3629,2319,3662,2405,3696,2619,3729,2620,3762,2407,3796,2368,3829,2495,3862,2580,3894,2497,3927,2374,3960,2335,3993,2675,4026,2634,4060,2509,4093,2259,4126,1971,4160,2263,4193,2514,4226,2471,4260,2181,4292,2433,4324,2438,4357,2318,4391,2157,4424,2321,4457,2161,4491,2246,4524,2857,4557,2734,4590,2531,4624,2409,4658,2655,4690,2252,4722,2138,4755,2184,4789,2190,4822,2227,4855,2391,4889,2590,4922,2269,4955,2346,4989,2310,5022,2351,5056,2193,5088,2359,5121,2562,5154,2410,5188,2183e" filled="false" stroked="true" strokeweight="1.08pt" strokecolor="#b29933">
              <v:path arrowok="t"/>
              <v:stroke dashstyle="solid"/>
            </v:shape>
            <v:shape style="position:absolute;left:1473;top:1964;width:3714;height:994" id="docshape77" coordorigin="1474,1965" coordsize="3714,994" path="m1474,2957l1506,2959,1538,2866,1571,2819,1605,2774,1638,2727,1671,2728,1705,2682,1738,2543,1772,2731,1805,2777,1838,2776,1872,2869,1904,2824,1937,2826,1971,2872,2004,2920,2037,2829,2070,2875,2104,2876,2137,2923,2170,2831,2204,2740,2237,2647,2270,2600,2302,2648,2335,2560,2368,2423,2401,2380,2435,2428,2468,2293,2501,2340,2534,2387,2568,2434,2601,2614,2634,2659,2668,2568,2700,2391,2732,2441,2765,2400,2799,2447,2832,2449,2865,2496,2899,2320,2932,2277,2966,2277,2999,2009,3032,2184,3066,1965,3098,2063,3130,2155,3163,2465,3197,2336,3230,2468,3263,2556,3297,2733,3330,2648,3364,2605,3397,2608,3430,2474,3464,2737,3496,2868,3529,2826,3562,2611,3596,2742,3629,2657,3662,2572,3696,2700,3729,2745,3762,2788,3796,2663,3829,2620,3862,2662,3894,2621,3927,2581,3960,2666,3993,2668,4026,2711,4060,2795,4093,2627,4126,2629,4160,2629,4193,2716,4226,2716,4260,2673,4292,2634,4324,2637,4357,2678,4391,2515,4424,2638,4457,2515,4491,2517,4524,2396,4557,2355,4590,2441,4624,2481,4658,2399,4690,2362,4722,2366,4755,2284,4789,2411,4822,2287,4855,2371,4889,2413,4922,2498,4955,2619,4989,2700,5022,2739,5056,2780,5088,2743,5121,2824,5154,2746,5188,2747e" filled="false" stroked="true" strokeweight="1.08pt" strokecolor="#660000">
              <v:path arrowok="t"/>
              <v:stroke dashstyle="solid"/>
            </v:shape>
            <v:shape style="position:absolute;left:4889;top:1994;width:46;height:40" id="docshape78" coordorigin="4889,1995" coordsize="46,40" path="m4889,1995l4912,2034,4935,1995,4912,1995,4889,1995xe" filled="false" stroked="true" strokeweight="1.08pt" strokecolor="#000000">
              <v:path arrowok="t"/>
              <v:stroke dashstyle="solid"/>
            </v:shape>
            <v:shape style="position:absolute;left:4889;top:1994;width:46;height:40" id="docshape79" coordorigin="4889,1995" coordsize="46,40" path="m4935,1995l4889,1995,4912,2034,4935,1995xe" filled="true" fillcolor="#000000" stroked="false">
              <v:path arrowok="t"/>
              <v:fill type="solid"/>
            </v:shape>
            <v:line style="position:absolute" from="4912,1985" to="4912,1774" stroked="true" strokeweight=".36pt" strokecolor="#000000">
              <v:stroke dashstyle="solid"/>
            </v:line>
            <v:shape style="position:absolute;left:1432;top:438;width:3037;height:431" type="#_x0000_t202" id="docshape80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Chart 4</w:t>
                    </w:r>
                    <w:r>
                      <w:rPr>
                        <w:rFonts w:ascii="Helvetica"/>
                        <w:b/>
                        <w:color w:val="113D38"/>
                        <w:spacing w:val="76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Consumer Price Index</w:t>
                    </w:r>
                  </w:p>
                  <w:p>
                    <w:pPr>
                      <w:spacing w:line="174" w:lineRule="exact" w:before="73"/>
                      <w:ind w:left="720" w:right="0" w:firstLine="0"/>
                      <w:jc w:val="left"/>
                      <w:rPr>
                        <w:rFonts w:ascii="Helvetica"/>
                        <w:sz w:val="15"/>
                      </w:rPr>
                    </w:pPr>
                    <w:r>
                      <w:rPr>
                        <w:rFonts w:ascii="Helvetica"/>
                        <w:spacing w:val="-1"/>
                        <w:sz w:val="15"/>
                      </w:rPr>
                      <w:t>Year-over-year</w:t>
                    </w:r>
                    <w:r>
                      <w:rPr>
                        <w:rFonts w:ascii="Helvetica"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percentage</w:t>
                    </w:r>
                    <w:r>
                      <w:rPr>
                        <w:rFonts w:ascii="Helvetica"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change</w:t>
                    </w:r>
                  </w:p>
                </w:txbxContent>
              </v:textbox>
              <w10:wrap type="none"/>
            </v:shape>
            <v:shape style="position:absolute;left:1298;top:1126;width:87;height:135" type="#_x0000_t202" id="docshape8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535;top:1126;width:87;height:135" type="#_x0000_t202" id="docshape8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298;top:1561;width:87;height:135" type="#_x0000_t202" id="docshape8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167;top:1507;width:1131;height:375" type="#_x0000_t202" id="docshape84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18" w:hanging="1"/>
                      <w:jc w:val="center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Total CPI excluding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the</w:t>
                    </w:r>
                    <w:r>
                      <w:rPr>
                        <w:rFonts w:ascii="Helvetic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effect</w:t>
                    </w:r>
                    <w:r>
                      <w:rPr>
                        <w:rFonts w:ascii="Helvetic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of</w:t>
                    </w:r>
                    <w:r>
                      <w:rPr>
                        <w:rFonts w:ascii="Helvetic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changes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in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indirect taxes</w:t>
                    </w:r>
                  </w:p>
                </w:txbxContent>
              </v:textbox>
              <w10:wrap type="none"/>
            </v:shape>
            <v:shape style="position:absolute;left:4726;top:1497;width:407;height:255" type="#_x0000_t202" id="docshape85" filled="false" stroked="false">
              <v:textbox inset="0,0,0,0">
                <w:txbxContent>
                  <w:p>
                    <w:pPr>
                      <w:spacing w:line="204" w:lineRule="auto" w:before="11"/>
                      <w:ind w:left="40" w:right="1" w:hanging="41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Control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range</w:t>
                    </w:r>
                  </w:p>
                </w:txbxContent>
              </v:textbox>
              <w10:wrap type="none"/>
            </v:shape>
            <v:shape style="position:absolute;left:5535;top:1561;width:87;height:135" type="#_x0000_t202" id="docshape8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298;top:1996;width:4325;height:135" type="#_x0000_t202" id="docshape87" filled="false" stroked="false">
              <v:textbox inset="0,0,0,0">
                <w:txbxContent>
                  <w:p>
                    <w:pPr>
                      <w:tabs>
                        <w:tab w:pos="4237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3</w:t>
                      <w:tab/>
                      <w:t>3</w:t>
                    </w:r>
                  </w:p>
                </w:txbxContent>
              </v:textbox>
              <w10:wrap type="none"/>
            </v:shape>
            <v:shape style="position:absolute;left:1298;top:2431;width:87;height:135" type="#_x0000_t202" id="docshape8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535;top:2431;width:87;height:135" type="#_x0000_t202" id="docshape89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298;top:2865;width:87;height:135" type="#_x0000_t202" id="docshape9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535;top:2865;width:87;height:135" type="#_x0000_t202" id="docshape9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751;top:2966;width:561;height:135" type="#_x0000_t202" id="docshape9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Core CPI*</w:t>
                    </w:r>
                  </w:p>
                </w:txbxContent>
              </v:textbox>
              <w10:wrap type="none"/>
            </v:shape>
            <v:shape style="position:absolute;left:4615;top:3019;width:353;height:135" type="#_x0000_t202" id="docshape9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pacing w:val="-1"/>
                        <w:sz w:val="12"/>
                      </w:rPr>
                      <w:t>Target</w:t>
                    </w:r>
                  </w:p>
                </w:txbxContent>
              </v:textbox>
              <w10:wrap type="none"/>
            </v:shape>
            <v:shape style="position:absolute;left:1298;top:3300;width:87;height:135" type="#_x0000_t202" id="docshape9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535;top:3300;width:87;height:135" type="#_x0000_t202" id="docshape95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475;top:3428;width:3932;height:547" type="#_x0000_t202" id="docshape96" filled="false" stroked="false">
              <v:textbox inset="0,0,0,0">
                <w:txbxContent>
                  <w:p>
                    <w:pPr>
                      <w:spacing w:line="136" w:lineRule="exact" w:before="0"/>
                      <w:ind w:left="61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1999  </w:t>
                    </w:r>
                    <w:r>
                      <w:rPr>
                        <w:rFonts w:ascii="Helvetica"/>
                        <w:b/>
                        <w:color w:val="660000"/>
                        <w:spacing w:val="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2000  </w:t>
                    </w:r>
                    <w:r>
                      <w:rPr>
                        <w:rFonts w:ascii="Helvetica"/>
                        <w:b/>
                        <w:color w:val="660000"/>
                        <w:spacing w:val="3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2001  </w:t>
                    </w:r>
                    <w:r>
                      <w:rPr>
                        <w:rFonts w:ascii="Helvetica"/>
                        <w:b/>
                        <w:color w:val="660000"/>
                        <w:spacing w:val="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2002  </w:t>
                    </w:r>
                    <w:r>
                      <w:rPr>
                        <w:rFonts w:ascii="Helvetica"/>
                        <w:b/>
                        <w:color w:val="660000"/>
                        <w:spacing w:val="3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2003  </w:t>
                    </w:r>
                    <w:r>
                      <w:rPr>
                        <w:rFonts w:ascii="Helvetica"/>
                        <w:b/>
                        <w:color w:val="660000"/>
                        <w:spacing w:val="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2004  </w:t>
                    </w:r>
                    <w:r>
                      <w:rPr>
                        <w:rFonts w:ascii="Helvetica"/>
                        <w:b/>
                        <w:color w:val="660000"/>
                        <w:spacing w:val="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2005  </w:t>
                    </w:r>
                    <w:r>
                      <w:rPr>
                        <w:rFonts w:ascii="Helvetica"/>
                        <w:b/>
                        <w:color w:val="660000"/>
                        <w:spacing w:val="3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2006  </w:t>
                    </w:r>
                    <w:r>
                      <w:rPr>
                        <w:rFonts w:ascii="Helvetica"/>
                        <w:b/>
                        <w:color w:val="660000"/>
                        <w:spacing w:val="3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2007  </w:t>
                    </w:r>
                    <w:r>
                      <w:rPr>
                        <w:rFonts w:ascii="Helvetica"/>
                        <w:b/>
                        <w:color w:val="660000"/>
                        <w:spacing w:val="3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2008</w:t>
                    </w:r>
                  </w:p>
                  <w:p>
                    <w:pPr>
                      <w:spacing w:line="240" w:lineRule="auto" w:before="9"/>
                      <w:rPr>
                        <w:rFonts w:ascii="Helvetica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86" w:right="222" w:hanging="87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*</w:t>
                    </w:r>
                    <w:r>
                      <w:rPr>
                        <w:rFonts w:ascii="Helvetica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CPI</w:t>
                    </w:r>
                    <w:r>
                      <w:rPr>
                        <w:rFonts w:asci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excluding</w:t>
                    </w:r>
                    <w:r>
                      <w:rPr>
                        <w:rFonts w:ascii="Helvetic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eight</w:t>
                    </w:r>
                    <w:r>
                      <w:rPr>
                        <w:rFonts w:ascii="Helvetic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of</w:t>
                    </w:r>
                    <w:r>
                      <w:rPr>
                        <w:rFonts w:ascii="Helvetic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the</w:t>
                    </w:r>
                    <w:r>
                      <w:rPr>
                        <w:rFonts w:ascii="Helvetic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most</w:t>
                    </w:r>
                    <w:r>
                      <w:rPr>
                        <w:rFonts w:ascii="Helvetic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volatile</w:t>
                    </w:r>
                    <w:r>
                      <w:rPr>
                        <w:rFonts w:ascii="Helvetic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components</w:t>
                    </w:r>
                    <w:r>
                      <w:rPr>
                        <w:rFonts w:ascii="Helvetic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and</w:t>
                    </w:r>
                    <w:r>
                      <w:rPr>
                        <w:rFonts w:ascii="Helvetic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the</w:t>
                    </w:r>
                    <w:r>
                      <w:rPr>
                        <w:rFonts w:ascii="Helvetic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effect</w:t>
                    </w:r>
                    <w:r>
                      <w:rPr>
                        <w:rFonts w:ascii="Helvetic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of</w:t>
                    </w:r>
                    <w:r>
                      <w:rPr>
                        <w:rFonts w:ascii="Helvetica"/>
                        <w:spacing w:val="-3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changes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in indirect taxes on the remaining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components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72" w:lineRule="auto" w:before="257"/>
        <w:ind w:left="1467" w:firstLine="360"/>
        <w:jc w:val="both"/>
      </w:pPr>
      <w:r>
        <w:rPr/>
        <w:t>The Bank closely monitors a number of</w:t>
      </w:r>
      <w:r>
        <w:rPr>
          <w:spacing w:val="1"/>
        </w:rPr>
        <w:t> </w:t>
      </w:r>
      <w:r>
        <w:rPr/>
        <w:t>indicators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expectations.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measure of near-term inflation expectations</w:t>
      </w:r>
      <w:r>
        <w:rPr>
          <w:spacing w:val="-50"/>
        </w:rPr>
        <w:t> </w:t>
      </w:r>
      <w:r>
        <w:rPr/>
        <w:t>reported in the Bank’s latest </w:t>
      </w:r>
      <w:r>
        <w:rPr>
          <w:i/>
        </w:rPr>
        <w:t>Business Out-</w:t>
      </w:r>
      <w:r>
        <w:rPr>
          <w:i/>
          <w:spacing w:val="1"/>
        </w:rPr>
        <w:t> </w:t>
      </w:r>
      <w:r>
        <w:rPr>
          <w:i/>
        </w:rPr>
        <w:t>look Survey </w:t>
      </w:r>
      <w:r>
        <w:rPr/>
        <w:t>increased sharply, with about</w:t>
      </w:r>
      <w:r>
        <w:rPr>
          <w:spacing w:val="1"/>
        </w:rPr>
        <w:t> </w:t>
      </w:r>
      <w:r>
        <w:rPr/>
        <w:t>one-third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firms</w:t>
      </w:r>
      <w:r>
        <w:rPr>
          <w:spacing w:val="-6"/>
        </w:rPr>
        <w:t> </w:t>
      </w:r>
      <w:r>
        <w:rPr/>
        <w:t>expecting</w:t>
      </w:r>
      <w:r>
        <w:rPr>
          <w:spacing w:val="-5"/>
        </w:rPr>
        <w:t> </w:t>
      </w:r>
      <w:r>
        <w:rPr/>
        <w:t>CPI</w:t>
      </w:r>
      <w:r>
        <w:rPr>
          <w:spacing w:val="-5"/>
        </w:rPr>
        <w:t> </w:t>
      </w:r>
      <w:r>
        <w:rPr/>
        <w:t>inflation</w:t>
      </w:r>
      <w:r>
        <w:rPr>
          <w:spacing w:val="-6"/>
        </w:rPr>
        <w:t> </w:t>
      </w:r>
      <w:r>
        <w:rPr/>
        <w:t>to</w:t>
      </w:r>
      <w:r>
        <w:rPr>
          <w:spacing w:val="-50"/>
        </w:rPr>
        <w:t> </w:t>
      </w:r>
      <w:r>
        <w:rPr/>
        <w:t>be above 3 per cent over the next two years.</w:t>
      </w:r>
      <w:r>
        <w:rPr>
          <w:spacing w:val="-51"/>
        </w:rPr>
        <w:t> </w:t>
      </w:r>
      <w:r>
        <w:rPr/>
        <w:t>However, this measure is highly influenced</w:t>
      </w:r>
      <w:r>
        <w:rPr>
          <w:spacing w:val="-50"/>
        </w:rPr>
        <w:t> </w:t>
      </w:r>
      <w:r>
        <w:rPr/>
        <w:t>by swings in energy prices and tends to re-</w:t>
      </w:r>
      <w:r>
        <w:rPr>
          <w:spacing w:val="1"/>
        </w:rPr>
        <w:t> </w:t>
      </w:r>
      <w:r>
        <w:rPr/>
        <w:t>verse as total CPI inflation falls in response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stabilizing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/>
        <w:t>declining</w:t>
      </w:r>
      <w:r>
        <w:rPr>
          <w:spacing w:val="-12"/>
        </w:rPr>
        <w:t> </w:t>
      </w:r>
      <w:r>
        <w:rPr/>
        <w:t>energy</w:t>
      </w:r>
      <w:r>
        <w:rPr>
          <w:spacing w:val="-12"/>
        </w:rPr>
        <w:t> </w:t>
      </w:r>
      <w:r>
        <w:rPr/>
        <w:t>prices.</w:t>
      </w:r>
      <w:r>
        <w:rPr>
          <w:spacing w:val="-12"/>
        </w:rPr>
        <w:t> </w:t>
      </w:r>
      <w:r>
        <w:rPr/>
        <w:t>The</w:t>
      </w:r>
      <w:r>
        <w:rPr>
          <w:spacing w:val="-50"/>
        </w:rPr>
        <w:t> </w:t>
      </w:r>
      <w:r>
        <w:rPr/>
        <w:t>mean</w:t>
      </w:r>
      <w:r>
        <w:rPr>
          <w:spacing w:val="-8"/>
        </w:rPr>
        <w:t> </w:t>
      </w:r>
      <w:r>
        <w:rPr/>
        <w:t>private</w:t>
      </w:r>
      <w:r>
        <w:rPr>
          <w:spacing w:val="-8"/>
        </w:rPr>
        <w:t> </w:t>
      </w:r>
      <w:r>
        <w:rPr/>
        <w:t>sector</w:t>
      </w:r>
      <w:r>
        <w:rPr>
          <w:spacing w:val="-7"/>
        </w:rPr>
        <w:t> </w:t>
      </w:r>
      <w:r>
        <w:rPr/>
        <w:t>forecast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total</w:t>
      </w:r>
      <w:r>
        <w:rPr>
          <w:spacing w:val="-8"/>
        </w:rPr>
        <w:t> </w:t>
      </w:r>
      <w:r>
        <w:rPr/>
        <w:t>CPI</w:t>
      </w:r>
      <w:r>
        <w:rPr>
          <w:spacing w:val="-7"/>
        </w:rPr>
        <w:t> </w:t>
      </w:r>
      <w:r>
        <w:rPr/>
        <w:t>in-</w:t>
      </w:r>
      <w:r>
        <w:rPr>
          <w:spacing w:val="-50"/>
        </w:rPr>
        <w:t> </w:t>
      </w:r>
      <w:r>
        <w:rPr/>
        <w:t>flation in 2009 remains at 2 per cent, and</w:t>
      </w:r>
      <w:r>
        <w:rPr>
          <w:spacing w:val="1"/>
        </w:rPr>
        <w:t> </w:t>
      </w:r>
      <w:r>
        <w:rPr/>
        <w:t>Consensus Economics’ forecasts of inflation</w:t>
      </w:r>
      <w:r>
        <w:rPr>
          <w:spacing w:val="-50"/>
        </w:rPr>
        <w:t> </w:t>
      </w:r>
      <w:r>
        <w:rPr/>
        <w:t>for</w:t>
      </w:r>
      <w:r>
        <w:rPr>
          <w:spacing w:val="11"/>
        </w:rPr>
        <w:t> </w:t>
      </w:r>
      <w:r>
        <w:rPr/>
        <w:t>two</w:t>
      </w:r>
      <w:r>
        <w:rPr>
          <w:spacing w:val="10"/>
        </w:rPr>
        <w:t> </w:t>
      </w:r>
      <w:r>
        <w:rPr/>
        <w:t>years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beyond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also</w:t>
      </w:r>
      <w:r>
        <w:rPr>
          <w:spacing w:val="11"/>
        </w:rPr>
        <w:t> </w:t>
      </w:r>
      <w:r>
        <w:rPr/>
        <w:t>stayed</w:t>
      </w:r>
    </w:p>
    <w:p>
      <w:pPr>
        <w:pStyle w:val="BodyText"/>
        <w:spacing w:line="172" w:lineRule="auto" w:before="175"/>
        <w:ind w:left="557" w:right="1277"/>
        <w:jc w:val="both"/>
      </w:pPr>
      <w:r>
        <w:rPr/>
        <w:br w:type="column"/>
      </w:r>
      <w:r>
        <w:rPr/>
        <w:t>close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cent.</w:t>
      </w:r>
      <w:r>
        <w:rPr>
          <w:spacing w:val="-2"/>
        </w:rPr>
        <w:t> </w:t>
      </w:r>
      <w:r>
        <w:rPr/>
        <w:t>Inflation</w:t>
      </w:r>
      <w:r>
        <w:rPr>
          <w:spacing w:val="-3"/>
        </w:rPr>
        <w:t> </w:t>
      </w:r>
      <w:r>
        <w:rPr/>
        <w:t>expectations,</w:t>
      </w:r>
      <w:r>
        <w:rPr>
          <w:spacing w:val="-3"/>
        </w:rPr>
        <w:t> </w:t>
      </w:r>
      <w:r>
        <w:rPr/>
        <w:t>as</w:t>
      </w:r>
      <w:r>
        <w:rPr>
          <w:spacing w:val="-51"/>
        </w:rPr>
        <w:t> </w:t>
      </w:r>
      <w:r>
        <w:rPr/>
        <w:t>measured by the spread between 30-year</w:t>
      </w:r>
      <w:r>
        <w:rPr>
          <w:spacing w:val="1"/>
        </w:rPr>
        <w:t> </w:t>
      </w:r>
      <w:r>
        <w:rPr/>
        <w:t>conventional and Real Return bonds, have</w:t>
      </w:r>
      <w:r>
        <w:rPr>
          <w:spacing w:val="1"/>
        </w:rPr>
        <w:t> </w:t>
      </w:r>
      <w:r>
        <w:rPr/>
        <w:t>increased in recent months, although they</w:t>
      </w:r>
      <w:r>
        <w:rPr>
          <w:spacing w:val="1"/>
        </w:rPr>
        <w:t> </w:t>
      </w:r>
      <w:r>
        <w:rPr/>
        <w:t>remain well within the range experienced</w:t>
      </w:r>
      <w:r>
        <w:rPr>
          <w:spacing w:val="1"/>
        </w:rPr>
        <w:t> </w:t>
      </w:r>
      <w:r>
        <w:rPr/>
        <w:t>over the past several years. Liquidity and</w:t>
      </w:r>
      <w:r>
        <w:rPr>
          <w:spacing w:val="1"/>
        </w:rPr>
        <w:t> </w:t>
      </w:r>
      <w:r>
        <w:rPr/>
        <w:t>technical factors suggest that this measure</w:t>
      </w:r>
      <w:r>
        <w:rPr>
          <w:spacing w:val="1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interpreted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caution.</w:t>
      </w:r>
      <w:r>
        <w:rPr>
          <w:spacing w:val="-6"/>
        </w:rPr>
        <w:t> </w:t>
      </w:r>
      <w:r>
        <w:rPr/>
        <w:t>Consid-</w:t>
      </w:r>
      <w:r>
        <w:rPr>
          <w:spacing w:val="-50"/>
        </w:rPr>
        <w:t> </w:t>
      </w:r>
      <w:r>
        <w:rPr/>
        <w:t>ering all measures, the Bank judges that ex-</w:t>
      </w:r>
      <w:r>
        <w:rPr>
          <w:spacing w:val="-50"/>
        </w:rPr>
        <w:t> </w:t>
      </w:r>
      <w:r>
        <w:rPr/>
        <w:t>pectations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>
          <w:spacing w:val="-1"/>
        </w:rPr>
        <w:t>horizon remain well anchored </w:t>
      </w:r>
      <w:r>
        <w:rPr/>
        <w:t>to the 2 per</w:t>
      </w:r>
      <w:r>
        <w:rPr>
          <w:spacing w:val="1"/>
        </w:rPr>
        <w:t> </w:t>
      </w:r>
      <w:r>
        <w:rPr/>
        <w:t>cent</w:t>
      </w:r>
      <w:r>
        <w:rPr>
          <w:spacing w:val="-11"/>
        </w:rPr>
        <w:t> </w:t>
      </w:r>
      <w:r>
        <w:rPr/>
        <w:t>inflation</w:t>
      </w:r>
      <w:r>
        <w:rPr>
          <w:spacing w:val="-11"/>
        </w:rPr>
        <w:t> </w:t>
      </w:r>
      <w:r>
        <w:rPr/>
        <w:t>target.</w:t>
      </w:r>
    </w:p>
    <w:p>
      <w:pPr>
        <w:pStyle w:val="Heading1"/>
        <w:spacing w:before="125"/>
        <w:ind w:left="557"/>
      </w:pPr>
      <w:bookmarkStart w:name="Financial Developments" w:id="7"/>
      <w:bookmarkEnd w:id="7"/>
      <w:r>
        <w:rPr>
          <w:b w:val="0"/>
        </w:rPr>
      </w:r>
      <w:r>
        <w:rPr/>
        <w:t>Financial</w:t>
      </w:r>
      <w:r>
        <w:rPr>
          <w:spacing w:val="-9"/>
        </w:rPr>
        <w:t> </w:t>
      </w:r>
      <w:r>
        <w:rPr/>
        <w:t>Developments</w:t>
      </w:r>
    </w:p>
    <w:p>
      <w:pPr>
        <w:pStyle w:val="BodyText"/>
        <w:spacing w:line="172" w:lineRule="auto" w:before="47"/>
        <w:ind w:left="557" w:right="1277"/>
        <w:jc w:val="both"/>
      </w:pPr>
      <w:r>
        <w:rPr>
          <w:spacing w:val="-5"/>
        </w:rPr>
        <w:t>Conditions in global </w:t>
      </w:r>
      <w:r>
        <w:rPr>
          <w:spacing w:val="-4"/>
        </w:rPr>
        <w:t>financial markets contin-</w:t>
      </w:r>
      <w:r>
        <w:rPr>
          <w:spacing w:val="-50"/>
        </w:rPr>
        <w:t> </w:t>
      </w:r>
      <w:r>
        <w:rPr>
          <w:spacing w:val="-4"/>
        </w:rPr>
        <w:t>ue</w:t>
      </w:r>
      <w:r>
        <w:rPr>
          <w:spacing w:val="-18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be</w:t>
      </w:r>
      <w:r>
        <w:rPr>
          <w:spacing w:val="-18"/>
        </w:rPr>
        <w:t> </w:t>
      </w:r>
      <w:r>
        <w:rPr>
          <w:spacing w:val="-4"/>
        </w:rPr>
        <w:t>unsettled.</w:t>
      </w:r>
      <w:r>
        <w:rPr>
          <w:spacing w:val="-18"/>
        </w:rPr>
        <w:t> </w:t>
      </w:r>
      <w:r>
        <w:rPr>
          <w:spacing w:val="-4"/>
        </w:rPr>
        <w:t>Volatility</w:t>
      </w:r>
      <w:r>
        <w:rPr>
          <w:spacing w:val="-18"/>
        </w:rPr>
        <w:t> </w:t>
      </w:r>
      <w:r>
        <w:rPr>
          <w:spacing w:val="-4"/>
        </w:rPr>
        <w:t>in</w:t>
      </w:r>
      <w:r>
        <w:rPr>
          <w:spacing w:val="-18"/>
        </w:rPr>
        <w:t> </w:t>
      </w:r>
      <w:r>
        <w:rPr>
          <w:spacing w:val="-4"/>
        </w:rPr>
        <w:t>bond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equi-</w:t>
      </w:r>
      <w:r>
        <w:rPr>
          <w:spacing w:val="-51"/>
        </w:rPr>
        <w:t> </w:t>
      </w:r>
      <w:r>
        <w:rPr>
          <w:spacing w:val="-2"/>
        </w:rPr>
        <w:t>ty</w:t>
      </w:r>
      <w:r>
        <w:rPr>
          <w:spacing w:val="-12"/>
        </w:rPr>
        <w:t> </w:t>
      </w:r>
      <w:r>
        <w:rPr>
          <w:spacing w:val="-2"/>
        </w:rPr>
        <w:t>markets</w:t>
      </w:r>
      <w:r>
        <w:rPr>
          <w:spacing w:val="-11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remained</w:t>
      </w:r>
      <w:r>
        <w:rPr>
          <w:spacing w:val="-11"/>
        </w:rPr>
        <w:t> </w:t>
      </w:r>
      <w:r>
        <w:rPr>
          <w:spacing w:val="-2"/>
        </w:rPr>
        <w:t>high</w:t>
      </w:r>
      <w:r>
        <w:rPr>
          <w:spacing w:val="-11"/>
        </w:rPr>
        <w:t> </w:t>
      </w:r>
      <w:r>
        <w:rPr>
          <w:spacing w:val="-2"/>
        </w:rPr>
        <w:t>since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April</w:t>
      </w:r>
      <w:r>
        <w:rPr>
          <w:spacing w:val="-50"/>
        </w:rPr>
        <w:t> </w:t>
      </w:r>
      <w:r>
        <w:rPr>
          <w:i/>
          <w:spacing w:val="-1"/>
        </w:rPr>
        <w:t>Report</w:t>
      </w:r>
      <w:r>
        <w:rPr>
          <w:spacing w:val="-1"/>
        </w:rPr>
        <w:t>,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credit</w:t>
      </w:r>
      <w:r>
        <w:rPr>
          <w:spacing w:val="-12"/>
        </w:rPr>
        <w:t> </w:t>
      </w:r>
      <w:r>
        <w:rPr>
          <w:spacing w:val="-1"/>
        </w:rPr>
        <w:t>spreads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corporate</w:t>
      </w:r>
      <w:r>
        <w:rPr>
          <w:spacing w:val="-12"/>
        </w:rPr>
        <w:t> </w:t>
      </w:r>
      <w:r>
        <w:rPr/>
        <w:t>debt,</w:t>
      </w:r>
      <w:r>
        <w:rPr>
          <w:spacing w:val="-50"/>
        </w:rPr>
        <w:t> </w:t>
      </w:r>
      <w:r>
        <w:rPr/>
        <w:t>particularly for financial institutions, have</w:t>
      </w:r>
      <w:r>
        <w:rPr>
          <w:spacing w:val="1"/>
        </w:rPr>
        <w:t> </w:t>
      </w:r>
      <w:r>
        <w:rPr/>
        <w:t>widened. In the United States and Europe,</w:t>
      </w:r>
      <w:r>
        <w:rPr>
          <w:spacing w:val="1"/>
        </w:rPr>
        <w:t> </w:t>
      </w:r>
      <w:r>
        <w:rPr>
          <w:spacing w:val="-1"/>
        </w:rPr>
        <w:t>spreads on short-term </w:t>
      </w:r>
      <w:r>
        <w:rPr/>
        <w:t>bank funding remain</w:t>
      </w:r>
      <w:r>
        <w:rPr>
          <w:spacing w:val="-50"/>
        </w:rPr>
        <w:t> </w:t>
      </w:r>
      <w:r>
        <w:rPr/>
        <w:t>well above historical averages. At the same</w:t>
      </w:r>
      <w:r>
        <w:rPr>
          <w:spacing w:val="1"/>
        </w:rPr>
        <w:t> </w:t>
      </w:r>
      <w:r>
        <w:rPr/>
        <w:t>time, the issuance of corporate debt has im-</w:t>
      </w:r>
      <w:r>
        <w:rPr>
          <w:spacing w:val="-50"/>
        </w:rPr>
        <w:t> </w:t>
      </w:r>
      <w:r>
        <w:rPr>
          <w:spacing w:val="-2"/>
        </w:rPr>
        <w:t>proved,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financial</w:t>
      </w:r>
      <w:r>
        <w:rPr>
          <w:spacing w:val="-11"/>
        </w:rPr>
        <w:t> </w:t>
      </w:r>
      <w:r>
        <w:rPr>
          <w:spacing w:val="-2"/>
        </w:rPr>
        <w:t>institutions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1"/>
        </w:rPr>
        <w:t> </w:t>
      </w:r>
      <w:r>
        <w:rPr>
          <w:spacing w:val="-1"/>
        </w:rPr>
        <w:t>made</w:t>
      </w:r>
      <w:r>
        <w:rPr>
          <w:spacing w:val="-50"/>
        </w:rPr>
        <w:t> </w:t>
      </w:r>
      <w:r>
        <w:rPr/>
        <w:t>progress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regard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disclosing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bal-</w:t>
      </w:r>
      <w:r>
        <w:rPr>
          <w:spacing w:val="-50"/>
        </w:rPr>
        <w:t> </w:t>
      </w:r>
      <w:r>
        <w:rPr>
          <w:spacing w:val="-3"/>
        </w:rPr>
        <w:t>ance</w:t>
      </w:r>
      <w:r>
        <w:rPr>
          <w:spacing w:val="-9"/>
        </w:rPr>
        <w:t> </w:t>
      </w:r>
      <w:r>
        <w:rPr>
          <w:spacing w:val="-3"/>
        </w:rPr>
        <w:t>sheet</w:t>
      </w:r>
      <w:r>
        <w:rPr>
          <w:spacing w:val="-8"/>
        </w:rPr>
        <w:t> </w:t>
      </w:r>
      <w:r>
        <w:rPr>
          <w:spacing w:val="-3"/>
        </w:rPr>
        <w:t>exposures</w:t>
      </w:r>
      <w:r>
        <w:rPr>
          <w:spacing w:val="-9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strengthening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50"/>
        </w:rPr>
        <w:t> </w:t>
      </w:r>
      <w:r>
        <w:rPr>
          <w:spacing w:val="-5"/>
        </w:rPr>
        <w:t>capital</w:t>
      </w:r>
      <w:r>
        <w:rPr>
          <w:spacing w:val="-16"/>
        </w:rPr>
        <w:t> </w:t>
      </w:r>
      <w:r>
        <w:rPr>
          <w:spacing w:val="-5"/>
        </w:rPr>
        <w:t>positions.</w:t>
      </w:r>
      <w:r>
        <w:rPr>
          <w:spacing w:val="-16"/>
        </w:rPr>
        <w:t> </w:t>
      </w:r>
      <w:r>
        <w:rPr>
          <w:spacing w:val="-4"/>
        </w:rPr>
        <w:t>Nonetheless,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ongoing</w:t>
      </w:r>
      <w:r>
        <w:rPr>
          <w:spacing w:val="-16"/>
        </w:rPr>
        <w:t> </w:t>
      </w:r>
      <w:r>
        <w:rPr>
          <w:spacing w:val="-4"/>
        </w:rPr>
        <w:t>re-</w:t>
      </w:r>
      <w:r>
        <w:rPr>
          <w:spacing w:val="-51"/>
        </w:rPr>
        <w:t> </w:t>
      </w:r>
      <w:r>
        <w:rPr/>
        <w:t>intermediation of assets onto bank balance</w:t>
      </w:r>
      <w:r>
        <w:rPr>
          <w:spacing w:val="1"/>
        </w:rPr>
        <w:t> </w:t>
      </w:r>
      <w:r>
        <w:rPr/>
        <w:t>sheets and the deleveraging of the financial</w:t>
      </w:r>
      <w:r>
        <w:rPr>
          <w:spacing w:val="-50"/>
        </w:rPr>
        <w:t> </w:t>
      </w:r>
      <w:r>
        <w:rPr>
          <w:spacing w:val="-4"/>
        </w:rPr>
        <w:t>system are expected to weigh on global credit</w:t>
      </w:r>
      <w:r>
        <w:rPr>
          <w:spacing w:val="-51"/>
        </w:rPr>
        <w:t> </w:t>
      </w:r>
      <w:r>
        <w:rPr/>
        <w:t>markets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time.</w:t>
      </w:r>
    </w:p>
    <w:p>
      <w:pPr>
        <w:pStyle w:val="Heading2"/>
        <w:spacing w:before="118"/>
        <w:ind w:left="557"/>
      </w:pPr>
      <w:bookmarkStart w:name="Canadian Credit Conditions" w:id="8"/>
      <w:bookmarkEnd w:id="8"/>
      <w:r>
        <w:rPr>
          <w:b w:val="0"/>
          <w:i w:val="0"/>
        </w:rPr>
      </w:r>
      <w:r>
        <w:rPr/>
        <w:t>Canadian</w:t>
      </w:r>
      <w:r>
        <w:rPr>
          <w:spacing w:val="-7"/>
        </w:rPr>
        <w:t> </w:t>
      </w:r>
      <w:r>
        <w:rPr/>
        <w:t>Credit</w:t>
      </w:r>
      <w:r>
        <w:rPr>
          <w:spacing w:val="-6"/>
        </w:rPr>
        <w:t> </w:t>
      </w:r>
      <w:r>
        <w:rPr/>
        <w:t>Conditions</w:t>
      </w:r>
    </w:p>
    <w:p>
      <w:pPr>
        <w:pStyle w:val="BodyText"/>
        <w:spacing w:line="172" w:lineRule="auto" w:before="29"/>
        <w:ind w:left="557" w:right="1277"/>
        <w:jc w:val="both"/>
      </w:pPr>
      <w:r>
        <w:rPr>
          <w:spacing w:val="-4"/>
        </w:rPr>
        <w:t>Although credit conditions in Canada remain</w:t>
      </w:r>
      <w:r>
        <w:rPr>
          <w:spacing w:val="-50"/>
        </w:rPr>
        <w:t> </w:t>
      </w:r>
      <w:r>
        <w:rPr>
          <w:spacing w:val="-1"/>
        </w:rPr>
        <w:t>challenging,</w:t>
      </w:r>
      <w:r>
        <w:rPr>
          <w:spacing w:val="-12"/>
        </w:rPr>
        <w:t> </w:t>
      </w:r>
      <w:r>
        <w:rPr>
          <w:spacing w:val="-1"/>
        </w:rPr>
        <w:t>they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better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many</w:t>
      </w:r>
      <w:r>
        <w:rPr>
          <w:spacing w:val="-11"/>
        </w:rPr>
        <w:t> </w:t>
      </w:r>
      <w:r>
        <w:rPr>
          <w:spacing w:val="-1"/>
        </w:rPr>
        <w:t>respects</w:t>
      </w:r>
      <w:r>
        <w:rPr>
          <w:spacing w:val="-51"/>
        </w:rPr>
        <w:t> </w:t>
      </w:r>
      <w:r>
        <w:rPr>
          <w:spacing w:val="-2"/>
        </w:rPr>
        <w:t>than</w:t>
      </w:r>
      <w:r>
        <w:rPr>
          <w:spacing w:val="-11"/>
        </w:rPr>
        <w:t> </w:t>
      </w:r>
      <w:r>
        <w:rPr>
          <w:spacing w:val="-2"/>
        </w:rPr>
        <w:t>those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other</w:t>
      </w:r>
      <w:r>
        <w:rPr>
          <w:spacing w:val="-10"/>
        </w:rPr>
        <w:t> </w:t>
      </w:r>
      <w:r>
        <w:rPr>
          <w:spacing w:val="-2"/>
        </w:rPr>
        <w:t>major</w:t>
      </w:r>
      <w:r>
        <w:rPr>
          <w:spacing w:val="-10"/>
        </w:rPr>
        <w:t> </w:t>
      </w:r>
      <w:r>
        <w:rPr>
          <w:spacing w:val="-2"/>
        </w:rPr>
        <w:t>markets.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exam-</w:t>
      </w:r>
      <w:r>
        <w:rPr>
          <w:spacing w:val="-51"/>
        </w:rPr>
        <w:t> </w:t>
      </w:r>
      <w:r>
        <w:rPr/>
        <w:t>ple, short-term credit spreads, as measured</w:t>
      </w:r>
      <w:r>
        <w:rPr>
          <w:spacing w:val="-50"/>
        </w:rPr>
        <w:t> </w:t>
      </w:r>
      <w:r>
        <w:rPr/>
        <w:t>by the spread between short-term lending</w:t>
      </w:r>
      <w:r>
        <w:rPr>
          <w:spacing w:val="1"/>
        </w:rPr>
        <w:t> </w:t>
      </w:r>
      <w:r>
        <w:rPr/>
        <w:t>rates and the expected overnight rate, have</w:t>
      </w:r>
      <w:r>
        <w:rPr>
          <w:spacing w:val="1"/>
        </w:rPr>
        <w:t> </w:t>
      </w:r>
      <w:r>
        <w:rPr/>
        <w:t>narrowed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>
          <w:spacing w:val="-5"/>
        </w:rPr>
        <w:t>(Chart 5).</w:t>
      </w:r>
      <w:r>
        <w:rPr>
          <w:spacing w:val="-4"/>
        </w:rPr>
        <w:t> </w:t>
      </w:r>
      <w:r>
        <w:rPr>
          <w:spacing w:val="-5"/>
        </w:rPr>
        <w:t>Reflecting</w:t>
      </w:r>
      <w:r>
        <w:rPr>
          <w:spacing w:val="-4"/>
        </w:rPr>
        <w:t> these</w:t>
      </w:r>
      <w:r>
        <w:rPr>
          <w:spacing w:val="-3"/>
        </w:rPr>
        <w:t> </w:t>
      </w:r>
      <w:r>
        <w:rPr>
          <w:spacing w:val="-4"/>
        </w:rPr>
        <w:t>improved</w:t>
      </w:r>
      <w:r>
        <w:rPr>
          <w:spacing w:val="-3"/>
        </w:rPr>
        <w:t> </w:t>
      </w:r>
      <w:r>
        <w:rPr>
          <w:spacing w:val="-4"/>
        </w:rPr>
        <w:t>condi-</w:t>
      </w:r>
      <w:r>
        <w:rPr>
          <w:spacing w:val="-3"/>
        </w:rPr>
        <w:t> </w:t>
      </w:r>
      <w:r>
        <w:rPr/>
        <w:t>tions, the Bank of Canada was the first G-7</w:t>
      </w:r>
      <w:r>
        <w:rPr>
          <w:spacing w:val="1"/>
        </w:rPr>
        <w:t> </w:t>
      </w:r>
      <w:r>
        <w:rPr>
          <w:spacing w:val="-3"/>
        </w:rPr>
        <w:t>central</w:t>
      </w:r>
      <w:r>
        <w:rPr>
          <w:spacing w:val="-10"/>
        </w:rPr>
        <w:t> </w:t>
      </w:r>
      <w:r>
        <w:rPr>
          <w:spacing w:val="-3"/>
        </w:rPr>
        <w:t>bank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>
          <w:spacing w:val="-3"/>
        </w:rPr>
        <w:t>withdraw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provision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ex-</w:t>
      </w:r>
      <w:r>
        <w:rPr>
          <w:spacing w:val="-50"/>
        </w:rPr>
        <w:t> </w:t>
      </w:r>
      <w:r>
        <w:rPr>
          <w:spacing w:val="-5"/>
        </w:rPr>
        <w:t>traordinary liquidity. </w:t>
      </w:r>
      <w:r>
        <w:rPr>
          <w:spacing w:val="-4"/>
        </w:rPr>
        <w:t>While the average effec-</w:t>
      </w:r>
      <w:r>
        <w:rPr>
          <w:spacing w:val="-50"/>
        </w:rPr>
        <w:t> </w:t>
      </w:r>
      <w:r>
        <w:rPr>
          <w:spacing w:val="-1"/>
        </w:rPr>
        <w:t>tive</w:t>
      </w:r>
      <w:r>
        <w:rPr>
          <w:spacing w:val="-12"/>
        </w:rPr>
        <w:t> </w:t>
      </w:r>
      <w:r>
        <w:rPr>
          <w:spacing w:val="-1"/>
        </w:rPr>
        <w:t>borrowing</w:t>
      </w:r>
      <w:r>
        <w:rPr>
          <w:spacing w:val="-12"/>
        </w:rPr>
        <w:t> </w:t>
      </w:r>
      <w:r>
        <w:rPr>
          <w:spacing w:val="-1"/>
        </w:rPr>
        <w:t>spreads</w:t>
      </w:r>
      <w:r>
        <w:rPr>
          <w:spacing w:val="-12"/>
        </w:rPr>
        <w:t> </w:t>
      </w:r>
      <w:r>
        <w:rPr/>
        <w:t>faced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banks,</w:t>
      </w:r>
      <w:r>
        <w:rPr>
          <w:spacing w:val="-12"/>
        </w:rPr>
        <w:t> </w:t>
      </w:r>
      <w:r>
        <w:rPr/>
        <w:t>non-</w:t>
      </w:r>
      <w:r>
        <w:rPr>
          <w:spacing w:val="-50"/>
        </w:rPr>
        <w:t> </w:t>
      </w:r>
      <w:r>
        <w:rPr>
          <w:spacing w:val="-4"/>
        </w:rPr>
        <w:t>financial businesses, and households </w:t>
      </w:r>
      <w:r>
        <w:rPr>
          <w:spacing w:val="-3"/>
        </w:rPr>
        <w:t>have in-</w:t>
      </w:r>
      <w:r>
        <w:rPr>
          <w:spacing w:val="-50"/>
        </w:rPr>
        <w:t> </w:t>
      </w:r>
      <w:r>
        <w:rPr>
          <w:spacing w:val="-1"/>
        </w:rPr>
        <w:t>creased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>
          <w:spacing w:val="-1"/>
        </w:rPr>
        <w:t>75</w:t>
      </w:r>
      <w:r>
        <w:rPr>
          <w:spacing w:val="-12"/>
        </w:rPr>
        <w:t> </w:t>
      </w:r>
      <w:r>
        <w:rPr>
          <w:spacing w:val="-1"/>
        </w:rPr>
        <w:t>basis</w:t>
      </w:r>
      <w:r>
        <w:rPr>
          <w:spacing w:val="-11"/>
        </w:rPr>
        <w:t> </w:t>
      </w:r>
      <w:r>
        <w:rPr>
          <w:spacing w:val="-1"/>
        </w:rPr>
        <w:t>points</w:t>
      </w:r>
      <w:r>
        <w:rPr>
          <w:spacing w:val="-12"/>
        </w:rPr>
        <w:t> </w:t>
      </w:r>
      <w:r>
        <w:rPr>
          <w:spacing w:val="-1"/>
        </w:rPr>
        <w:t>vis-à-vis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51"/>
        </w:rPr>
        <w:t> </w:t>
      </w:r>
      <w:r>
        <w:rPr>
          <w:spacing w:val="-4"/>
        </w:rPr>
        <w:t>overnight</w:t>
      </w:r>
      <w:r>
        <w:rPr>
          <w:spacing w:val="-9"/>
        </w:rPr>
        <w:t> </w:t>
      </w:r>
      <w:r>
        <w:rPr>
          <w:spacing w:val="-4"/>
        </w:rPr>
        <w:t>rate</w:t>
      </w:r>
      <w:r>
        <w:rPr>
          <w:spacing w:val="-9"/>
        </w:rPr>
        <w:t> </w:t>
      </w:r>
      <w:r>
        <w:rPr>
          <w:spacing w:val="-4"/>
        </w:rPr>
        <w:t>since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onset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turbulence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50"/>
        </w:rPr>
        <w:t> </w:t>
      </w:r>
      <w:r>
        <w:rPr>
          <w:spacing w:val="-1"/>
        </w:rPr>
        <w:t>financial markets last </w:t>
      </w:r>
      <w:r>
        <w:rPr/>
        <w:t>summer, this increase</w:t>
      </w:r>
      <w:r>
        <w:rPr>
          <w:spacing w:val="-50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offset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cumulative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764" w:top="360" w:bottom="280" w:left="260" w:right="520"/>
          <w:cols w:num="2" w:equalWidth="0">
            <w:col w:w="5526" w:space="40"/>
            <w:col w:w="58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661" w:footer="764" w:top="860" w:bottom="960" w:left="260" w:right="520"/>
        </w:sectPr>
      </w:pPr>
    </w:p>
    <w:p>
      <w:pPr>
        <w:pStyle w:val="BodyText"/>
        <w:spacing w:before="15"/>
        <w:rPr>
          <w:sz w:val="13"/>
        </w:rPr>
      </w:pPr>
    </w:p>
    <w:p>
      <w:pPr>
        <w:pStyle w:val="BodyText"/>
        <w:ind w:left="842" w:right="-29"/>
        <w:rPr>
          <w:sz w:val="20"/>
        </w:rPr>
      </w:pPr>
      <w:r>
        <w:rPr>
          <w:sz w:val="20"/>
        </w:rPr>
        <w:pict>
          <v:group style="width:233.2pt;height:206pt;mso-position-horizontal-relative:char;mso-position-vertical-relative:line" id="docshapegroup97" coordorigin="0,0" coordsize="4664,4120">
            <v:rect style="position:absolute;left:13;top:13;width:4637;height:4093" id="docshape98" filled="false" stroked="true" strokeweight="1.32pt" strokecolor="#b29933">
              <v:stroke dashstyle="solid"/>
            </v:rect>
            <v:rect style="position:absolute;left:399;top:986;width:3899;height:2160" id="docshape99" filled="true" fillcolor="#f4f2e5" stroked="false">
              <v:fill type="solid"/>
            </v:rect>
            <v:line style="position:absolute" from="4236,3121" to="4236,3151" stroked="true" strokeweight=".36pt" strokecolor="#0000ff">
              <v:stroke dashstyle="solid"/>
            </v:line>
            <v:line style="position:absolute" from="2955,975" to="2955,3151" stroked="true" strokeweight="1.08pt" strokecolor="#ffffff">
              <v:stroke dashstyle="solid"/>
            </v:line>
            <v:line style="position:absolute" from="4305,2842" to="388,2842" stroked="true" strokeweight=".36pt" strokecolor="#000000">
              <v:stroke dashstyle="solid"/>
            </v:line>
            <v:shape style="position:absolute;left:387;top:973;width:3934;height:2183" id="docshape100" coordorigin="388,974" coordsize="3934,2183" path="m4321,2532l388,2532m4321,2223l388,2223m4321,1914l388,1914m4321,1605l388,1605m4321,1296l388,1296m4029,3013l4029,3157m3812,3013l3812,3157m3595,3013l3595,3157m3389,3013l3389,3157m3181,3013l3181,3157m2748,3013l2748,3157m2531,3013l2531,3157m2304,3013l2304,3157m2107,3013l2107,3157m1881,3013l1881,3157m1664,3013l1664,3157m1456,3013l1456,3157m1230,3013l1230,3157m1023,3013l1023,3157m807,3013l807,3157m609,3013l609,3157m1023,2869l1023,3157m1664,2869l1664,3157m2304,2869l2304,3157m3595,2869l3595,3157m4236,2869l4236,3157m4029,974l4029,1118m3812,974l3812,1118m3595,974l3595,1118m3389,974l3389,1118m3181,974l3181,1118m2748,974l2748,1118m2531,974l2531,1118m2304,974l2304,1118m2107,974l2107,1118m1881,974l1881,1118m1664,974l1664,1118m1456,974l1456,1118m1230,974l1230,1118m1023,974l1023,1118m807,974l807,1118m609,974l609,1118m1023,974l1023,1262m1664,974l1664,1262m2304,974l2304,1262m3595,974l3595,1262m4236,974l4236,1262e" filled="false" stroked="true" strokeweight="1.08pt" strokecolor="#ffffff">
              <v:path arrowok="t"/>
              <v:stroke dashstyle="solid"/>
            </v:shape>
            <v:shape style="position:absolute;left:397;top:1400;width:3903;height:1377" id="docshape101" coordorigin="397,1400" coordsize="3903,1377" path="m397,2743l407,2746,417,2746,427,2757,436,2752,447,2754,456,2754,467,2721,476,2741,486,2743,496,2749,506,2750,515,2753,525,2751,535,2757,545,2760,555,2763,565,2757,574,2756,584,2755,595,2749,604,2748,614,2760,624,2743,634,2757,644,2764,653,2766,663,2761,673,2757,683,2756,693,2754,702,2748,713,2756,722,2758,733,2753,742,2753,752,2755,762,2760,772,2757,782,2748,791,2750,801,2767,811,2761,821,2751,831,2759,841,2764,850,2771,861,2773,870,2767,880,2764,890,2767,900,2760,910,2764,920,2760,929,2771,939,2768,949,2772,959,2766,968,2764,979,2774,989,2679,998,2766,1009,2765,1018,2771,1028,2777,1038,2771,1048,2766,1058,2769,1067,2630,1077,2630,1087,2766,1097,2771,1107,2767,1116,2766,1127,2760,1136,2757,1147,2759,1156,2772,1166,2773,1176,2771,1186,2767,1195,2763,1205,2771,1215,2767,1225,2764,1235,2770,1245,2766,1255,2760,1264,2761,1275,2764,1284,2761,1294,2759,1304,2763,1314,2758,1324,2760,1333,2761,1343,2774,1353,2771,1363,2764,1373,2767,1382,2771,1393,2771,1403,2764,1413,2769,1422,2760,1432,2761,1442,2757,1452,2753,1462,2753,1471,2757,1481,2756,1491,2756,1501,2761,1511,2760,1521,2764,1530,2764,1541,2768,1550,2764,1560,2773,1570,2766,1580,2756,1590,2760,1600,2758,1609,2748,1619,2763,1629,2759,1639,2754,1649,2751,1659,2748,1669,2744,1679,2746,1689,2757,1698,2760,1708,2758,1718,2758,1728,2751,1737,2759,1747,2760,1757,2756,1767,2757,1777,2760,1787,2760,1796,2765,1807,2762,1817,2770,1827,2768,1836,2767,1846,2749,1856,2750,1866,2743,1875,2737,1885,2734,1895,2743,1905,2727,1915,2702,1925,2679,1935,2672,1944,2573,1955,2428,1964,2338,1974,2292,1984,2280,1994,2128,2004,2033,2013,2003,2023,1994,2033,2064,2043,1997,2053,1947,2063,1925,2073,1922,2083,1914,2093,1884,2102,1856,2112,1886,2122,1913,2132,1841,2142,1841,2151,1834,2161,1851,2171,1841,2181,1810,2191,1856,2201,1871,2210,1857,2221,1861,2231,1849,2240,1846,2250,1854,2260,1849,2270,1848,2280,1865,2289,1764,2299,1727,2309,1735,2319,1730,2329,1723,2339,1735,2349,1752,2359,1764,2369,1770,2378,1754,2388,1759,2398,1868,2408,1922,2417,1916,2427,1916,2437,1912,2447,1935,2457,1930,2467,1945,2477,1953,2487,1977,2497,1996,2507,2002,2516,2009,2526,2035,2536,2031,2546,2033,2555,2042,2565,2037,2575,2026,2585,2036,2595,2041,2605,2056,2615,2053,2625,2061,2635,2070,2644,2058,2654,1998,2664,1961,2674,1927,2684,1902,2693,1856,2703,1785,2713,1778,2723,1735,2733,1679,2743,1624,2753,1592,2763,1562,2773,1510,2782,1521,2792,1507,2802,1499,2812,1482,2822,1417,2831,1423,2841,1437,2851,1400,2861,1491,2871,1608,2881,1657,2891,1693,2901,1706,2911,1707,2920,1708,2930,1710,2940,1847,2950,1851,2960,1867,2969,1881,2979,1906,2989,1939,2999,1964,3009,2009,3019,2006,3029,2007,3039,2051,3049,2054,3058,2087,3068,2103,3078,2192,3088,2243,3097,2205,3107,2228,3117,2278,3127,2365,3137,2211,3147,2248,3157,2255,3167,2228,3177,2223,3186,2282,3196,2263,3206,2209,3216,2244,3226,2196,3235,2189,3245,2244,3255,2265,3265,2283,3275,2283,3285,2266,3295,2267,3305,2286,3315,2278,3324,2275,3334,2261,3344,2258,3354,2255,3364,2231,3373,2213,3383,2173,3393,2203,3403,2201,3413,2198,3423,2192,3433,2038,3443,1950,3453,1940,3462,1904,3472,1879,3482,1846,3492,1734,3502,1794,3511,1793,3521,1781,3531,1778,3541,1776,3551,1773,3561,1767,3571,1728,3581,1700,3591,1716,3600,1726,3610,1729,3620,1703,3630,1682,3639,1687,3649,1706,3659,1696,3669,1697,3679,1678,3689,1681,3699,1671,3709,1662,3719,1649,3729,1626,3738,1629,3748,1666,3758,1623,3768,1604,3777,1606,3787,1604,3797,1566,3807,1569,3817,1568,3827,1586,3837,1590,3847,1582,3857,1591,3866,1594,3876,1585,3886,1574,3896,1580,3906,1569,3915,1571,3925,1574,3935,1589,3945,1619,3955,1624,3965,1632,3975,1627,3985,1637,3995,1640,4004,1631,4014,1624,4024,1630,4034,1621,4044,1623,4053,1628,4063,1795,4073,1647,4083,1674,4093,1675,4103,1686,4113,1692,4123,1698,4133,1723,4142,1727,4152,1729,4162,1765,4172,1768,4182,1766,4191,1752,4201,1764,4211,1778,4221,1777,4231,1832,4241,1833,4251,1858,4261,1812,4271,1841,4280,1839,4290,1840,4300,1847e" filled="false" stroked="true" strokeweight="1.08pt" strokecolor="#b29933">
              <v:path arrowok="t"/>
              <v:stroke dashstyle="solid"/>
            </v:shape>
            <v:shape style="position:absolute;left:397;top:1197;width:3903;height:1586" id="docshape102" coordorigin="397,1198" coordsize="3903,1586" path="m397,2707l407,2715,417,2710,427,2708,436,2715,447,2709,456,2711,467,2714,476,2711,486,2711,496,2723,506,2720,515,2720,525,2718,535,2717,545,2720,555,2715,565,2718,574,2720,584,2718,604,2718,614,2726,624,2726,634,2723,663,2723,673,2675,683,2727,693,2722,702,2722,713,2725,722,2723,733,2723,742,2723,752,2727,762,2723,772,2723,782,2723,791,2667,801,2715,811,2700,821,2705,831,2715,841,2715,850,2723,861,2720,870,2741,880,2718,890,2703,900,2714,910,2717,920,2711,929,2722,939,2727,949,2723,959,2724,968,2729,979,2725,989,2723,998,2730,1009,2711,1018,2726,1028,2717,1038,2723,1048,2718,1058,2723,1067,2730,1077,2730,1087,2722,1097,2718,1107,2722,1116,2726,1127,2717,1136,2715,1147,2705,1156,2710,1166,2723,1176,2710,1186,2711,1195,2716,1205,2718,1215,2716,1225,2720,1235,2718,1245,2719,1255,2714,1264,2720,1275,2716,1284,2715,1294,2728,1304,2709,1314,2725,1324,2719,1333,2719,1343,2783,1353,2715,1363,2720,1373,2717,1382,2715,1393,2723,1403,2725,1413,2713,1422,2721,1432,2726,1442,2723,1481,2723,1491,2718,1511,2718,1521,2725,1530,2723,1541,2736,1550,2727,1560,2726,1570,2723,1590,2723,1600,2722,1609,2710,1619,2703,1629,2718,1639,2710,1649,2723,1659,2718,1669,2708,1679,2713,1689,2713,1698,2723,1708,2717,1718,2713,1728,2707,1737,2723,1747,2715,1757,2711,1767,2715,1777,2715,1787,2718,1796,2718,1807,2698,1817,2710,1827,2715,1836,2715,1846,2642,1856,2631,1866,2674,1875,2658,1885,2652,1895,2651,1905,2556,1915,2617,1925,2660,1935,2634,1944,2224,1955,2095,1964,2121,1974,2076,1984,1926,1994,1911,2004,1919,2013,1817,2023,1782,2033,1939,2043,1944,2053,1943,2063,1961,2073,1906,2083,1868,2093,1706,2102,1706,2112,1625,2122,1505,2132,1429,2142,1486,2151,1375,2161,1490,2171,1392,2181,1551,2191,1438,2201,1540,2210,1601,2221,1367,2231,1912,2240,1913,2250,1945,2260,1966,2270,1910,2280,1909,2289,1829,2299,1850,2309,1860,2319,1856,2329,1859,2339,1827,2349,1922,2359,1894,2369,1946,2378,1915,2388,1925,2398,1996,2408,2005,2417,1956,2427,1909,2437,1840,2447,1761,2457,1920,2467,1909,2477,1834,2487,1902,2497,2160,2507,2035,2516,2132,2526,2177,2536,2119,2546,2126,2555,2115,2565,2060,2575,2025,2585,1981,2595,1973,2605,1985,2615,2044,2625,2015,2635,1902,2644,1840,2654,1746,2664,1737,2674,1631,2684,1592,2693,1603,2703,1512,2713,1570,2723,1506,2733,1326,2743,1288,2753,1260,2763,1198,2773,1215,2782,1223,2792,1253,2802,1260,2812,1276,2822,1364,2831,1478,2841,1561,2851,1557,2861,1575,2871,1572,2881,1581,2891,1691,2901,1703,2911,1699,2920,1696,2930,1693,2940,1824,2950,1817,2960,1797,2969,1778,2979,1774,2989,1705,2999,1805,3009,1834,3019,1907,3029,1906,3039,1884,3049,2151,3058,2252,3068,2351,3078,2232,3088,2192,3097,2170,3107,1590,3117,2143,3127,2466,3137,2252,3147,2278,3157,2340,3167,2162,3177,2261,3186,2281,3196,2205,3206,1983,3216,2015,3226,2100,3235,2052,3245,2083,3255,2094,3265,2083,3275,2021,3285,2018,3295,2034,3305,2088,3315,2102,3324,1985,3334,2042,3344,2062,3354,2012,3364,1924,3373,1811,3383,1651,3393,1715,3403,1723,3413,1777,3423,1578,3433,1650,3443,1654,3453,1907,3462,1878,3472,1833,3482,1570,3492,1584,3502,1958,3511,1820,3521,1904,3531,1887,3541,1869,3551,1853,3561,1786,3571,1738,3581,1719,3591,1709,3600,1810,3610,1799,3620,1718,3630,1664,3639,1703,3649,1660,3659,1645,3669,1625,3679,1608,3689,1627,3699,1661,3709,1649,3719,1525,3729,1468,3738,1451,3748,1491,3758,1479,3768,1491,3777,1502,3787,1514,3797,1545,3807,1489,3817,1602,3827,1632,3837,1644,3847,1653,3857,1682,3866,1705,3876,1767,3886,1771,3896,1790,3906,1718,3915,1705,3925,1744,3935,1760,3945,1798,3955,1840,3965,1843,3975,1818,3985,1818,3995,1834,4004,1834,4014,1804,4024,1798,4034,1800,4044,1802,4053,1827,4063,1815,4073,1793,4083,1858,4093,1776,4103,1750,4113,1871,4123,1793,4133,1833,4142,1747,4152,1741,4162,1748,4172,1748,4182,1747,4191,1738,4201,1716,4211,1708,4221,1722,4231,1748,4241,1731,4251,1738,4261,1710,4271,1712,4280,1707,4290,1711,4300,1709e" filled="false" stroked="true" strokeweight="1.08pt" strokecolor="#113d38">
              <v:path arrowok="t"/>
              <v:stroke dashstyle="solid"/>
            </v:shape>
            <v:shape style="position:absolute;left:397;top:1726;width:3903;height:1004" id="docshape103" coordorigin="397,1727" coordsize="3903,1004" path="m397,2670l407,2670,417,2674,427,2683,436,2671,447,2671,456,2667,467,2667,476,2664,486,2671,496,2669,506,2669,515,2664,525,2664,535,2676,545,2676,555,2674,565,2672,574,2667,584,2665,595,2665,604,2670,614,2638,624,2695,634,2656,644,2685,653,2660,663,2637,673,2693,683,2629,693,2610,702,2608,713,2608,722,2687,733,2666,742,2616,752,2575,762,2575,772,2645,782,2619,791,2697,801,2673,811,2674,821,2665,831,2642,841,2642,850,2652,861,2684,870,2671,880,2653,890,2670,900,2678,910,2673,920,2686,929,2634,939,2614,949,2635,959,2651,968,2600,979,2618,989,2606,998,2662,1009,2660,1018,2656,1028,2600,1038,2681,1048,2596,1058,2689,1067,2704,1077,2585,1087,2588,1097,2543,1107,2528,1116,2516,1127,2554,1136,2515,1147,2676,1156,2684,1166,2695,1176,2699,1186,2674,1195,2674,1205,2685,1215,2693,1235,2701,1245,2693,1255,2701,1264,2701,1275,2698,1284,2695,1294,2701,1304,2708,1314,2672,1324,2695,1333,2670,1343,2683,1353,2711,1363,2731,1373,2700,1382,2703,1393,2711,1403,2711,1413,2726,1422,2728,1432,2679,1442,2728,1452,2721,1462,2711,1471,2694,1481,2704,1491,2687,1501,2711,1511,2710,1521,2719,1530,2704,1541,2707,1550,2719,1560,2696,1570,2685,1580,2701,1590,2693,1600,2698,1609,2672,1619,2651,1629,2648,1639,2653,1649,2644,1659,2642,1669,2650,1679,2656,1689,2646,1698,2670,1708,2705,1718,2696,1728,2716,1737,2709,1747,2700,1757,2693,1767,2669,1777,2672,1787,2677,1796,2678,1807,2653,1817,2693,1827,2685,1836,2713,1846,2667,1856,2675,1866,2677,1875,2665,1885,2648,1895,2617,1905,2671,1915,2655,1925,2671,1935,2646,1944,2436,1955,2492,1964,2368,1974,2350,1984,2171,1994,1999,2004,1928,2013,1928,2023,1972,2033,2131,2043,2104,2053,2090,2063,2164,2073,2099,2083,2102,2093,2020,2102,2048,2112,2146,2122,2094,2132,2071,2142,2058,2151,1986,2161,2146,2171,2031,2181,1944,2191,1894,2201,1847,2210,1979,2221,1786,2231,2076,2240,2142,2250,2169,2260,2143,2270,2221,2280,2087,2289,2104,2299,2105,2309,2089,2319,2071,2329,2060,2339,2086,2349,2146,2359,2165,2369,2184,2378,2212,2388,2188,2398,2208,2408,2208,2417,2212,2427,2230,2437,2259,2447,2290,2457,2296,2467,2354,2477,2396,2487,2389,2497,2396,2507,2411,2516,2418,2526,2460,2536,2457,2546,2495,2555,2484,2565,2508,2575,2460,2585,2411,2595,2393,2605,2415,2615,2438,2625,2418,2635,2365,2644,2318,2654,2206,2664,2175,2674,2118,2684,2097,2693,2107,2703,2058,2713,2078,2723,2086,2733,2031,2743,2009,2753,1981,2763,2064,2773,2062,2782,2064,2792,2051,2802,2018,2812,1987,2822,2007,2831,2020,2841,1985,2851,1934,2861,1901,2871,1881,2881,1835,2891,1826,2901,1826,2911,1815,2920,1804,2930,1793,2940,1789,2950,1727,2960,1745,2969,1764,2979,1800,2989,1837,2999,1896,3009,1923,3019,1981,3029,2016,3039,2053,3049,2195,3058,2235,3068,2272,3078,2274,3088,2237,3097,2243,3107,2382,3117,2345,3127,2431,3137,2356,3147,2380,3157,2365,3167,2356,3177,2371,3186,2345,3196,2363,3206,2338,3216,2376,3226,2376,3235,2393,3245,2420,3255,2438,3265,2411,3275,2389,3285,2230,3295,2249,3305,2267,3315,2261,3324,2259,3334,2241,3344,2267,3354,2228,3364,2210,3373,2219,3383,2148,3393,2171,3403,2305,3413,2316,3423,2294,3433,2267,3443,2250,3453,2259,3462,2252,3472,2219,3482,2139,3492,1981,3502,2018,3511,2036,3521,2038,3531,2067,3541,2095,3551,2115,3561,2056,3571,2027,3581,2007,3591,2007,3600,2089,3610,2131,3620,2107,3630,2029,3639,2027,3649,2018,3659,2007,3669,2022,3679,1947,3689,1936,3699,1910,3709,1905,3719,1879,3729,1932,3738,2078,3748,2327,3758,2312,3768,2336,3777,2292,3787,2241,3797,2237,3807,2203,3827,2203,3837,2195,3847,2206,3857,2212,3866,2197,3876,2206,3886,2225,3896,2252,3906,2278,3915,2248,3925,2243,3935,2243,3945,2259,3955,2287,3965,2299,3975,2263,3985,2274,3995,2276,4004,2290,4014,2285,4024,2245,4034,2214,4044,2217,4053,2272,4063,2363,4073,2444,4083,2521,4093,2504,4103,2524,4113,2530,4123,2506,4133,2491,4142,2484,4152,2488,4162,2502,4172,2479,4182,2479,4191,2462,4201,2455,4211,2435,4221,2404,4231,2387,4241,2387,4251,2431,4261,2418,4271,2420,4280,2416,4300,2416e" filled="false" stroked="true" strokeweight="1.08pt" strokecolor="#660000">
              <v:path arrowok="t"/>
              <v:stroke dashstyle="solid"/>
            </v:shape>
            <v:shape style="position:absolute;left:397;top:1098;width:3903;height:1864" id="docshape104" coordorigin="397,1099" coordsize="3903,1864" path="m397,2690l407,2684,417,2700,427,2701,436,2708,447,2714,456,2708,467,2963,476,2724,486,2732,496,2724,506,2733,515,2706,525,2710,535,2725,545,2710,555,2681,565,2682,574,2678,584,2687,595,2665,604,2670,614,2692,624,2693,634,2709,644,2705,653,2679,663,2600,673,2672,683,2687,693,2667,702,2670,713,2655,722,2679,733,2709,742,2705,752,2696,762,2690,772,2668,782,2686,791,2675,801,2686,811,2690,821,2695,831,2699,841,2707,850,2711,861,2681,870,2706,880,2702,890,2680,900,2678,910,2696,920,2696,929,2705,939,2728,949,2703,959,2705,968,2708,979,2714,989,2702,998,2697,1009,2707,1018,2669,1028,2711,1038,2693,1048,2686,1058,2552,1067,2577,1077,2584,1087,2670,1097,2682,1107,2689,1116,2692,1127,2703,1136,2703,1147,2687,1156,2690,1166,2696,1176,2699,1186,2703,1195,2685,1205,2662,1215,2674,1225,2654,1235,2678,1245,2681,1255,2690,1264,2688,1275,2670,1284,2707,1294,2687,1304,2672,1314,2692,1324,2696,1333,2694,1343,2698,1353,2698,1363,2700,1373,2707,1382,2727,1393,2724,1403,2700,1413,2698,1422,2625,1432,2698,1442,2686,1452,2689,1462,2727,1471,2724,1481,2690,1491,2676,1501,2651,1511,2694,1521,2704,1530,2708,1541,2678,1550,2671,1560,2686,1570,2700,1580,2698,1590,2732,1600,2695,1609,2690,1619,2681,1629,2686,1639,2676,1649,2721,1659,2717,1669,2687,1679,2683,1689,2682,1698,2720,1708,2698,1718,2688,1728,2681,1737,2695,1747,2685,1757,2699,1767,2706,1777,2730,1787,2681,1796,2673,1807,2668,1817,2682,1827,2681,1836,2677,1846,2664,1856,2662,1866,2648,1875,2658,1885,2640,1895,2622,1905,2606,1915,2571,1925,2535,1935,2532,1944,2446,1955,2361,1964,2218,1974,2169,1984,2135,1994,1729,2004,1649,2013,1708,2023,1696,2033,1723,2043,1711,2053,1742,2063,1697,2073,1720,2083,1733,2093,1719,2102,1628,2112,1589,2122,1450,2132,1359,2142,1202,2151,1152,2161,1116,2171,1113,2181,1113,2191,1194,2201,1210,2210,1358,2221,1327,2231,1613,2240,1833,2250,1883,2260,1910,2270,1887,2280,1915,2289,1965,2299,1898,2309,1930,2319,1952,2329,1984,2339,2064,2349,2075,2359,2076,2369,2084,2378,2121,2388,2076,2398,2092,2408,2079,2417,2050,2427,2000,2437,2004,2447,1997,2457,1995,2467,1985,2477,1968,2487,1984,2497,1979,2507,1990,2516,1988,2526,2011,2536,1982,2546,1947,2555,1940,2565,1912,2575,1906,2585,1941,2595,1905,2605,1923,2615,1948,2625,1888,2635,1799,2644,1680,2654,1586,2664,1524,2674,1454,2684,1429,2693,1393,2703,1361,2713,1403,2723,1372,2733,1333,2743,1340,2753,1302,2763,1204,2773,1123,2782,1099,2792,1126,2802,1131,2812,1104,2822,1132,2831,1279,2841,1302,2851,1373,2861,1463,2871,1686,2881,1757,2891,1839,2901,1857,2911,1852,2920,1852,2930,1880,2940,1918,2950,1834,2960,1927,2969,2027,2979,2102,2989,2168,2999,2145,3009,2174,3019,2208,3029,2445,3039,2330,3049,2255,3058,2250,3068,2298,3078,2378,3088,2369,3097,2266,3107,2277,3117,2307,3127,2352,3137,2304,3147,2258,3157,2255,3167,2251,3177,2208,3186,2225,3196,2212,3206,2205,3216,2179,3226,2178,3235,2165,3245,2170,3255,2165,3265,2176,3275,2163,3285,2144,3295,2145,3305,2128,3315,2119,3324,2159,3334,2128,3364,2074,3383,1955,3393,1908,3403,1902,3413,1914,3423,1934,3433,1895,3443,1873,3453,1862,3462,1853,3472,1785,3482,1625,3492,1471,3502,1501,3511,1440,3521,1428,3531,1456,3541,1484,3551,1512,3561,1478,3571,1460,3581,1413,3591,1368,3600,1396,3610,1394,3620,1347,3630,1361,3639,1403,3649,1400,3659,1380,3669,1324,3679,1309,3689,1296,3699,1268,3709,1280,3719,1344,3729,1368,3738,1362,3748,1374,3758,1419,3768,1424,3777,1425,3787,1412,3797,1417,3807,1452,3817,1457,3827,1485,3837,1486,3847,1416,3857,1380,3866,1478,3876,1505,3886,1575,3896,1659,3906,1652,3915,1599,3925,1590,3935,1591,3945,1600,3955,1598,3965,1674,3975,1639,3985,1639,3995,1640,4004,1654,4014,1646,4024,1627,4034,1592,4044,1623,4053,1613,4063,1665,4073,1621,4083,1695,4093,1593,4103,1577,4113,1573,4123,1601,4133,1618,4142,1580,4152,1598,4162,1669,4172,1663,4182,1638,4191,1637,4201,1622,4211,1591,4221,1600,4231,1626,4241,1617,4251,1631,4261,1608,4271,1637,4280,1630,4290,1676,4300,1706e" filled="false" stroked="true" strokeweight=".6pt" strokecolor="#000000">
              <v:path arrowok="t"/>
              <v:stroke dashstyle="solid"/>
            </v:shape>
            <v:line style="position:absolute" from="804,1696" to="533,1696" stroked="true" strokeweight="1.08pt" strokecolor="#41635f">
              <v:stroke dashstyle="solid"/>
            </v:line>
            <v:line style="position:absolute" from="804,1529" to="533,1529" stroked="true" strokeweight="1.08pt" strokecolor="#b29933">
              <v:stroke dashstyle="solid"/>
            </v:line>
            <v:line style="position:absolute" from="804,1386" to="533,1386" stroked="true" strokeweight="1.08pt" strokecolor="#660000">
              <v:stroke dashstyle="solid"/>
            </v:line>
            <v:line style="position:absolute" from="804,1829" to="533,1829" stroked="true" strokeweight=".6pt" strokecolor="#000000">
              <v:stroke dashstyle="solid"/>
            </v:line>
            <v:shape style="position:absolute;left:122;top:215;width:4461;height:1140" type="#_x0000_t202" id="docshape105" filled="false" stroked="false">
              <v:textbox inset="0,0,0,0">
                <w:txbxContent>
                  <w:p>
                    <w:pPr>
                      <w:spacing w:line="225" w:lineRule="auto" w:before="0"/>
                      <w:ind w:left="928" w:right="0" w:hanging="72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Chart 5</w:t>
                    </w:r>
                    <w:r>
                      <w:rPr>
                        <w:rFonts w:ascii="Helvetica"/>
                        <w:b/>
                        <w:color w:val="113D38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Spreads between 3-Month Interbank Offered</w:t>
                    </w:r>
                    <w:r>
                      <w:rPr>
                        <w:rFonts w:ascii="Helvetica"/>
                        <w:b/>
                        <w:color w:val="113D38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Rates and Expected Overnight Rates*</w:t>
                    </w:r>
                  </w:p>
                  <w:p>
                    <w:pPr>
                      <w:spacing w:before="84"/>
                      <w:ind w:left="6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Basis points</w:t>
                    </w:r>
                  </w:p>
                  <w:p>
                    <w:pPr>
                      <w:spacing w:line="240" w:lineRule="auto" w:before="5"/>
                      <w:rPr>
                        <w:rFonts w:ascii="Helvetica"/>
                        <w:b/>
                        <w:sz w:val="11"/>
                      </w:rPr>
                    </w:pPr>
                  </w:p>
                  <w:p>
                    <w:pPr>
                      <w:tabs>
                        <w:tab w:pos="423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120</w:t>
                      <w:tab/>
                      <w:t>120</w:t>
                    </w:r>
                  </w:p>
                  <w:p>
                    <w:pPr>
                      <w:spacing w:line="240" w:lineRule="auto" w:before="2"/>
                      <w:rPr>
                        <w:rFonts w:ascii="Helvetica"/>
                        <w:b/>
                        <w:sz w:val="11"/>
                      </w:rPr>
                    </w:pPr>
                  </w:p>
                  <w:p>
                    <w:pPr>
                      <w:tabs>
                        <w:tab w:pos="4239" w:val="left" w:leader="none"/>
                      </w:tabs>
                      <w:spacing w:line="141" w:lineRule="exact" w:before="1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100</w:t>
                      <w:tab/>
                      <w:t>100</w:t>
                    </w:r>
                  </w:p>
                </w:txbxContent>
              </v:textbox>
              <w10:wrap type="none"/>
            </v:shape>
            <v:shape style="position:absolute;left:188;top:1529;width:154;height:135" type="#_x0000_t202" id="docshape10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915;top:1321;width:874;height:555" type="#_x0000_t202" id="docshape107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133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Canada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United States</w:t>
                    </w:r>
                    <w:r>
                      <w:rPr>
                        <w:rFonts w:ascii="Helvetica"/>
                        <w:spacing w:val="-32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Euro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zone</w:t>
                    </w:r>
                  </w:p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United Kingdom</w:t>
                    </w:r>
                  </w:p>
                </w:txbxContent>
              </v:textbox>
              <w10:wrap type="none"/>
            </v:shape>
            <v:shape style="position:absolute;left:4428;top:1529;width:154;height:135" type="#_x0000_t202" id="docshape10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188;top:1838;width:4394;height:135" type="#_x0000_t202" id="docshape109" filled="false" stroked="false">
              <v:textbox inset="0,0,0,0">
                <w:txbxContent>
                  <w:p>
                    <w:pPr>
                      <w:tabs>
                        <w:tab w:pos="4239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60</w:t>
                      <w:tab/>
                      <w:t>60</w:t>
                    </w:r>
                  </w:p>
                </w:txbxContent>
              </v:textbox>
              <w10:wrap type="none"/>
            </v:shape>
            <v:shape style="position:absolute;left:188;top:2147;width:154;height:135" type="#_x0000_t202" id="docshape11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4428;top:2147;width:154;height:135" type="#_x0000_t202" id="docshape11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188;top:2456;width:154;height:135" type="#_x0000_t202" id="docshape11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4428;top:2456;width:154;height:135" type="#_x0000_t202" id="docshape11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55;top:2765;width:87;height:135" type="#_x0000_t202" id="docshape11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495;top:2765;width:87;height:135" type="#_x0000_t202" id="docshape115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48;top:3074;width:194;height:135" type="#_x0000_t202" id="docshape11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-20</w:t>
                    </w:r>
                  </w:p>
                </w:txbxContent>
              </v:textbox>
              <w10:wrap type="none"/>
            </v:shape>
            <v:shape style="position:absolute;left:4388;top:3074;width:194;height:135" type="#_x0000_t202" id="docshape117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-20</w:t>
                    </w:r>
                  </w:p>
                </w:txbxContent>
              </v:textbox>
              <w10:wrap type="none"/>
            </v:shape>
            <v:shape style="position:absolute;left:387;top:3205;width:4137;height:660" type="#_x0000_t202" id="docshape118" filled="false" stroked="false">
              <v:textbox inset="0,0,0,0">
                <w:txbxContent>
                  <w:p>
                    <w:pPr>
                      <w:tabs>
                        <w:tab w:pos="3117" w:val="left" w:leader="none"/>
                      </w:tabs>
                      <w:spacing w:line="225" w:lineRule="auto" w:before="0"/>
                      <w:ind w:left="114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position w:val="-2"/>
                        <w:sz w:val="12"/>
                      </w:rPr>
                      <w:t>2007</w:t>
                      <w:tab/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2008</w:t>
                    </w:r>
                  </w:p>
                  <w:p>
                    <w:pPr>
                      <w:spacing w:before="71"/>
                      <w:ind w:left="134" w:right="0" w:hanging="134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*</w:t>
                    </w:r>
                    <w:r>
                      <w:rPr>
                        <w:rFonts w:ascii="Helvetica"/>
                        <w:spacing w:val="17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The</w:t>
                    </w:r>
                    <w:r>
                      <w:rPr>
                        <w:rFonts w:ascii="Helvetic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difference</w:t>
                    </w:r>
                    <w:r>
                      <w:rPr>
                        <w:rFonts w:ascii="Helvetic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between</w:t>
                    </w:r>
                    <w:r>
                      <w:rPr>
                        <w:rFonts w:ascii="Helvetic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3-month</w:t>
                    </w:r>
                    <w:r>
                      <w:rPr>
                        <w:rFonts w:ascii="Helvetic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interbank</w:t>
                    </w:r>
                    <w:r>
                      <w:rPr>
                        <w:rFonts w:ascii="Helvetic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offered</w:t>
                    </w:r>
                    <w:r>
                      <w:rPr>
                        <w:rFonts w:ascii="Helvetic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rates</w:t>
                    </w:r>
                    <w:r>
                      <w:rPr>
                        <w:rFonts w:ascii="Helvetic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and</w:t>
                    </w:r>
                    <w:r>
                      <w:rPr>
                        <w:rFonts w:ascii="Helvetic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their</w:t>
                    </w:r>
                    <w:r>
                      <w:rPr>
                        <w:rFonts w:ascii="Helvetic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respective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overnight index swaps: for the United States and United Kingdom, LIBOR;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for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the euro zone,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EURIBOR; and for Canada,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CDOR.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72" w:lineRule="auto" w:before="187"/>
        <w:ind w:left="1468"/>
        <w:jc w:val="both"/>
      </w:pPr>
      <w:r>
        <w:rPr>
          <w:spacing w:val="-1"/>
        </w:rPr>
        <w:t>150-basis-point reduction in the </w:t>
      </w:r>
      <w:r>
        <w:rPr/>
        <w:t>target over-</w:t>
      </w:r>
      <w:r>
        <w:rPr>
          <w:spacing w:val="-50"/>
        </w:rPr>
        <w:t> </w:t>
      </w:r>
      <w:r>
        <w:rPr>
          <w:spacing w:val="-5"/>
        </w:rPr>
        <w:t>night</w:t>
      </w:r>
      <w:r>
        <w:rPr>
          <w:spacing w:val="-10"/>
        </w:rPr>
        <w:t> </w:t>
      </w:r>
      <w:r>
        <w:rPr>
          <w:spacing w:val="-5"/>
        </w:rPr>
        <w:t>rate.</w:t>
      </w:r>
      <w:r>
        <w:rPr>
          <w:spacing w:val="-9"/>
        </w:rPr>
        <w:t> </w:t>
      </w:r>
      <w:r>
        <w:rPr>
          <w:spacing w:val="-4"/>
        </w:rPr>
        <w:t>As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result,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effective</w:t>
      </w:r>
      <w:r>
        <w:rPr>
          <w:spacing w:val="-10"/>
        </w:rPr>
        <w:t> </w:t>
      </w:r>
      <w:r>
        <w:rPr>
          <w:spacing w:val="-4"/>
        </w:rPr>
        <w:t>borrowing</w:t>
      </w:r>
      <w:r>
        <w:rPr>
          <w:spacing w:val="-50"/>
        </w:rPr>
        <w:t> </w:t>
      </w:r>
      <w:r>
        <w:rPr>
          <w:spacing w:val="-1"/>
        </w:rPr>
        <w:t>costs</w:t>
      </w:r>
      <w:r>
        <w:rPr>
          <w:spacing w:val="-10"/>
        </w:rPr>
        <w:t> </w:t>
      </w:r>
      <w:r>
        <w:rPr>
          <w:spacing w:val="-1"/>
        </w:rPr>
        <w:t>faced</w:t>
      </w:r>
      <w:r>
        <w:rPr>
          <w:spacing w:val="-10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>
          <w:spacing w:val="-1"/>
        </w:rPr>
        <w:t>banks,</w:t>
      </w:r>
      <w:r>
        <w:rPr>
          <w:spacing w:val="-10"/>
        </w:rPr>
        <w:t> </w:t>
      </w:r>
      <w:r>
        <w:rPr/>
        <w:t>businesses,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house-</w:t>
      </w:r>
      <w:r>
        <w:rPr>
          <w:spacing w:val="-50"/>
        </w:rPr>
        <w:t> </w:t>
      </w:r>
      <w:r>
        <w:rPr/>
        <w:t>holds are estimated to have fallen by about</w:t>
      </w:r>
      <w:r>
        <w:rPr>
          <w:spacing w:val="1"/>
        </w:rPr>
        <w:t> </w:t>
      </w:r>
      <w:r>
        <w:rPr/>
        <w:t>75</w:t>
      </w:r>
      <w:r>
        <w:rPr>
          <w:spacing w:val="-13"/>
        </w:rPr>
        <w:t> </w:t>
      </w:r>
      <w:r>
        <w:rPr/>
        <w:t>basis</w:t>
      </w:r>
      <w:r>
        <w:rPr>
          <w:spacing w:val="-13"/>
        </w:rPr>
        <w:t> </w:t>
      </w:r>
      <w:r>
        <w:rPr/>
        <w:t>points</w:t>
      </w:r>
      <w:r>
        <w:rPr>
          <w:spacing w:val="-12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past</w:t>
      </w:r>
      <w:r>
        <w:rPr>
          <w:spacing w:val="-12"/>
        </w:rPr>
        <w:t> </w:t>
      </w:r>
      <w:r>
        <w:rPr/>
        <w:t>year.</w:t>
      </w:r>
    </w:p>
    <w:p>
      <w:pPr>
        <w:pStyle w:val="BodyText"/>
        <w:spacing w:line="172" w:lineRule="auto"/>
        <w:ind w:left="1468" w:firstLine="360"/>
        <w:jc w:val="both"/>
      </w:pPr>
      <w:r>
        <w:rPr/>
        <w:t>Growth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slowed</w:t>
      </w:r>
      <w:r>
        <w:rPr>
          <w:spacing w:val="-6"/>
        </w:rPr>
        <w:t> </w:t>
      </w:r>
      <w:r>
        <w:rPr/>
        <w:t>in</w:t>
      </w:r>
      <w:r>
        <w:rPr>
          <w:spacing w:val="-50"/>
        </w:rPr>
        <w:t> </w:t>
      </w:r>
      <w:r>
        <w:rPr/>
        <w:t>recent quarters (Chart 6), reflecting the re-</w:t>
      </w:r>
      <w:r>
        <w:rPr>
          <w:spacing w:val="1"/>
        </w:rPr>
        <w:t> </w:t>
      </w:r>
      <w:r>
        <w:rPr/>
        <w:t>cent contraction in economic activity and</w:t>
      </w:r>
      <w:r>
        <w:rPr>
          <w:spacing w:val="1"/>
        </w:rPr>
        <w:t> </w:t>
      </w:r>
      <w:r>
        <w:rPr/>
        <w:t>generally challenging credit market condi-</w:t>
      </w:r>
      <w:r>
        <w:rPr>
          <w:spacing w:val="1"/>
        </w:rPr>
        <w:t> </w:t>
      </w:r>
      <w:r>
        <w:rPr/>
        <w:t>tions. Non-price-related terms and condi-</w:t>
      </w:r>
      <w:r>
        <w:rPr>
          <w:spacing w:val="1"/>
        </w:rPr>
        <w:t> </w:t>
      </w:r>
      <w:r>
        <w:rPr/>
        <w:t>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intermediated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tightened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past</w:t>
      </w:r>
      <w:r>
        <w:rPr>
          <w:spacing w:val="-2"/>
        </w:rPr>
        <w:t> </w:t>
      </w:r>
      <w:r>
        <w:rPr/>
        <w:t>year.</w:t>
      </w:r>
    </w:p>
    <w:p>
      <w:pPr>
        <w:pStyle w:val="BodyText"/>
        <w:spacing w:line="172" w:lineRule="auto"/>
        <w:ind w:left="1468" w:firstLine="360"/>
        <w:jc w:val="both"/>
      </w:pPr>
      <w:r>
        <w:rPr/>
        <w:pict>
          <v:group style="position:absolute;margin-left:55.119999pt;margin-top:68.877457pt;width:233.2pt;height:178.7pt;mso-position-horizontal-relative:page;mso-position-vertical-relative:paragraph;z-index:15734784" id="docshapegroup119" coordorigin="1102,1378" coordsize="4664,3574">
            <v:rect style="position:absolute;left:1115;top:1390;width:4637;height:3547" id="docshape120" filled="false" stroked="true" strokeweight="1.32pt" strokecolor="#b29933">
              <v:stroke dashstyle="solid"/>
            </v:rect>
            <v:rect style="position:absolute;left:1465;top:2368;width:3960;height:2160" id="docshape121" filled="true" fillcolor="#f4f2e5" stroked="false">
              <v:fill type="solid"/>
            </v:rect>
            <v:shape style="position:absolute;left:1455;top:2353;width:3975;height:2191" id="docshape122" coordorigin="1456,2354" coordsize="3975,2191" path="m5347,4400l5347,4544m5256,4400l5256,4544m5166,4400l5166,4544m5076,4400l5076,4544m4985,4400l4985,4544m4894,4400l4894,4544m4804,4400l4804,4544m4715,4400l4715,4544m4624,4400l4624,4544m4533,4400l4533,4544m4443,4400l4443,4544m4354,4400l4354,4544m4263,4400l4263,4544m4172,4400l4172,4544m4082,4400l4082,4544m3993,4400l3993,4544m3902,4400l3902,4544m3811,4400l3811,4544m3721,4400l3721,4544m3631,4400l3631,4544m3540,4400l3540,4544m3449,4400l3449,4544m3359,4400l3359,4544m3270,4400l3270,4544m3179,4400l3179,4544m3088,4400l3088,4544m2998,4400l2998,4544m2908,4400l2908,4544m2818,4400l2818,4544m2727,4400l2727,4544m2637,4400l2637,4544m2548,4400l2548,4544m2457,4400l2457,4544m2366,4400l2366,4544m2276,4400l2276,4544m2185,4400l2185,4544m2094,4400l2094,4544m2004,4400l2004,4544m1914,4400l1914,4544m1824,4400l1824,4544m1734,4400l1734,4544m1643,4400l1643,4544m1553,4400l1553,4544m1464,4400l1464,4544m1824,2354l1824,4537m2185,2354l2185,4537m2548,2354l2548,4537m2908,2354l2908,4537m3270,2354l3270,4537m3631,2354l3631,4537m3993,2354l3993,4537m4354,2354l4354,4537m4715,2354l4715,4537m5076,2354l5076,4537m5430,4221l1456,4221m5430,3912l1456,3912m5430,3602l1456,3602m5430,3292l1456,3292m5430,2982l1456,2982m5430,2673l1456,2673m5345,2368l5345,2512m5255,2368l5255,2512m5165,2368l5165,2512m5075,2368l5075,2512m4984,2368l4984,2512m4893,2368l4893,2512m4802,2368l4802,2512m4714,2368l4714,2512m4622,2368l4622,2512m4531,2368l4531,2512m4441,2368l4441,2512m4352,2368l4352,2512m4261,2368l4261,2512m4171,2368l4171,2512m4081,2368l4081,2512m3992,2368l3992,2512m3901,2368l3901,2512m3809,2368l3809,2512m3719,2368l3719,2512m3629,2368l3629,2512m3538,2368l3538,2512m3447,2368l3447,2512m3357,2368l3357,2512m3268,2368l3268,2512m3177,2368l3177,2512m3086,2368l3086,2512m2996,2368l2996,2512m2907,2368l2907,2512m2816,2368l2816,2512m2725,2368l2725,2512m2635,2368l2635,2512m2546,2368l2546,2512m2455,2368l2455,2512m2364,2368l2364,2512m2274,2368l2274,2512m2184,2368l2184,2512m2093,2368l2093,2512m2002,2368l2002,2512m1912,2368l1912,2512m1823,2368l1823,2512m1732,2368l1732,2512m1641,2368l1641,2512m1551,2368l1551,2512m1462,2368l1462,2512e" filled="false" stroked="true" strokeweight="1.08pt" strokecolor="#ffffff">
              <v:path arrowok="t"/>
              <v:stroke dashstyle="solid"/>
            </v:shape>
            <v:line style="position:absolute" from="1479,3382" to="5211,3382" stroked="true" strokeweight=".6pt" strokecolor="#ffffff">
              <v:stroke dashstyle="solid"/>
            </v:line>
            <v:line style="position:absolute" from="1479,3382" to="5211,3382" stroked="true" strokeweight=".6pt" strokecolor="#004d56">
              <v:stroke dashstyle="solid"/>
            </v:line>
            <v:line style="position:absolute" from="1479,3677" to="5211,3677" stroked="true" strokeweight=".6pt" strokecolor="#ffffff">
              <v:stroke dashstyle="solid"/>
            </v:line>
            <v:line style="position:absolute" from="1479,3677" to="5211,3677" stroked="true" strokeweight=".6pt" strokecolor="#7a1e20">
              <v:stroke dashstyle="solid"/>
            </v:line>
            <v:shape style="position:absolute;left:2706;top:3307;width:46;height:40" id="docshape123" coordorigin="2706,3308" coordsize="46,40" path="m2706,3308l2729,3347,2751,3308,2729,3308,2706,3308xe" filled="false" stroked="true" strokeweight="1.08pt" strokecolor="#000000">
              <v:path arrowok="t"/>
              <v:stroke dashstyle="solid"/>
            </v:shape>
            <v:shape style="position:absolute;left:2706;top:3307;width:46;height:40" id="docshape124" coordorigin="2706,3308" coordsize="46,40" path="m2751,3308l2706,3308,2729,3347,2751,3308xe" filled="true" fillcolor="#000000" stroked="false">
              <v:path arrowok="t"/>
              <v:fill type="solid"/>
            </v:shape>
            <v:line style="position:absolute" from="2729,3298" to="2729,3133" stroked="true" strokeweight=".36pt" strokecolor="#000000">
              <v:stroke dashstyle="solid"/>
            </v:line>
            <v:shape style="position:absolute;left:2346;top:3706;width:46;height:40" id="docshape125" coordorigin="2346,3707" coordsize="46,40" path="m2391,3746l2369,3707,2346,3746,2369,3746,2391,3746xe" filled="false" stroked="true" strokeweight="1.08pt" strokecolor="#000000">
              <v:path arrowok="t"/>
              <v:stroke dashstyle="solid"/>
            </v:shape>
            <v:shape style="position:absolute;left:2346;top:3706;width:46;height:40" id="docshape126" coordorigin="2346,3707" coordsize="46,40" path="m2369,3707l2346,3746,2391,3746,2369,3707xe" filled="true" fillcolor="#000000" stroked="false">
              <v:path arrowok="t"/>
              <v:fill type="solid"/>
            </v:shape>
            <v:line style="position:absolute" from="2369,3756" to="2369,3933" stroked="true" strokeweight=".36pt" strokecolor="#000000">
              <v:stroke dashstyle="solid"/>
            </v:line>
            <v:shape style="position:absolute;left:1478;top:2555;width:3733;height:1834" id="docshape127" coordorigin="1479,2556" coordsize="3733,1834" path="m1479,2566l1508,2556,1537,2594,1567,2593,1597,2629,1628,2578,1658,2556,1688,2587,1719,2781,1749,3052,1779,3225,1809,3326,1840,3366,1869,3469,1898,3455,1928,3535,1958,3539,1989,3635,2019,3657,2050,3745,2110,3599,2140,3578,2170,3512,2201,3545,2231,3433,2260,3450,2290,3348,2321,3371,2351,3341,2381,3402,2411,3482,2442,3482,2472,3472,2502,3385,2532,3419,2563,3447,2592,3519,2621,3618,2652,3794,2681,3798,2712,3846,2742,3828,2773,3744,2803,3695,2833,3729,2863,3800,2894,3745,2924,3766,2953,3785,2982,3764,3012,3690,3043,3739,3073,3764,3103,3813,3134,3845,3164,3902,3194,3924,3224,3964,3254,4095,3285,4115,3314,4135,3344,4131,3374,4208,3404,4276,3434,4320,3464,4366,3495,4378,3525,4389,3555,4364,3586,4344,3615,4304,3646,4229,3676,4201,3706,4190,3736,4111,3766,3965,3796,3808,3826,3695,3857,3686,3887,3698,3917,3727,3947,3627,3978,3520,4008,3539,4037,3513,4067,3505,4096,3512,4127,3561,4157,3602,4187,3607,4218,3609,4248,3523,4278,3470,4309,3550,4338,3606,4369,3583,4399,3561,4428,3601,4458,3599,4488,3577,4518,3611,4548,3617,4579,3620,4609,3695,4639,3801,4670,3698,4700,3669,4731,3664,4760,3651,4789,3564,4819,3490,4849,3431,4879,3434,4910,3429,4940,3337,4970,3273,5001,3169,5030,3222,5061,3226,5091,3215,5121,3335,5151,3414,5181,3539,5211,3598e" filled="false" stroked="true" strokeweight="1.08pt" strokecolor="#660000">
              <v:path arrowok="t"/>
              <v:stroke dashstyle="solid"/>
            </v:shape>
            <v:shape style="position:absolute;left:1478;top:2599;width:3733;height:1259" id="docshape128" coordorigin="1479,2600" coordsize="3733,1259" path="m1479,3470l1508,3468,1537,3510,1567,3523,1597,3532,1628,3527,1658,3521,1688,3528,1719,3594,1749,3592,1779,3603,1809,3625,1840,3665,1869,3781,1898,3800,1928,3802,1958,3793,1989,3785,2019,3755,2050,3742,2079,3705,2110,3720,2140,3677,2170,3671,2201,3599,2231,3484,2260,3391,2290,3330,2321,3343,2351,3374,2381,3428,2411,3439,2442,3446,2472,3414,2502,3482,2532,3540,2563,3597,2592,3662,2621,3782,2652,3849,2681,3858,2712,3837,2742,3812,2773,3804,2803,3797,2833,3838,2863,3804,2894,3723,2924,3710,2953,3687,2982,3562,3012,3504,3043,3463,3073,3443,3103,3397,3134,3356,3164,3350,3194,3258,3224,3258,3254,3286,3285,3247,3314,3218,3344,3297,3374,3289,3404,3247,3434,3250,3464,3204,3495,3227,3525,3183,3555,3212,3586,3147,3615,3145,3646,3117,3676,3088,3706,3030,3736,2986,3766,2967,3796,2892,3826,2927,3857,2876,3887,2904,3917,2858,3947,2868,3978,2820,4008,2852,4037,2857,4067,2861,4096,2901,4127,2920,4157,2960,4187,2955,4218,2949,4248,2889,4278,2909,4309,2910,4338,2909,4369,2886,4399,2887,4428,2877,4458,2872,4488,2875,4518,2890,4548,2901,4579,2945,4609,2964,4639,2991,4670,2989,4700,2977,4731,2969,4760,2946,4789,2938,4819,2918,4849,2921,4879,2881,4910,2832,4940,2753,4970,2742,5001,2652,5030,2668,5061,2667,5091,2646,5121,2622,5151,2604,5181,2628,5211,2600e" filled="false" stroked="true" strokeweight="1.08pt" strokecolor="#113d38">
              <v:path arrowok="t"/>
              <v:stroke dashstyle="solid"/>
            </v:shape>
            <v:shape style="position:absolute;left:1432;top:1592;width:3159;height:431" type="#_x0000_t202" id="docshape129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Chart 6  </w:t>
                    </w:r>
                    <w:r>
                      <w:rPr>
                        <w:rFonts w:ascii="Helvetica"/>
                        <w:b/>
                        <w:color w:val="113D38"/>
                        <w:spacing w:val="33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Business and Household</w:t>
                    </w:r>
                    <w:r>
                      <w:rPr>
                        <w:rFonts w:ascii="Helvetica"/>
                        <w:b/>
                        <w:color w:val="113D38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16"/>
                      </w:rPr>
                      <w:t>Credit</w:t>
                    </w:r>
                  </w:p>
                  <w:p>
                    <w:pPr>
                      <w:spacing w:line="174" w:lineRule="exact" w:before="73"/>
                      <w:ind w:left="720" w:right="0" w:firstLine="0"/>
                      <w:jc w:val="left"/>
                      <w:rPr>
                        <w:rFonts w:ascii="Helvetica"/>
                        <w:sz w:val="15"/>
                      </w:rPr>
                    </w:pPr>
                    <w:r>
                      <w:rPr>
                        <w:rFonts w:ascii="Helvetica"/>
                        <w:sz w:val="15"/>
                      </w:rPr>
                      <w:t>Year-over-year</w:t>
                    </w:r>
                    <w:r>
                      <w:rPr>
                        <w:rFonts w:ascii="Helvetica"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percentage</w:t>
                    </w:r>
                    <w:r>
                      <w:rPr>
                        <w:rFonts w:ascii="Helvetica"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Helvetica"/>
                        <w:sz w:val="15"/>
                      </w:rPr>
                      <w:t>change</w:t>
                    </w:r>
                  </w:p>
                </w:txbxContent>
              </v:textbox>
              <w10:wrap type="none"/>
            </v:shape>
            <v:shape style="position:absolute;left:1236;top:2297;width:154;height:135" type="#_x0000_t202" id="docshape13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5509;top:2297;width:154;height:135" type="#_x0000_t202" id="docshape13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1236;top:2607;width:154;height:135" type="#_x0000_t202" id="docshape13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4040;top:2537;width:860;height:255" type="#_x0000_t202" id="docshape133" filled="false" stroked="false">
              <v:textbox inset="0,0,0,0">
                <w:txbxContent>
                  <w:p>
                    <w:pPr>
                      <w:spacing w:line="204" w:lineRule="auto" w:before="11"/>
                      <w:ind w:left="273" w:right="16" w:hanging="273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pacing w:val="-2"/>
                        <w:sz w:val="12"/>
                      </w:rPr>
                      <w:t>Total household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credit</w:t>
                    </w:r>
                  </w:p>
                </w:txbxContent>
              </v:textbox>
              <w10:wrap type="none"/>
            </v:shape>
            <v:shape style="position:absolute;left:5509;top:2607;width:154;height:135" type="#_x0000_t202" id="docshape13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1236;top:2916;width:154;height:135" type="#_x0000_t202" id="docshape135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163;top:2736;width:1128;height:375" type="#_x0000_t202" id="docshape136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18" w:hanging="14"/>
                      <w:jc w:val="center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pacing w:val="-1"/>
                        <w:sz w:val="12"/>
                      </w:rPr>
                      <w:t>Historical </w:t>
                    </w:r>
                    <w:r>
                      <w:rPr>
                        <w:rFonts w:ascii="Helvetica"/>
                        <w:sz w:val="12"/>
                      </w:rPr>
                      <w:t>average of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household credit</w:t>
                    </w:r>
                    <w:r>
                      <w:rPr>
                        <w:rFonts w:ascii="Helvetic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from</w:t>
                    </w:r>
                    <w:r>
                      <w:rPr>
                        <w:rFonts w:ascii="Helvetica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1992</w:t>
                    </w:r>
                    <w:r>
                      <w:rPr>
                        <w:rFonts w:ascii="Helvetica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to</w:t>
                    </w:r>
                    <w:r>
                      <w:rPr>
                        <w:rFonts w:ascii="Helvetica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present</w:t>
                    </w:r>
                  </w:p>
                </w:txbxContent>
              </v:textbox>
              <w10:wrap type="none"/>
            </v:shape>
            <v:shape style="position:absolute;left:5509;top:2916;width:154;height:135" type="#_x0000_t202" id="docshape137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303;top:3226;width:4360;height:135" type="#_x0000_t202" id="docshape138" filled="false" stroked="false">
              <v:textbox inset="0,0,0,0">
                <w:txbxContent>
                  <w:p>
                    <w:pPr>
                      <w:tabs>
                        <w:tab w:pos="4273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8</w:t>
                      <w:tab/>
                      <w:t>8</w:t>
                    </w:r>
                  </w:p>
                </w:txbxContent>
              </v:textbox>
              <w10:wrap type="none"/>
            </v:shape>
            <v:shape style="position:absolute;left:1303;top:3536;width:87;height:135" type="#_x0000_t202" id="docshape139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576;top:3536;width:87;height:135" type="#_x0000_t202" id="docshape14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303;top:3845;width:87;height:135" type="#_x0000_t202" id="docshape14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811;top:3935;width:777;height:255" type="#_x0000_t202" id="docshape142" filled="false" stroked="false">
              <v:textbox inset="0,0,0,0">
                <w:txbxContent>
                  <w:p>
                    <w:pPr>
                      <w:spacing w:line="204" w:lineRule="auto" w:before="11"/>
                      <w:ind w:left="231" w:right="12" w:hanging="232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pacing w:val="-2"/>
                        <w:sz w:val="12"/>
                      </w:rPr>
                      <w:t>Total business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credit</w:t>
                    </w:r>
                  </w:p>
                </w:txbxContent>
              </v:textbox>
              <w10:wrap type="none"/>
            </v:shape>
            <v:shape style="position:absolute;left:5576;top:3845;width:87;height:135" type="#_x0000_t202" id="docshape14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303;top:4155;width:87;height:135" type="#_x0000_t202" id="docshape14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822;top:3950;width:1103;height:375" type="#_x0000_t202" id="docshape145" filled="false" stroked="false">
              <v:textbox inset="0,0,0,0">
                <w:txbxContent>
                  <w:p>
                    <w:pPr>
                      <w:spacing w:line="204" w:lineRule="auto" w:before="11"/>
                      <w:ind w:left="0" w:right="18" w:firstLine="0"/>
                      <w:jc w:val="center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pacing w:val="-1"/>
                        <w:sz w:val="12"/>
                      </w:rPr>
                      <w:t>Historical average </w:t>
                    </w:r>
                    <w:r>
                      <w:rPr>
                        <w:rFonts w:ascii="Helvetica"/>
                        <w:sz w:val="12"/>
                      </w:rPr>
                      <w:t>of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business credit from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1992 to present</w:t>
                    </w:r>
                  </w:p>
                </w:txbxContent>
              </v:textbox>
              <w10:wrap type="none"/>
            </v:shape>
            <v:shape style="position:absolute;left:5576;top:4155;width:87;height:135" type="#_x0000_t202" id="docshape14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303;top:4465;width:4360;height:267" type="#_x0000_t202" id="docshape147" filled="false" stroked="false">
              <v:textbox inset="0,0,0,0">
                <w:txbxContent>
                  <w:p>
                    <w:pPr>
                      <w:tabs>
                        <w:tab w:pos="4273" w:val="left" w:leader="none"/>
                      </w:tabs>
                      <w:spacing w:line="131" w:lineRule="exact" w:before="0"/>
                      <w:ind w:left="0" w:right="18" w:firstLine="0"/>
                      <w:jc w:val="center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0</w:t>
                      <w:tab/>
                    </w:r>
                    <w:r>
                      <w:rPr>
                        <w:rFonts w:ascii="Helvetica"/>
                        <w:b/>
                        <w:color w:val="660000"/>
                        <w:spacing w:val="-5"/>
                        <w:sz w:val="12"/>
                      </w:rPr>
                      <w:t>0</w:t>
                    </w:r>
                  </w:p>
                  <w:p>
                    <w:pPr>
                      <w:spacing w:line="136" w:lineRule="exact" w:before="0"/>
                      <w:ind w:left="0" w:right="74" w:firstLine="0"/>
                      <w:jc w:val="center"/>
                      <w:rPr>
                        <w:rFonts w:ascii="Helvetica"/>
                        <w:b/>
                        <w:sz w:val="12"/>
                      </w:rPr>
                    </w:pP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1998</w:t>
                    </w:r>
                    <w:r>
                      <w:rPr>
                        <w:rFonts w:ascii="Helvetica"/>
                        <w:b/>
                        <w:color w:val="660000"/>
                        <w:spacing w:val="28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1999</w:t>
                    </w:r>
                    <w:r>
                      <w:rPr>
                        <w:rFonts w:ascii="Helvetica"/>
                        <w:b/>
                        <w:color w:val="660000"/>
                        <w:spacing w:val="6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2000</w:t>
                    </w:r>
                    <w:r>
                      <w:rPr>
                        <w:rFonts w:ascii="Helvetica"/>
                        <w:b/>
                        <w:color w:val="660000"/>
                        <w:spacing w:val="6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2001</w:t>
                    </w:r>
                    <w:r>
                      <w:rPr>
                        <w:rFonts w:ascii="Helvetica"/>
                        <w:b/>
                        <w:color w:val="660000"/>
                        <w:spacing w:val="6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2002</w:t>
                    </w:r>
                    <w:r>
                      <w:rPr>
                        <w:rFonts w:ascii="Helvetica"/>
                        <w:b/>
                        <w:color w:val="660000"/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2003</w:t>
                    </w:r>
                    <w:r>
                      <w:rPr>
                        <w:rFonts w:ascii="Helvetica"/>
                        <w:b/>
                        <w:color w:val="660000"/>
                        <w:spacing w:val="58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2004</w:t>
                    </w:r>
                    <w:r>
                      <w:rPr>
                        <w:rFonts w:ascii="Helvetica"/>
                        <w:b/>
                        <w:color w:val="660000"/>
                        <w:spacing w:val="6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2005</w:t>
                    </w:r>
                    <w:r>
                      <w:rPr>
                        <w:rFonts w:ascii="Helvetica"/>
                        <w:b/>
                        <w:color w:val="660000"/>
                        <w:spacing w:val="60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2006</w:t>
                    </w:r>
                    <w:r>
                      <w:rPr>
                        <w:rFonts w:ascii="Helvetica"/>
                        <w:b/>
                        <w:color w:val="660000"/>
                        <w:spacing w:val="64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2007</w:t>
                    </w:r>
                    <w:r>
                      <w:rPr>
                        <w:rFonts w:ascii="Helvetica"/>
                        <w:b/>
                        <w:color w:val="660000"/>
                        <w:spacing w:val="58"/>
                        <w:sz w:val="12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660000"/>
                        <w:sz w:val="12"/>
                      </w:rPr>
                      <w:t>2008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 contrast, growth in household credit</w:t>
      </w:r>
      <w:r>
        <w:rPr>
          <w:spacing w:val="1"/>
        </w:rPr>
        <w:t> </w:t>
      </w:r>
      <w:r>
        <w:rPr/>
        <w:t>remains</w:t>
      </w:r>
      <w:r>
        <w:rPr>
          <w:spacing w:val="-6"/>
        </w:rPr>
        <w:t> </w:t>
      </w:r>
      <w:r>
        <w:rPr/>
        <w:t>robust.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likely</w:t>
      </w:r>
      <w:r>
        <w:rPr>
          <w:spacing w:val="-7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high</w:t>
      </w:r>
      <w:r>
        <w:rPr>
          <w:spacing w:val="-5"/>
        </w:rPr>
        <w:t> </w:t>
      </w:r>
      <w:r>
        <w:rPr/>
        <w:t>em-</w:t>
      </w:r>
      <w:r>
        <w:rPr>
          <w:spacing w:val="-51"/>
        </w:rPr>
        <w:t> </w:t>
      </w:r>
      <w:r>
        <w:rPr/>
        <w:t>ployment and increases in wealth and real</w:t>
      </w:r>
      <w:r>
        <w:rPr>
          <w:spacing w:val="1"/>
        </w:rPr>
        <w:t> </w:t>
      </w:r>
      <w:r>
        <w:rPr/>
        <w:t>income.</w:t>
      </w:r>
      <w:r>
        <w:rPr>
          <w:spacing w:val="29"/>
        </w:rPr>
        <w:t> </w:t>
      </w:r>
      <w:r>
        <w:rPr/>
        <w:t>While</w:t>
      </w:r>
      <w:r>
        <w:rPr>
          <w:spacing w:val="30"/>
        </w:rPr>
        <w:t> </w:t>
      </w:r>
      <w:r>
        <w:rPr/>
        <w:t>banks</w:t>
      </w:r>
      <w:r>
        <w:rPr>
          <w:spacing w:val="29"/>
        </w:rPr>
        <w:t> </w:t>
      </w:r>
      <w:r>
        <w:rPr/>
        <w:t>appear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have</w:t>
      </w:r>
      <w:r>
        <w:rPr>
          <w:spacing w:val="29"/>
        </w:rPr>
        <w:t> </w:t>
      </w:r>
      <w:r>
        <w:rPr/>
        <w:t>fully</w:t>
      </w:r>
    </w:p>
    <w:p>
      <w:pPr>
        <w:pStyle w:val="BodyText"/>
        <w:spacing w:line="172" w:lineRule="auto" w:before="169"/>
        <w:ind w:left="558" w:right="1277"/>
        <w:jc w:val="both"/>
      </w:pPr>
      <w:r>
        <w:rPr/>
        <w:br w:type="column"/>
      </w:r>
      <w:r>
        <w:rPr>
          <w:spacing w:val="-1"/>
        </w:rPr>
        <w:t>passed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their</w:t>
      </w:r>
      <w:r>
        <w:rPr>
          <w:spacing w:val="-12"/>
        </w:rPr>
        <w:t> </w:t>
      </w:r>
      <w:r>
        <w:rPr>
          <w:spacing w:val="-1"/>
        </w:rPr>
        <w:t>increased</w:t>
      </w:r>
      <w:r>
        <w:rPr>
          <w:spacing w:val="-12"/>
        </w:rPr>
        <w:t> </w:t>
      </w:r>
      <w:r>
        <w:rPr/>
        <w:t>borrowing</w:t>
      </w:r>
      <w:r>
        <w:rPr>
          <w:spacing w:val="-11"/>
        </w:rPr>
        <w:t> </w:t>
      </w:r>
      <w:r>
        <w:rPr/>
        <w:t>costs</w:t>
      </w:r>
      <w:r>
        <w:rPr>
          <w:spacing w:val="-12"/>
        </w:rPr>
        <w:t> </w:t>
      </w:r>
      <w:r>
        <w:rPr/>
        <w:t>to</w:t>
      </w:r>
      <w:r>
        <w:rPr>
          <w:spacing w:val="-50"/>
        </w:rPr>
        <w:t> </w:t>
      </w:r>
      <w:r>
        <w:rPr/>
        <w:t>households,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appear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tightened</w:t>
      </w:r>
      <w:r>
        <w:rPr>
          <w:spacing w:val="1"/>
        </w:rPr>
        <w:t> </w:t>
      </w:r>
      <w:r>
        <w:rPr/>
        <w:t>non-price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Nonethe-</w:t>
      </w:r>
      <w:r>
        <w:rPr>
          <w:spacing w:val="1"/>
        </w:rPr>
        <w:t> </w:t>
      </w:r>
      <w:r>
        <w:rPr/>
        <w:t>less, the continued strength in household</w:t>
      </w:r>
      <w:r>
        <w:rPr>
          <w:spacing w:val="1"/>
        </w:rPr>
        <w:t> </w:t>
      </w:r>
      <w:r>
        <w:rPr>
          <w:spacing w:val="-1"/>
        </w:rPr>
        <w:t>credit</w:t>
      </w:r>
      <w:r>
        <w:rPr>
          <w:spacing w:val="-13"/>
        </w:rPr>
        <w:t> </w:t>
      </w:r>
      <w:r>
        <w:rPr>
          <w:spacing w:val="-1"/>
        </w:rPr>
        <w:t>growth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somewhat</w:t>
      </w:r>
      <w:r>
        <w:rPr>
          <w:spacing w:val="-13"/>
        </w:rPr>
        <w:t> </w:t>
      </w:r>
      <w:r>
        <w:rPr/>
        <w:t>surprising,</w:t>
      </w:r>
      <w:r>
        <w:rPr>
          <w:spacing w:val="-13"/>
        </w:rPr>
        <w:t> </w:t>
      </w:r>
      <w:r>
        <w:rPr/>
        <w:t>given</w:t>
      </w:r>
      <w:r>
        <w:rPr>
          <w:spacing w:val="-50"/>
        </w:rPr>
        <w:t> </w:t>
      </w:r>
      <w:r>
        <w:rPr/>
        <w:t>the moderation of activity in the housing</w:t>
      </w:r>
      <w:r>
        <w:rPr>
          <w:spacing w:val="1"/>
        </w:rPr>
        <w:t> </w:t>
      </w:r>
      <w:r>
        <w:rPr/>
        <w:t>market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decline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consum-</w:t>
      </w:r>
      <w:r>
        <w:rPr>
          <w:spacing w:val="-50"/>
        </w:rPr>
        <w:t> </w:t>
      </w:r>
      <w:r>
        <w:rPr/>
        <w:t>er</w:t>
      </w:r>
      <w:r>
        <w:rPr>
          <w:spacing w:val="1"/>
        </w:rPr>
        <w:t> </w:t>
      </w:r>
      <w:r>
        <w:rPr/>
        <w:t>confidence.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credit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moderate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coming</w:t>
      </w:r>
      <w:r>
        <w:rPr>
          <w:spacing w:val="-51"/>
        </w:rPr>
        <w:t> </w:t>
      </w:r>
      <w:r>
        <w:rPr/>
        <w:t>months.</w:t>
      </w:r>
    </w:p>
    <w:p>
      <w:pPr>
        <w:pStyle w:val="Heading2"/>
        <w:spacing w:before="121"/>
      </w:pPr>
      <w:bookmarkStart w:name="Policy and Interest Rates" w:id="9"/>
      <w:bookmarkEnd w:id="9"/>
      <w:r>
        <w:rPr>
          <w:b w:val="0"/>
          <w:i w:val="0"/>
        </w:rPr>
      </w:r>
      <w:r>
        <w:rPr/>
        <w:t>Policy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Rates</w:t>
      </w:r>
    </w:p>
    <w:p>
      <w:pPr>
        <w:pStyle w:val="BodyText"/>
        <w:spacing w:line="172" w:lineRule="auto" w:before="29"/>
        <w:ind w:left="558" w:right="1277"/>
        <w:jc w:val="both"/>
      </w:pPr>
      <w:r>
        <w:rPr>
          <w:spacing w:val="-2"/>
        </w:rPr>
        <w:t>Financial</w:t>
      </w:r>
      <w:r>
        <w:rPr>
          <w:spacing w:val="-10"/>
        </w:rPr>
        <w:t> </w:t>
      </w:r>
      <w:r>
        <w:rPr>
          <w:spacing w:val="-2"/>
        </w:rPr>
        <w:t>market</w:t>
      </w:r>
      <w:r>
        <w:rPr>
          <w:spacing w:val="-9"/>
        </w:rPr>
        <w:t> </w:t>
      </w:r>
      <w:r>
        <w:rPr>
          <w:spacing w:val="-2"/>
        </w:rPr>
        <w:t>expectations,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reflected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50"/>
        </w:rPr>
        <w:t> </w:t>
      </w:r>
      <w:r>
        <w:rPr>
          <w:spacing w:val="-5"/>
        </w:rPr>
        <w:t>asset</w:t>
      </w:r>
      <w:r>
        <w:rPr>
          <w:spacing w:val="-10"/>
        </w:rPr>
        <w:t> </w:t>
      </w:r>
      <w:r>
        <w:rPr>
          <w:spacing w:val="-4"/>
        </w:rPr>
        <w:t>prices,</w:t>
      </w:r>
      <w:r>
        <w:rPr>
          <w:spacing w:val="-9"/>
        </w:rPr>
        <w:t> </w:t>
      </w:r>
      <w:r>
        <w:rPr>
          <w:spacing w:val="-4"/>
        </w:rPr>
        <w:t>suggest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policy</w:t>
      </w:r>
      <w:r>
        <w:rPr>
          <w:spacing w:val="-9"/>
        </w:rPr>
        <w:t> </w:t>
      </w:r>
      <w:r>
        <w:rPr>
          <w:spacing w:val="-4"/>
        </w:rPr>
        <w:t>rates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all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50"/>
        </w:rPr>
        <w:t> </w:t>
      </w:r>
      <w:r>
        <w:rPr/>
        <w:t>major economies will remain unchanged or</w:t>
      </w:r>
      <w:r>
        <w:rPr>
          <w:spacing w:val="-50"/>
        </w:rPr>
        <w:t> </w:t>
      </w:r>
      <w:r>
        <w:rPr>
          <w:spacing w:val="-1"/>
        </w:rPr>
        <w:t>increase modestly by </w:t>
      </w:r>
      <w:r>
        <w:rPr/>
        <w:t>year-end. For Canada,</w:t>
      </w:r>
      <w:r>
        <w:rPr>
          <w:spacing w:val="-50"/>
        </w:rPr>
        <w:t> </w:t>
      </w:r>
      <w:r>
        <w:rPr>
          <w:spacing w:val="-1"/>
        </w:rPr>
        <w:t>current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short-term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in-</w:t>
      </w:r>
      <w:r>
        <w:rPr>
          <w:spacing w:val="-50"/>
        </w:rPr>
        <w:t> </w:t>
      </w:r>
      <w:r>
        <w:rPr/>
        <w:t>corporate no change in the target overnight</w:t>
      </w:r>
      <w:r>
        <w:rPr>
          <w:spacing w:val="-50"/>
        </w:rPr>
        <w:t> </w:t>
      </w:r>
      <w:r>
        <w:rPr/>
        <w:t>rate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year-end.</w:t>
      </w:r>
    </w:p>
    <w:p>
      <w:pPr>
        <w:pStyle w:val="Heading2"/>
        <w:spacing w:before="122"/>
      </w:pPr>
      <w:bookmarkStart w:name="Exchange Rate" w:id="10"/>
      <w:bookmarkEnd w:id="10"/>
      <w:r>
        <w:rPr>
          <w:b w:val="0"/>
          <w:i w:val="0"/>
        </w:rPr>
      </w:r>
      <w:r>
        <w:rPr/>
        <w:t>Exchange</w:t>
      </w:r>
      <w:r>
        <w:rPr>
          <w:spacing w:val="-4"/>
        </w:rPr>
        <w:t> </w:t>
      </w:r>
      <w:r>
        <w:rPr/>
        <w:t>Rate</w:t>
      </w:r>
    </w:p>
    <w:p>
      <w:pPr>
        <w:pStyle w:val="BodyText"/>
        <w:spacing w:line="172" w:lineRule="auto" w:before="28"/>
        <w:ind w:left="558" w:right="1275"/>
        <w:jc w:val="both"/>
      </w:pPr>
      <w:r>
        <w:rPr/>
        <w:t>The Canadian dollar remains at about the</w:t>
      </w:r>
      <w:r>
        <w:rPr>
          <w:spacing w:val="1"/>
        </w:rPr>
        <w:t> </w:t>
      </w:r>
      <w:r>
        <w:rPr/>
        <w:t>same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April</w:t>
      </w:r>
      <w:r>
        <w:rPr>
          <w:spacing w:val="-2"/>
        </w:rPr>
        <w:t> </w:t>
      </w:r>
      <w:r>
        <w:rPr>
          <w:i/>
        </w:rPr>
        <w:t>Report</w:t>
      </w:r>
      <w:r>
        <w:rPr/>
        <w:t>,</w:t>
      </w:r>
      <w:r>
        <w:rPr>
          <w:spacing w:val="-50"/>
        </w:rPr>
        <w:t> </w:t>
      </w:r>
      <w:r>
        <w:rPr/>
        <w:t>having</w:t>
      </w:r>
      <w:r>
        <w:rPr>
          <w:spacing w:val="7"/>
        </w:rPr>
        <w:t> </w:t>
      </w:r>
      <w:r>
        <w:rPr/>
        <w:t>traded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range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roughly</w:t>
      </w:r>
      <w:r>
        <w:rPr>
          <w:spacing w:val="8"/>
        </w:rPr>
        <w:t> </w:t>
      </w:r>
      <w:r>
        <w:rPr/>
        <w:t>97.5</w:t>
      </w:r>
      <w:r>
        <w:rPr>
          <w:spacing w:val="7"/>
        </w:rPr>
        <w:t> </w:t>
      </w:r>
      <w:r>
        <w:rPr/>
        <w:t>to</w:t>
      </w:r>
    </w:p>
    <w:p>
      <w:pPr>
        <w:pStyle w:val="BodyText"/>
        <w:spacing w:line="172" w:lineRule="auto"/>
        <w:ind w:left="558" w:right="1279"/>
        <w:jc w:val="both"/>
      </w:pPr>
      <w:r>
        <w:rPr>
          <w:spacing w:val="-1"/>
        </w:rPr>
        <w:t>101.5 cents U.S. While stronger commodity</w:t>
      </w:r>
      <w:r>
        <w:rPr/>
        <w:t> prices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supportive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Cana-</w:t>
      </w:r>
      <w:r>
        <w:rPr>
          <w:spacing w:val="-50"/>
        </w:rPr>
        <w:t> </w:t>
      </w:r>
      <w:r>
        <w:rPr/>
        <w:t>dian dollar, concerns about the outlook for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U.S.</w:t>
      </w:r>
      <w:r>
        <w:rPr>
          <w:spacing w:val="-14"/>
        </w:rPr>
        <w:t> </w:t>
      </w:r>
      <w:r>
        <w:rPr>
          <w:spacing w:val="-3"/>
        </w:rPr>
        <w:t>economy</w:t>
      </w:r>
      <w:r>
        <w:rPr>
          <w:spacing w:val="-13"/>
        </w:rPr>
        <w:t> </w:t>
      </w:r>
      <w:r>
        <w:rPr>
          <w:spacing w:val="-3"/>
        </w:rPr>
        <w:t>and</w:t>
      </w:r>
      <w:r>
        <w:rPr>
          <w:spacing w:val="-14"/>
        </w:rPr>
        <w:t> </w:t>
      </w:r>
      <w:r>
        <w:rPr>
          <w:spacing w:val="-2"/>
        </w:rPr>
        <w:t>U.S.</w:t>
      </w:r>
      <w:r>
        <w:rPr>
          <w:spacing w:val="-14"/>
        </w:rPr>
        <w:t> </w:t>
      </w:r>
      <w:r>
        <w:rPr>
          <w:spacing w:val="-2"/>
        </w:rPr>
        <w:t>demand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Cana-</w:t>
      </w:r>
      <w:r>
        <w:rPr>
          <w:spacing w:val="-50"/>
        </w:rPr>
        <w:t> </w:t>
      </w:r>
      <w:r>
        <w:rPr/>
        <w:t>dian</w:t>
      </w:r>
      <w:r>
        <w:rPr>
          <w:spacing w:val="1"/>
        </w:rPr>
        <w:t> </w:t>
      </w:r>
      <w:r>
        <w:rPr/>
        <w:t>goods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appear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weighed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currency.</w:t>
      </w:r>
    </w:p>
    <w:p>
      <w:pPr>
        <w:pStyle w:val="Heading1"/>
        <w:spacing w:before="127"/>
        <w:ind w:left="558"/>
      </w:pPr>
      <w:bookmarkStart w:name="The Economic Outlook" w:id="11"/>
      <w:bookmarkEnd w:id="11"/>
      <w:r>
        <w:rPr>
          <w:b w:val="0"/>
        </w:rPr>
      </w:r>
      <w:r>
        <w:rPr/>
        <w:t>The Economic Outlook</w:t>
      </w:r>
    </w:p>
    <w:p>
      <w:pPr>
        <w:pStyle w:val="BodyText"/>
        <w:spacing w:line="172" w:lineRule="auto" w:before="47"/>
        <w:ind w:left="558" w:right="1277"/>
        <w:jc w:val="both"/>
      </w:pPr>
      <w:r>
        <w:rPr>
          <w:spacing w:val="-2"/>
        </w:rPr>
        <w:t>The Bank’s base-case projection incorporates</w:t>
      </w:r>
      <w:r>
        <w:rPr>
          <w:spacing w:val="-50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key</w:t>
      </w:r>
      <w:r>
        <w:rPr>
          <w:spacing w:val="15"/>
        </w:rPr>
        <w:t> </w:t>
      </w:r>
      <w:r>
        <w:rPr/>
        <w:t>assumptions: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Canada/</w:t>
      </w:r>
    </w:p>
    <w:p>
      <w:pPr>
        <w:pStyle w:val="BodyText"/>
        <w:spacing w:line="172" w:lineRule="auto"/>
        <w:ind w:left="558" w:right="1277"/>
        <w:jc w:val="both"/>
      </w:pPr>
      <w:r>
        <w:rPr/>
        <w:t>U.S. exchange rate averaging 98 cents U.S.;</w:t>
      </w:r>
      <w:r>
        <w:rPr>
          <w:spacing w:val="1"/>
        </w:rPr>
        <w:t> </w:t>
      </w:r>
      <w:r>
        <w:rPr/>
        <w:t>energy prices evolving in line with current</w:t>
      </w:r>
      <w:r>
        <w:rPr>
          <w:spacing w:val="1"/>
        </w:rPr>
        <w:t> </w:t>
      </w:r>
      <w:r>
        <w:rPr/>
        <w:t>futures prices; prices for non-energy com-</w:t>
      </w:r>
      <w:r>
        <w:rPr>
          <w:spacing w:val="1"/>
        </w:rPr>
        <w:t> </w:t>
      </w:r>
      <w:r>
        <w:rPr>
          <w:spacing w:val="-5"/>
        </w:rPr>
        <w:t>modities</w:t>
      </w:r>
      <w:r>
        <w:rPr>
          <w:spacing w:val="-11"/>
        </w:rPr>
        <w:t> </w:t>
      </w:r>
      <w:r>
        <w:rPr>
          <w:spacing w:val="-4"/>
        </w:rPr>
        <w:t>decreasing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about</w:t>
      </w:r>
      <w:r>
        <w:rPr>
          <w:spacing w:val="-10"/>
        </w:rPr>
        <w:t> </w:t>
      </w:r>
      <w:r>
        <w:rPr>
          <w:spacing w:val="-4"/>
        </w:rPr>
        <w:t>15</w:t>
      </w:r>
      <w:r>
        <w:rPr>
          <w:spacing w:val="-8"/>
        </w:rPr>
        <w:t> </w:t>
      </w:r>
      <w:r>
        <w:rPr>
          <w:spacing w:val="-4"/>
        </w:rPr>
        <w:t>per</w:t>
      </w:r>
      <w:r>
        <w:rPr>
          <w:spacing w:val="-11"/>
        </w:rPr>
        <w:t> </w:t>
      </w:r>
      <w:r>
        <w:rPr>
          <w:spacing w:val="-4"/>
        </w:rPr>
        <w:t>cent</w:t>
      </w:r>
      <w:r>
        <w:rPr>
          <w:spacing w:val="-10"/>
        </w:rPr>
        <w:t> </w:t>
      </w:r>
      <w:r>
        <w:rPr>
          <w:spacing w:val="-4"/>
        </w:rPr>
        <w:t>over</w:t>
      </w:r>
      <w:r>
        <w:rPr>
          <w:spacing w:val="-50"/>
        </w:rPr>
        <w:t> </w:t>
      </w:r>
      <w:r>
        <w:rPr>
          <w:spacing w:val="-5"/>
        </w:rPr>
        <w:t>the projection </w:t>
      </w:r>
      <w:r>
        <w:rPr>
          <w:spacing w:val="-4"/>
        </w:rPr>
        <w:t>horizon; tight global credit con-</w:t>
      </w:r>
      <w:r>
        <w:rPr>
          <w:spacing w:val="-50"/>
        </w:rPr>
        <w:t> </w:t>
      </w:r>
      <w:r>
        <w:rPr>
          <w:spacing w:val="-5"/>
        </w:rPr>
        <w:t>ditions</w:t>
      </w:r>
      <w:r>
        <w:rPr>
          <w:spacing w:val="-12"/>
        </w:rPr>
        <w:t> </w:t>
      </w:r>
      <w:r>
        <w:rPr>
          <w:spacing w:val="-5"/>
        </w:rPr>
        <w:t>persisting</w:t>
      </w:r>
      <w:r>
        <w:rPr>
          <w:spacing w:val="-12"/>
        </w:rPr>
        <w:t> </w:t>
      </w:r>
      <w:r>
        <w:rPr>
          <w:spacing w:val="-4"/>
        </w:rPr>
        <w:t>through</w:t>
      </w:r>
      <w:r>
        <w:rPr>
          <w:spacing w:val="-12"/>
        </w:rPr>
        <w:t> </w:t>
      </w:r>
      <w:r>
        <w:rPr>
          <w:spacing w:val="-4"/>
        </w:rPr>
        <w:t>2008,</w:t>
      </w:r>
      <w:r>
        <w:rPr>
          <w:spacing w:val="-12"/>
        </w:rPr>
        <w:t> </w:t>
      </w:r>
      <w:r>
        <w:rPr>
          <w:spacing w:val="-4"/>
        </w:rPr>
        <w:t>before</w:t>
      </w:r>
      <w:r>
        <w:rPr>
          <w:spacing w:val="-12"/>
        </w:rPr>
        <w:t> </w:t>
      </w:r>
      <w:r>
        <w:rPr>
          <w:spacing w:val="-4"/>
        </w:rPr>
        <w:t>gradu-</w:t>
      </w:r>
      <w:r>
        <w:rPr>
          <w:spacing w:val="-50"/>
        </w:rPr>
        <w:t> </w:t>
      </w:r>
      <w:r>
        <w:rPr/>
        <w:t>ally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2009;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orderly</w:t>
      </w:r>
      <w:r>
        <w:rPr>
          <w:spacing w:val="1"/>
        </w:rPr>
        <w:t> </w:t>
      </w:r>
      <w:r>
        <w:rPr>
          <w:spacing w:val="-5"/>
        </w:rPr>
        <w:t>resolution of global </w:t>
      </w:r>
      <w:r>
        <w:rPr>
          <w:spacing w:val="-4"/>
        </w:rPr>
        <w:t>imbalances</w:t>
      </w:r>
      <w:r>
        <w:rPr>
          <w:i/>
          <w:spacing w:val="-4"/>
        </w:rPr>
        <w:t>. </w:t>
      </w:r>
      <w:r>
        <w:rPr>
          <w:spacing w:val="-4"/>
        </w:rPr>
        <w:t>Potential out-</w:t>
      </w:r>
      <w:r>
        <w:rPr>
          <w:spacing w:val="-50"/>
        </w:rPr>
        <w:t> </w:t>
      </w:r>
      <w:r>
        <w:rPr/>
        <w:t>put</w:t>
      </w:r>
      <w:r>
        <w:rPr>
          <w:spacing w:val="-4"/>
        </w:rPr>
        <w:t> </w:t>
      </w:r>
      <w:r>
        <w:rPr/>
        <w:t>growth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Canada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assumed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0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same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April</w:t>
      </w:r>
      <w:r>
        <w:rPr>
          <w:spacing w:val="-8"/>
        </w:rPr>
        <w:t> </w:t>
      </w:r>
      <w:r>
        <w:rPr>
          <w:i/>
          <w:spacing w:val="-3"/>
        </w:rPr>
        <w:t>Report</w:t>
      </w:r>
      <w:r>
        <w:rPr>
          <w:i/>
          <w:spacing w:val="-6"/>
        </w:rPr>
        <w:t> </w:t>
      </w:r>
      <w:r>
        <w:rPr>
          <w:spacing w:val="-3"/>
        </w:rPr>
        <w:t>(that</w:t>
      </w:r>
      <w:r>
        <w:rPr>
          <w:spacing w:val="-7"/>
        </w:rPr>
        <w:t> </w:t>
      </w:r>
      <w:r>
        <w:rPr>
          <w:spacing w:val="-3"/>
        </w:rPr>
        <w:t>is,</w:t>
      </w:r>
      <w:r>
        <w:rPr>
          <w:spacing w:val="-7"/>
        </w:rPr>
        <w:t> </w:t>
      </w:r>
      <w:r>
        <w:rPr>
          <w:spacing w:val="-3"/>
        </w:rPr>
        <w:t>2.8</w:t>
      </w:r>
      <w:r>
        <w:rPr>
          <w:spacing w:val="-10"/>
        </w:rPr>
        <w:t> </w:t>
      </w:r>
      <w:r>
        <w:rPr>
          <w:spacing w:val="-3"/>
        </w:rPr>
        <w:t>per</w:t>
      </w:r>
      <w:r>
        <w:rPr>
          <w:spacing w:val="-50"/>
        </w:rPr>
        <w:t> </w:t>
      </w:r>
      <w:r>
        <w:rPr/>
        <w:t>cent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half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2008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declining</w:t>
      </w:r>
      <w:r>
        <w:rPr>
          <w:spacing w:val="-50"/>
        </w:rPr>
        <w:t> </w:t>
      </w:r>
      <w:r>
        <w:rPr>
          <w:spacing w:val="-4"/>
        </w:rPr>
        <w:t>by 0.1 percentage point per year in 2009 </w:t>
      </w:r>
      <w:r>
        <w:rPr>
          <w:spacing w:val="-3"/>
        </w:rPr>
        <w:t>and</w:t>
      </w:r>
      <w:r>
        <w:rPr>
          <w:spacing w:val="-2"/>
        </w:rPr>
        <w:t> </w:t>
      </w:r>
      <w:r>
        <w:rPr/>
        <w:t>2010).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764" w:top="360" w:bottom="280" w:left="260" w:right="520"/>
          <w:cols w:num="2" w:equalWidth="0">
            <w:col w:w="5526" w:space="40"/>
            <w:col w:w="58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661" w:footer="764" w:top="860" w:bottom="960" w:left="260" w:right="520"/>
        </w:sectPr>
      </w:pPr>
    </w:p>
    <w:p>
      <w:pPr>
        <w:pStyle w:val="Heading2"/>
        <w:ind w:left="1468"/>
      </w:pPr>
      <w:bookmarkStart w:name="The Global Outlook" w:id="12"/>
      <w:bookmarkEnd w:id="12"/>
      <w:r>
        <w:rPr>
          <w:b w:val="0"/>
          <w:i w:val="0"/>
        </w:rPr>
      </w:r>
      <w:r>
        <w:rPr/>
        <w:t>The Global Outlook</w:t>
      </w:r>
    </w:p>
    <w:p>
      <w:pPr>
        <w:pStyle w:val="BodyText"/>
        <w:spacing w:line="172" w:lineRule="auto" w:before="29"/>
        <w:ind w:left="1467"/>
        <w:jc w:val="both"/>
      </w:pPr>
      <w:r>
        <w:rPr>
          <w:spacing w:val="-1"/>
        </w:rPr>
        <w:t>In the base-case projection, </w:t>
      </w:r>
      <w:r>
        <w:rPr/>
        <w:t>global economic</w:t>
      </w:r>
      <w:r>
        <w:rPr>
          <w:spacing w:val="-50"/>
        </w:rPr>
        <w:t> </w:t>
      </w:r>
      <w:r>
        <w:rPr>
          <w:spacing w:val="-4"/>
        </w:rPr>
        <w:t>growth</w:t>
      </w:r>
      <w:r>
        <w:rPr>
          <w:spacing w:val="-15"/>
        </w:rPr>
        <w:t> </w:t>
      </w:r>
      <w:r>
        <w:rPr>
          <w:spacing w:val="-4"/>
        </w:rPr>
        <w:t>slows</w:t>
      </w:r>
      <w:r>
        <w:rPr>
          <w:spacing w:val="-15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second</w:t>
      </w:r>
      <w:r>
        <w:rPr>
          <w:spacing w:val="-15"/>
        </w:rPr>
        <w:t> </w:t>
      </w:r>
      <w:r>
        <w:rPr>
          <w:spacing w:val="-4"/>
        </w:rPr>
        <w:t>half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spacing w:val="-4"/>
        </w:rPr>
        <w:t>2008</w:t>
      </w:r>
      <w:r>
        <w:rPr>
          <w:spacing w:val="-15"/>
        </w:rPr>
        <w:t> </w:t>
      </w:r>
      <w:r>
        <w:rPr>
          <w:spacing w:val="-3"/>
        </w:rPr>
        <w:t>and</w:t>
      </w:r>
      <w:r>
        <w:rPr>
          <w:spacing w:val="-15"/>
        </w:rPr>
        <w:t> </w:t>
      </w:r>
      <w:r>
        <w:rPr>
          <w:spacing w:val="-3"/>
        </w:rPr>
        <w:t>in</w:t>
      </w:r>
      <w:r>
        <w:rPr>
          <w:spacing w:val="-50"/>
        </w:rPr>
        <w:t> </w:t>
      </w:r>
      <w:r>
        <w:rPr>
          <w:spacing w:val="-5"/>
        </w:rPr>
        <w:t>2009,</w:t>
      </w:r>
      <w:r>
        <w:rPr>
          <w:spacing w:val="-12"/>
        </w:rPr>
        <w:t> </w:t>
      </w:r>
      <w:r>
        <w:rPr>
          <w:spacing w:val="-4"/>
        </w:rPr>
        <w:t>owing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weakness</w:t>
      </w:r>
      <w:r>
        <w:rPr>
          <w:spacing w:val="-12"/>
        </w:rPr>
        <w:t> </w:t>
      </w:r>
      <w:r>
        <w:rPr>
          <w:spacing w:val="-4"/>
        </w:rPr>
        <w:t>in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U.S.</w:t>
      </w:r>
      <w:r>
        <w:rPr>
          <w:spacing w:val="-12"/>
        </w:rPr>
        <w:t> </w:t>
      </w:r>
      <w:r>
        <w:rPr>
          <w:spacing w:val="-4"/>
        </w:rPr>
        <w:t>economy,</w:t>
      </w:r>
      <w:r>
        <w:rPr>
          <w:spacing w:val="-50"/>
        </w:rPr>
        <w:t> </w:t>
      </w:r>
      <w:r>
        <w:rPr>
          <w:spacing w:val="-3"/>
        </w:rPr>
        <w:t>ongoing</w:t>
      </w:r>
      <w:r>
        <w:rPr>
          <w:spacing w:val="-10"/>
        </w:rPr>
        <w:t> </w:t>
      </w:r>
      <w:r>
        <w:rPr>
          <w:spacing w:val="-3"/>
        </w:rPr>
        <w:t>financial</w:t>
      </w:r>
      <w:r>
        <w:rPr>
          <w:spacing w:val="-11"/>
        </w:rPr>
        <w:t> </w:t>
      </w:r>
      <w:r>
        <w:rPr>
          <w:spacing w:val="-3"/>
        </w:rPr>
        <w:t>market</w:t>
      </w:r>
      <w:r>
        <w:rPr>
          <w:spacing w:val="-10"/>
        </w:rPr>
        <w:t> </w:t>
      </w:r>
      <w:r>
        <w:rPr>
          <w:spacing w:val="-3"/>
        </w:rPr>
        <w:t>turbulence,</w:t>
      </w:r>
      <w:r>
        <w:rPr>
          <w:spacing w:val="-10"/>
        </w:rPr>
        <w:t> </w:t>
      </w:r>
      <w:r>
        <w:rPr>
          <w:spacing w:val="-3"/>
        </w:rPr>
        <w:t>sharply</w:t>
      </w:r>
      <w:r>
        <w:rPr>
          <w:spacing w:val="-50"/>
        </w:rPr>
        <w:t> </w:t>
      </w:r>
      <w:r>
        <w:rPr/>
        <w:t>higher commodity prices, and more restric-</w:t>
      </w:r>
      <w:r>
        <w:rPr>
          <w:spacing w:val="-50"/>
        </w:rPr>
        <w:t> </w:t>
      </w:r>
      <w:r>
        <w:rPr>
          <w:spacing w:val="-3"/>
        </w:rPr>
        <w:t>tive</w:t>
      </w:r>
      <w:r>
        <w:rPr>
          <w:spacing w:val="-10"/>
        </w:rPr>
        <w:t> </w:t>
      </w:r>
      <w:r>
        <w:rPr>
          <w:spacing w:val="-3"/>
        </w:rPr>
        <w:t>monetary</w:t>
      </w:r>
      <w:r>
        <w:rPr>
          <w:spacing w:val="-10"/>
        </w:rPr>
        <w:t> </w:t>
      </w:r>
      <w:r>
        <w:rPr>
          <w:spacing w:val="-3"/>
        </w:rPr>
        <w:t>policy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number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overseas</w:t>
      </w:r>
      <w:r>
        <w:rPr>
          <w:spacing w:val="-50"/>
        </w:rPr>
        <w:t> </w:t>
      </w:r>
      <w:r>
        <w:rPr>
          <w:spacing w:val="-1"/>
        </w:rPr>
        <w:t>economies. With inflation at uncomfortably</w:t>
      </w:r>
      <w:r>
        <w:rPr/>
        <w:t> high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emerging</w:t>
      </w:r>
      <w:r>
        <w:rPr>
          <w:spacing w:val="1"/>
        </w:rPr>
        <w:t> </w:t>
      </w:r>
      <w:r>
        <w:rPr/>
        <w:t>markets,</w:t>
      </w:r>
      <w:r>
        <w:rPr>
          <w:spacing w:val="1"/>
        </w:rPr>
        <w:t> </w:t>
      </w:r>
      <w:r>
        <w:rPr/>
        <w:t>growth</w:t>
      </w:r>
      <w:r>
        <w:rPr>
          <w:spacing w:val="-50"/>
        </w:rPr>
        <w:t> </w:t>
      </w:r>
      <w:r>
        <w:rPr/>
        <w:t>should be dampened by tighter monetary</w:t>
      </w:r>
      <w:r>
        <w:rPr>
          <w:spacing w:val="1"/>
        </w:rPr>
        <w:t> </w:t>
      </w:r>
      <w:r>
        <w:rPr/>
        <w:t>conditions—as monetary authorities</w:t>
      </w:r>
      <w:r>
        <w:rPr>
          <w:spacing w:val="1"/>
        </w:rPr>
        <w:t> </w:t>
      </w:r>
      <w:r>
        <w:rPr/>
        <w:t>raise</w:t>
      </w:r>
      <w:r>
        <w:rPr>
          <w:spacing w:val="1"/>
        </w:rPr>
        <w:t> </w:t>
      </w:r>
      <w:r>
        <w:rPr/>
        <w:t>policy rates and reserve requirements, and</w:t>
      </w:r>
      <w:r>
        <w:rPr>
          <w:spacing w:val="1"/>
        </w:rPr>
        <w:t> </w:t>
      </w:r>
      <w:r>
        <w:rPr>
          <w:spacing w:val="-5"/>
        </w:rPr>
        <w:t>real</w:t>
      </w:r>
      <w:r>
        <w:rPr>
          <w:spacing w:val="-9"/>
        </w:rPr>
        <w:t> </w:t>
      </w:r>
      <w:r>
        <w:rPr>
          <w:spacing w:val="-5"/>
        </w:rPr>
        <w:t>exchange</w:t>
      </w:r>
      <w:r>
        <w:rPr>
          <w:spacing w:val="-9"/>
        </w:rPr>
        <w:t> </w:t>
      </w:r>
      <w:r>
        <w:rPr>
          <w:spacing w:val="-4"/>
        </w:rPr>
        <w:t>rates</w:t>
      </w:r>
      <w:r>
        <w:rPr>
          <w:spacing w:val="-9"/>
        </w:rPr>
        <w:t> </w:t>
      </w:r>
      <w:r>
        <w:rPr>
          <w:spacing w:val="-4"/>
        </w:rPr>
        <w:t>appreciate</w:t>
      </w:r>
      <w:r>
        <w:rPr>
          <w:spacing w:val="-9"/>
        </w:rPr>
        <w:t> </w:t>
      </w:r>
      <w:r>
        <w:rPr>
          <w:spacing w:val="-4"/>
        </w:rPr>
        <w:t>(Table</w:t>
      </w:r>
      <w:r>
        <w:rPr>
          <w:spacing w:val="-9"/>
        </w:rPr>
        <w:t> </w:t>
      </w:r>
      <w:r>
        <w:rPr>
          <w:spacing w:val="-4"/>
        </w:rPr>
        <w:t>1).</w:t>
      </w:r>
    </w:p>
    <w:p>
      <w:pPr>
        <w:pStyle w:val="BodyText"/>
        <w:spacing w:line="172" w:lineRule="auto"/>
        <w:ind w:left="1467" w:firstLine="360"/>
        <w:jc w:val="both"/>
      </w:pPr>
      <w:r>
        <w:rPr/>
        <w:pict>
          <v:shape style="position:absolute;margin-left:62.700001pt;margin-top:159.65744pt;width:228.45pt;height:240.5pt;mso-position-horizontal-relative:page;mso-position-vertical-relative:paragraph;z-index:15735296" type="#_x0000_t202" id="docshape14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double" w:sz="6" w:space="0" w:color="B29933"/>
                      <w:left w:val="double" w:sz="6" w:space="0" w:color="B29933"/>
                      <w:bottom w:val="double" w:sz="6" w:space="0" w:color="B29933"/>
                      <w:right w:val="double" w:sz="6" w:space="0" w:color="B29933"/>
                      <w:insideH w:val="double" w:sz="6" w:space="0" w:color="B29933"/>
                      <w:insideV w:val="double" w:sz="6" w:space="0" w:color="B2993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1051"/>
                    <w:gridCol w:w="533"/>
                    <w:gridCol w:w="533"/>
                    <w:gridCol w:w="533"/>
                    <w:gridCol w:w="533"/>
                  </w:tblGrid>
                  <w:tr>
                    <w:trPr>
                      <w:trHeight w:val="485" w:hRule="atLeast"/>
                    </w:trPr>
                    <w:tc>
                      <w:tcPr>
                        <w:tcW w:w="4551" w:type="dxa"/>
                        <w:gridSpan w:val="6"/>
                      </w:tcPr>
                      <w:p>
                        <w:pPr>
                          <w:pStyle w:val="TableParagraph"/>
                          <w:spacing w:before="33"/>
                          <w:ind w:left="12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13D38"/>
                            <w:spacing w:val="-2"/>
                            <w:sz w:val="15"/>
                          </w:rPr>
                          <w:t>Table</w:t>
                        </w:r>
                        <w:r>
                          <w:rPr>
                            <w:b/>
                            <w:color w:val="113D38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5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113D38"/>
                            <w:spacing w:val="-2"/>
                            <w:sz w:val="18"/>
                          </w:rPr>
                          <w:t>Projection</w:t>
                        </w:r>
                        <w:r>
                          <w:rPr>
                            <w:b/>
                            <w:color w:val="113D3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for</w:t>
                        </w:r>
                        <w:r>
                          <w:rPr>
                            <w:b/>
                            <w:color w:val="113D3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Global</w:t>
                        </w:r>
                        <w:r>
                          <w:rPr>
                            <w:b/>
                            <w:color w:val="113D38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Economic</w:t>
                        </w:r>
                        <w:r>
                          <w:rPr>
                            <w:b/>
                            <w:color w:val="113D3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Growth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1368" w:type="dxa"/>
                        <w:vMerge w:val="restart"/>
                        <w:tcBorders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1" w:type="dxa"/>
                        <w:vMerge w:val="restart"/>
                        <w:tcBorders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Palatino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auto" w:before="1"/>
                          <w:ind w:left="78" w:right="57" w:hanging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Share</w:t>
                        </w:r>
                        <w:r>
                          <w:rPr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real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global GDP</w:t>
                        </w:r>
                        <w:r>
                          <w:rPr>
                            <w:position w:val="6"/>
                            <w:sz w:val="13"/>
                          </w:rPr>
                          <w:t>a</w:t>
                        </w:r>
                        <w:r>
                          <w:rPr>
                            <w:spacing w:val="-34"/>
                            <w:position w:val="6"/>
                            <w:sz w:val="13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(per cent)</w:t>
                        </w:r>
                      </w:p>
                    </w:tc>
                    <w:tc>
                      <w:tcPr>
                        <w:tcW w:w="2132" w:type="dxa"/>
                        <w:gridSpan w:val="4"/>
                        <w:tcBorders>
                          <w:left w:val="single" w:sz="6" w:space="0" w:color="B29933"/>
                          <w:bottom w:val="single" w:sz="18" w:space="0" w:color="B29933"/>
                        </w:tcBorders>
                      </w:tcPr>
                      <w:p>
                        <w:pPr>
                          <w:pStyle w:val="TableParagraph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z w:val="16"/>
                          </w:rPr>
                          <w:t>Expected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growth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(per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cent)</w:t>
                        </w:r>
                        <w:r>
                          <w:rPr>
                            <w:position w:val="6"/>
                            <w:sz w:val="13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1368" w:type="dxa"/>
                        <w:vMerge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51" w:type="dxa"/>
                        <w:vMerge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vMerge w:val="restart"/>
                        <w:tcBorders>
                          <w:top w:val="single" w:sz="18" w:space="0" w:color="B29933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Palatino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2007</w:t>
                        </w:r>
                      </w:p>
                    </w:tc>
                    <w:tc>
                      <w:tcPr>
                        <w:tcW w:w="1599" w:type="dxa"/>
                        <w:gridSpan w:val="3"/>
                        <w:tcBorders>
                          <w:top w:val="single" w:sz="18" w:space="0" w:color="B29933"/>
                          <w:left w:val="single" w:sz="18" w:space="0" w:color="B29933"/>
                          <w:bottom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43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Projection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368" w:type="dxa"/>
                        <w:vMerge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51" w:type="dxa"/>
                        <w:vMerge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vMerge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single" w:sz="18" w:space="0" w:color="B29933"/>
                          <w:left w:val="single" w:sz="18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69" w:right="3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2008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18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76" w:right="4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2009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18" w:space="0" w:color="B29933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right="4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2010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368" w:type="dxa"/>
                        <w:tcBorders>
                          <w:top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71" w:lineRule="exact" w:before="47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United States</w:t>
                        </w:r>
                      </w:p>
                    </w:tc>
                    <w:tc>
                      <w:tcPr>
                        <w:tcW w:w="1051" w:type="dxa"/>
                        <w:vMerge w:val="restart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94" w:right="362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22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69" w:right="37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2.2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18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69" w:right="38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1.6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76" w:right="45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1.5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right="126"/>
                          <w:jc w:val="right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3.3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1368" w:type="dxa"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1" w:type="dxa"/>
                        <w:vMerge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69" w:right="37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(2.2)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18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69" w:right="38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(1.0)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76" w:right="45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(1.7)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73"/>
                          <w:jc w:val="right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(3.4)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368" w:type="dxa"/>
                        <w:tcBorders>
                          <w:top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71" w:lineRule="exact" w:before="47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European Union</w:t>
                        </w:r>
                      </w:p>
                    </w:tc>
                    <w:tc>
                      <w:tcPr>
                        <w:tcW w:w="1051" w:type="dxa"/>
                        <w:vMerge w:val="restart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94" w:right="362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69" w:right="37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2.7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18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69" w:right="38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1.7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left="76" w:right="45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1.5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 w:before="8"/>
                          <w:ind w:right="126"/>
                          <w:jc w:val="right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2.3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1368" w:type="dxa"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1" w:type="dxa"/>
                        <w:vMerge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69" w:right="37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(2.7)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18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69" w:right="38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(1.3)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76" w:right="45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(1.6)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73"/>
                          <w:jc w:val="right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(2.2)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1368" w:type="dxa"/>
                        <w:tcBorders>
                          <w:top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69" w:lineRule="exact" w:before="47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Japan</w:t>
                        </w:r>
                      </w:p>
                    </w:tc>
                    <w:tc>
                      <w:tcPr>
                        <w:tcW w:w="1051" w:type="dxa"/>
                        <w:vMerge w:val="restart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2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09" w:lineRule="exact" w:before="8"/>
                          <w:ind w:left="69" w:right="37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2.0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18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9" w:lineRule="exact" w:before="8"/>
                          <w:ind w:left="69" w:right="38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1.7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9" w:lineRule="exact" w:before="8"/>
                          <w:ind w:left="76" w:right="45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1.5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8" w:lineRule="exact" w:before="8"/>
                          <w:ind w:right="126"/>
                          <w:jc w:val="right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1.7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368" w:type="dxa"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1" w:type="dxa"/>
                        <w:vMerge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69" w:right="37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(2.0)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18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69" w:right="38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(1.4)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76" w:right="45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(1.6)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right="73"/>
                          <w:jc w:val="right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(</w:t>
                        </w:r>
                        <w:r>
                          <w:rPr>
                            <w:rFonts w:ascii="Palatino"/>
                            <w:i/>
                            <w:sz w:val="16"/>
                          </w:rPr>
                          <w:t>1.8)</w:t>
                        </w:r>
                      </w:p>
                    </w:tc>
                  </w:tr>
                  <w:tr>
                    <w:trPr>
                      <w:trHeight w:val="545" w:hRule="atLeast"/>
                    </w:trPr>
                    <w:tc>
                      <w:tcPr>
                        <w:tcW w:w="1368" w:type="dxa"/>
                        <w:tcBorders>
                          <w:top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8" w:lineRule="auto" w:before="60"/>
                          <w:ind w:left="121" w:right="107"/>
                          <w:rPr>
                            <w:sz w:val="13"/>
                          </w:rPr>
                        </w:pPr>
                        <w:r>
                          <w:rPr>
                            <w:sz w:val="16"/>
                          </w:rPr>
                          <w:t>China and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Asian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NIEs</w:t>
                        </w:r>
                        <w:r>
                          <w:rPr>
                            <w:position w:val="6"/>
                            <w:sz w:val="13"/>
                          </w:rPr>
                          <w:t>c</w:t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94" w:right="362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14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20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10.2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6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(10.2)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18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59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8.9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0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(8.4)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74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7.6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21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(7.2)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59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7.4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10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(7.3)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368" w:type="dxa"/>
                        <w:tcBorders>
                          <w:top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56" w:lineRule="exact" w:before="47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Others</w:t>
                        </w:r>
                      </w:p>
                    </w:tc>
                    <w:tc>
                      <w:tcPr>
                        <w:tcW w:w="1051" w:type="dxa"/>
                        <w:vMerge w:val="restart"/>
                        <w:tcBorders>
                          <w:top w:val="single" w:sz="6" w:space="0" w:color="B29933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94" w:right="362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37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195" w:lineRule="exact" w:before="8"/>
                          <w:ind w:left="69" w:right="37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6.3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18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95" w:lineRule="exact" w:before="8"/>
                          <w:ind w:left="69" w:right="38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5.4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95" w:lineRule="exact" w:before="8"/>
                          <w:ind w:left="76" w:right="45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4.6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95" w:lineRule="exact" w:before="8"/>
                          <w:ind w:right="126"/>
                          <w:jc w:val="right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5.5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368" w:type="dxa"/>
                        <w:tcBorders>
                          <w:top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51" w:type="dxa"/>
                        <w:vMerge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69" w:right="37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(6.3)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18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69" w:right="38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(5.2)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76" w:right="45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(4.6)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73"/>
                          <w:jc w:val="right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(5.5)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368" w:type="dxa"/>
                        <w:tcBorders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56" w:lineRule="exact" w:before="32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World</w:t>
                        </w:r>
                      </w:p>
                    </w:tc>
                    <w:tc>
                      <w:tcPr>
                        <w:tcW w:w="1051" w:type="dxa"/>
                        <w:vMerge w:val="restart"/>
                        <w:tcBorders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58" w:lineRule="exact"/>
                          <w:ind w:left="394" w:right="362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100</w:t>
                        </w:r>
                      </w:p>
                    </w:tc>
                    <w:tc>
                      <w:tcPr>
                        <w:tcW w:w="533" w:type="dxa"/>
                        <w:tcBorders>
                          <w:left w:val="single" w:sz="6" w:space="0" w:color="B29933"/>
                          <w:bottom w:val="nil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69" w:right="37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4.9</w:t>
                        </w:r>
                      </w:p>
                    </w:tc>
                    <w:tc>
                      <w:tcPr>
                        <w:tcW w:w="533" w:type="dxa"/>
                        <w:tcBorders>
                          <w:left w:val="single" w:sz="18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69" w:right="38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4.1</w:t>
                        </w:r>
                      </w:p>
                    </w:tc>
                    <w:tc>
                      <w:tcPr>
                        <w:tcW w:w="533" w:type="dxa"/>
                        <w:tcBorders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76" w:right="45"/>
                          <w:jc w:val="center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3.4</w:t>
                        </w:r>
                      </w:p>
                    </w:tc>
                    <w:tc>
                      <w:tcPr>
                        <w:tcW w:w="533" w:type="dxa"/>
                        <w:tcBorders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right="126"/>
                          <w:jc w:val="right"/>
                          <w:rPr>
                            <w:rFonts w:ascii="Palatino"/>
                            <w:b/>
                            <w:sz w:val="16"/>
                          </w:rPr>
                        </w:pPr>
                        <w:r>
                          <w:rPr>
                            <w:rFonts w:ascii="Palatino"/>
                            <w:b/>
                            <w:sz w:val="16"/>
                          </w:rPr>
                          <w:t>4.4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368" w:type="dxa"/>
                        <w:tcBorders>
                          <w:top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51" w:type="dxa"/>
                        <w:vMerge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right w:val="single" w:sz="18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69" w:right="37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(4.9)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18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69" w:right="38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(3.7)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76" w:right="45"/>
                          <w:jc w:val="center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(3.5)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nil"/>
                          <w:lef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73"/>
                          <w:jc w:val="right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(4.4)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outlook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U.S.</w:t>
      </w:r>
      <w:r>
        <w:rPr>
          <w:spacing w:val="-11"/>
        </w:rPr>
        <w:t> </w:t>
      </w:r>
      <w:r>
        <w:rPr/>
        <w:t>economy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sim-</w:t>
      </w:r>
      <w:r>
        <w:rPr>
          <w:spacing w:val="-50"/>
        </w:rPr>
        <w:t> </w:t>
      </w:r>
      <w:r>
        <w:rPr/>
        <w:t>ilar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April</w:t>
      </w:r>
      <w:r>
        <w:rPr>
          <w:spacing w:val="-6"/>
        </w:rPr>
        <w:t> </w:t>
      </w:r>
      <w:r>
        <w:rPr>
          <w:i/>
        </w:rPr>
        <w:t>Report</w:t>
      </w:r>
      <w:r>
        <w:rPr/>
        <w:t>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50"/>
        </w:rPr>
        <w:t> </w:t>
      </w:r>
      <w:r>
        <w:rPr/>
        <w:t>average annual growth rates for 2008 and</w:t>
      </w:r>
      <w:r>
        <w:rPr>
          <w:spacing w:val="1"/>
        </w:rPr>
        <w:t> </w:t>
      </w:r>
      <w:r>
        <w:rPr/>
        <w:t>2009 differ because of a stronger starting</w:t>
      </w:r>
      <w:r>
        <w:rPr>
          <w:spacing w:val="1"/>
        </w:rPr>
        <w:t> </w:t>
      </w:r>
      <w:r>
        <w:rPr/>
        <w:t>point in the first half of 2008 and weaker</w:t>
      </w:r>
      <w:r>
        <w:rPr>
          <w:spacing w:val="1"/>
        </w:rPr>
        <w:t> </w:t>
      </w:r>
      <w:r>
        <w:rPr/>
        <w:t>growth through the rest of the year. The</w:t>
      </w:r>
      <w:r>
        <w:rPr>
          <w:spacing w:val="1"/>
        </w:rPr>
        <w:t> </w:t>
      </w:r>
      <w:r>
        <w:rPr/>
        <w:t>stronger first half reflects the boost to retail</w:t>
      </w:r>
      <w:r>
        <w:rPr>
          <w:spacing w:val="1"/>
        </w:rPr>
        <w:t> </w:t>
      </w:r>
      <w:r>
        <w:rPr/>
        <w:t>sales coming from the early arrival of the</w:t>
      </w:r>
      <w:r>
        <w:rPr>
          <w:spacing w:val="1"/>
        </w:rPr>
        <w:t> </w:t>
      </w:r>
      <w:r>
        <w:rPr/>
        <w:t>temporary fiscal stimulus. Going forward,</w:t>
      </w:r>
      <w:r>
        <w:rPr>
          <w:spacing w:val="1"/>
        </w:rPr>
        <w:t> </w:t>
      </w:r>
      <w:r>
        <w:rPr/>
        <w:t>continuing turbulence in financial markets,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ongoing</w:t>
      </w:r>
      <w:r>
        <w:rPr>
          <w:spacing w:val="9"/>
        </w:rPr>
        <w:t> </w:t>
      </w:r>
      <w:r>
        <w:rPr/>
        <w:t>correction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housing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7"/>
        </w:rPr>
      </w:pPr>
    </w:p>
    <w:p>
      <w:pPr>
        <w:pStyle w:val="ListParagraph"/>
        <w:numPr>
          <w:ilvl w:val="0"/>
          <w:numId w:val="4"/>
        </w:numPr>
        <w:tabs>
          <w:tab w:pos="1296" w:val="left" w:leader="none"/>
        </w:tabs>
        <w:spacing w:line="204" w:lineRule="auto" w:before="0" w:after="0"/>
        <w:ind w:left="1296" w:right="266" w:hanging="216"/>
        <w:jc w:val="left"/>
        <w:rPr>
          <w:sz w:val="15"/>
        </w:rPr>
      </w:pPr>
      <w:r>
        <w:rPr>
          <w:sz w:val="15"/>
        </w:rPr>
        <w:t>GDP shares are based on IMF estimates of the purchasing-</w:t>
      </w:r>
      <w:r>
        <w:rPr>
          <w:spacing w:val="-39"/>
          <w:sz w:val="15"/>
        </w:rPr>
        <w:t> </w:t>
      </w:r>
      <w:r>
        <w:rPr>
          <w:sz w:val="15"/>
        </w:rPr>
        <w:t>power-parity (PPP) valuation of country GDPs for 2006.</w:t>
      </w:r>
      <w:r>
        <w:rPr>
          <w:spacing w:val="1"/>
          <w:sz w:val="15"/>
        </w:rPr>
        <w:t> </w:t>
      </w:r>
      <w:r>
        <w:rPr>
          <w:sz w:val="15"/>
        </w:rPr>
        <w:t>Source:</w:t>
      </w:r>
      <w:r>
        <w:rPr>
          <w:spacing w:val="-1"/>
          <w:sz w:val="15"/>
        </w:rPr>
        <w:t> </w:t>
      </w:r>
      <w:r>
        <w:rPr>
          <w:sz w:val="15"/>
        </w:rPr>
        <w:t>IMF,</w:t>
      </w:r>
      <w:r>
        <w:rPr>
          <w:spacing w:val="-1"/>
          <w:sz w:val="15"/>
        </w:rPr>
        <w:t> </w:t>
      </w:r>
      <w:r>
        <w:rPr>
          <w:sz w:val="15"/>
        </w:rPr>
        <w:t>WEO</w:t>
      </w:r>
      <w:r>
        <w:rPr>
          <w:spacing w:val="-1"/>
          <w:sz w:val="15"/>
        </w:rPr>
        <w:t> </w:t>
      </w:r>
      <w:r>
        <w:rPr>
          <w:sz w:val="15"/>
        </w:rPr>
        <w:t>Update,</w:t>
      </w:r>
      <w:r>
        <w:rPr>
          <w:spacing w:val="-1"/>
          <w:sz w:val="15"/>
        </w:rPr>
        <w:t> </w:t>
      </w:r>
      <w:r>
        <w:rPr>
          <w:sz w:val="15"/>
        </w:rPr>
        <w:t>January</w:t>
      </w:r>
      <w:r>
        <w:rPr>
          <w:spacing w:val="-1"/>
          <w:sz w:val="15"/>
        </w:rPr>
        <w:t> </w:t>
      </w:r>
      <w:r>
        <w:rPr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1296" w:val="left" w:leader="none"/>
        </w:tabs>
        <w:spacing w:line="142" w:lineRule="exact" w:before="0" w:after="0"/>
        <w:ind w:left="1296" w:right="0" w:hanging="216"/>
        <w:jc w:val="left"/>
        <w:rPr>
          <w:sz w:val="15"/>
        </w:rPr>
      </w:pPr>
      <w:r>
        <w:rPr>
          <w:sz w:val="15"/>
        </w:rPr>
        <w:t>Numbers in parentheses are projections</w:t>
      </w:r>
      <w:r>
        <w:rPr>
          <w:spacing w:val="1"/>
          <w:sz w:val="15"/>
        </w:rPr>
        <w:t> </w:t>
      </w:r>
      <w:r>
        <w:rPr>
          <w:sz w:val="15"/>
        </w:rPr>
        <w:t>from the April 2008</w:t>
      </w:r>
    </w:p>
    <w:p>
      <w:pPr>
        <w:spacing w:line="150" w:lineRule="exact" w:before="0"/>
        <w:ind w:left="1296" w:right="0" w:firstLine="0"/>
        <w:jc w:val="left"/>
        <w:rPr>
          <w:rFonts w:ascii="Helvetica"/>
          <w:sz w:val="15"/>
        </w:rPr>
      </w:pPr>
      <w:r>
        <w:rPr>
          <w:rFonts w:ascii="Helvetica"/>
          <w:i/>
          <w:sz w:val="15"/>
        </w:rPr>
        <w:t>Monetary Policy Report</w:t>
      </w:r>
      <w:r>
        <w:rPr>
          <w:rFonts w:ascii="Helvetica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1296" w:val="left" w:leader="none"/>
        </w:tabs>
        <w:spacing w:line="204" w:lineRule="auto" w:before="9" w:after="0"/>
        <w:ind w:left="1295" w:right="121" w:hanging="216"/>
        <w:jc w:val="left"/>
        <w:rPr>
          <w:sz w:val="15"/>
        </w:rPr>
      </w:pPr>
      <w:r>
        <w:rPr>
          <w:sz w:val="15"/>
        </w:rPr>
        <w:t>NIEs</w:t>
      </w:r>
      <w:r>
        <w:rPr>
          <w:spacing w:val="-3"/>
          <w:sz w:val="15"/>
        </w:rPr>
        <w:t> </w:t>
      </w:r>
      <w:r>
        <w:rPr>
          <w:sz w:val="15"/>
        </w:rPr>
        <w:t>are</w:t>
      </w:r>
      <w:r>
        <w:rPr>
          <w:spacing w:val="-3"/>
          <w:sz w:val="15"/>
        </w:rPr>
        <w:t> </w:t>
      </w:r>
      <w:r>
        <w:rPr>
          <w:sz w:val="15"/>
        </w:rPr>
        <w:t>newly</w:t>
      </w:r>
      <w:r>
        <w:rPr>
          <w:spacing w:val="-3"/>
          <w:sz w:val="15"/>
        </w:rPr>
        <w:t> </w:t>
      </w:r>
      <w:r>
        <w:rPr>
          <w:sz w:val="15"/>
        </w:rPr>
        <w:t>industrialized</w:t>
      </w:r>
      <w:r>
        <w:rPr>
          <w:spacing w:val="-2"/>
          <w:sz w:val="15"/>
        </w:rPr>
        <w:t> </w:t>
      </w:r>
      <w:r>
        <w:rPr>
          <w:sz w:val="15"/>
        </w:rPr>
        <w:t>economies.</w:t>
      </w:r>
      <w:r>
        <w:rPr>
          <w:spacing w:val="-3"/>
          <w:sz w:val="15"/>
        </w:rPr>
        <w:t> </w:t>
      </w:r>
      <w:r>
        <w:rPr>
          <w:sz w:val="15"/>
        </w:rPr>
        <w:t>These</w:t>
      </w:r>
      <w:r>
        <w:rPr>
          <w:spacing w:val="-3"/>
          <w:sz w:val="15"/>
        </w:rPr>
        <w:t> </w:t>
      </w:r>
      <w:r>
        <w:rPr>
          <w:sz w:val="15"/>
        </w:rPr>
        <w:t>include</w:t>
      </w:r>
      <w:r>
        <w:rPr>
          <w:spacing w:val="-3"/>
          <w:sz w:val="15"/>
        </w:rPr>
        <w:t> </w:t>
      </w:r>
      <w:r>
        <w:rPr>
          <w:sz w:val="15"/>
        </w:rPr>
        <w:t>Hong</w:t>
      </w:r>
      <w:r>
        <w:rPr>
          <w:spacing w:val="-38"/>
          <w:sz w:val="15"/>
        </w:rPr>
        <w:t> </w:t>
      </w:r>
      <w:r>
        <w:rPr>
          <w:sz w:val="15"/>
        </w:rPr>
        <w:t>Kong (Special Administrative Region), South Korea, Taiwan</w:t>
      </w:r>
      <w:r>
        <w:rPr>
          <w:spacing w:val="1"/>
          <w:sz w:val="15"/>
        </w:rPr>
        <w:t> </w:t>
      </w:r>
      <w:r>
        <w:rPr>
          <w:sz w:val="15"/>
        </w:rPr>
        <w:t>(Province</w:t>
      </w:r>
      <w:r>
        <w:rPr>
          <w:spacing w:val="-1"/>
          <w:sz w:val="15"/>
        </w:rPr>
        <w:t> </w:t>
      </w:r>
      <w:r>
        <w:rPr>
          <w:sz w:val="15"/>
        </w:rPr>
        <w:t>of China), and Singapore.</w:t>
      </w:r>
    </w:p>
    <w:p>
      <w:pPr>
        <w:spacing w:line="155" w:lineRule="exact" w:before="0"/>
        <w:ind w:left="1079" w:right="0" w:firstLine="0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Source: Bank of Canada</w:t>
      </w:r>
    </w:p>
    <w:p>
      <w:pPr>
        <w:pStyle w:val="BodyText"/>
        <w:spacing w:line="172" w:lineRule="auto" w:before="175"/>
        <w:ind w:left="558" w:right="1277"/>
        <w:jc w:val="both"/>
      </w:pPr>
      <w:r>
        <w:rPr/>
        <w:br w:type="column"/>
      </w:r>
      <w:r>
        <w:rPr/>
        <w:t>market,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prices lead to weaker consumption and in-</w:t>
      </w:r>
      <w:r>
        <w:rPr>
          <w:spacing w:val="1"/>
        </w:rPr>
        <w:t> </w:t>
      </w:r>
      <w:r>
        <w:rPr/>
        <w:t>vestment. Purchases of durables, especially</w:t>
      </w:r>
      <w:r>
        <w:rPr>
          <w:spacing w:val="-50"/>
        </w:rPr>
        <w:t> </w:t>
      </w:r>
      <w:r>
        <w:rPr/>
        <w:t>automobiles,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affect-</w:t>
      </w:r>
      <w:r>
        <w:rPr>
          <w:spacing w:val="-51"/>
        </w:rPr>
        <w:t> </w:t>
      </w:r>
      <w:r>
        <w:rPr/>
        <w:t>ed.</w:t>
      </w:r>
      <w:r>
        <w:rPr>
          <w:spacing w:val="-4"/>
        </w:rPr>
        <w:t> </w:t>
      </w:r>
      <w:r>
        <w:rPr/>
        <w:t>Growth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economy</w:t>
      </w:r>
      <w:r>
        <w:rPr>
          <w:spacing w:val="-3"/>
        </w:rPr>
        <w:t> </w:t>
      </w:r>
      <w:r>
        <w:rPr/>
        <w:t>begins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recov-</w:t>
      </w:r>
      <w:r>
        <w:rPr>
          <w:spacing w:val="-50"/>
        </w:rPr>
        <w:t> </w:t>
      </w:r>
      <w:r>
        <w:rPr/>
        <w:t>er in 2009, led by net exports and firming</w:t>
      </w:r>
      <w:r>
        <w:rPr>
          <w:spacing w:val="1"/>
        </w:rPr>
        <w:t> </w:t>
      </w:r>
      <w:r>
        <w:rPr/>
        <w:t>domestic demand growth, as credit condi-</w:t>
      </w:r>
      <w:r>
        <w:rPr>
          <w:spacing w:val="1"/>
        </w:rPr>
        <w:t> </w:t>
      </w:r>
      <w:r>
        <w:rPr/>
        <w:t>tions improve, the housing market stabiliz-</w:t>
      </w:r>
      <w:r>
        <w:rPr>
          <w:spacing w:val="1"/>
        </w:rPr>
        <w:t> </w:t>
      </w:r>
      <w:r>
        <w:rPr/>
        <w:t>es, and the effect of past monetary policy</w:t>
      </w:r>
      <w:r>
        <w:rPr>
          <w:spacing w:val="1"/>
        </w:rPr>
        <w:t> </w:t>
      </w:r>
      <w:r>
        <w:rPr/>
        <w:t>easing</w:t>
      </w:r>
      <w:r>
        <w:rPr>
          <w:spacing w:val="1"/>
        </w:rPr>
        <w:t> </w:t>
      </w:r>
      <w:r>
        <w:rPr/>
        <w:t>gathers</w:t>
      </w:r>
      <w:r>
        <w:rPr>
          <w:spacing w:val="1"/>
        </w:rPr>
        <w:t> </w:t>
      </w:r>
      <w:r>
        <w:rPr/>
        <w:t>strength.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U.S.</w:t>
      </w:r>
      <w:r>
        <w:rPr>
          <w:spacing w:val="-50"/>
        </w:rPr>
        <w:t> </w:t>
      </w:r>
      <w:r>
        <w:rPr/>
        <w:t>growth is now expected to average 1.6 per</w:t>
      </w:r>
      <w:r>
        <w:rPr>
          <w:spacing w:val="1"/>
        </w:rPr>
        <w:t> </w:t>
      </w:r>
      <w:r>
        <w:rPr/>
        <w:t>cent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2008,</w:t>
      </w:r>
      <w:r>
        <w:rPr>
          <w:spacing w:val="-7"/>
        </w:rPr>
        <w:t> </w:t>
      </w:r>
      <w:r>
        <w:rPr/>
        <w:t>1.5</w:t>
      </w:r>
      <w:r>
        <w:rPr>
          <w:spacing w:val="-1"/>
        </w:rPr>
        <w:t> </w:t>
      </w:r>
      <w:r>
        <w:rPr/>
        <w:t>per</w:t>
      </w:r>
      <w:r>
        <w:rPr>
          <w:spacing w:val="-7"/>
        </w:rPr>
        <w:t> </w:t>
      </w:r>
      <w:r>
        <w:rPr/>
        <w:t>cent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2009,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3.3</w:t>
      </w:r>
      <w:r>
        <w:rPr>
          <w:spacing w:val="-7"/>
        </w:rPr>
        <w:t> </w:t>
      </w:r>
      <w:r>
        <w:rPr/>
        <w:t>per</w:t>
      </w:r>
      <w:r>
        <w:rPr>
          <w:spacing w:val="-50"/>
        </w:rPr>
        <w:t> </w:t>
      </w:r>
      <w:r>
        <w:rPr/>
        <w:t>cent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2010.</w:t>
      </w:r>
      <w:r>
        <w:rPr>
          <w:spacing w:val="-3"/>
        </w:rPr>
        <w:t> </w:t>
      </w:r>
      <w:r>
        <w:rPr/>
        <w:t>Core</w:t>
      </w:r>
      <w:r>
        <w:rPr>
          <w:spacing w:val="-4"/>
        </w:rPr>
        <w:t> </w:t>
      </w:r>
      <w:r>
        <w:rPr/>
        <w:t>inflation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0"/>
        </w:rPr>
        <w:t> </w:t>
      </w:r>
      <w:r>
        <w:rPr/>
        <w:t>about</w:t>
      </w:r>
      <w:r>
        <w:rPr>
          <w:spacing w:val="-8"/>
        </w:rPr>
        <w:t> </w:t>
      </w:r>
      <w:r>
        <w:rPr/>
        <w:t>2.0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/>
        <w:t>cent</w:t>
      </w:r>
      <w:r>
        <w:rPr>
          <w:spacing w:val="-7"/>
        </w:rPr>
        <w:t> </w:t>
      </w:r>
      <w:r>
        <w:rPr/>
        <w:t>throughout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projection</w:t>
      </w:r>
      <w:r>
        <w:rPr>
          <w:spacing w:val="-50"/>
        </w:rPr>
        <w:t> </w:t>
      </w:r>
      <w:r>
        <w:rPr/>
        <w:t>horizon.</w:t>
      </w:r>
    </w:p>
    <w:p>
      <w:pPr>
        <w:pStyle w:val="Heading2"/>
        <w:spacing w:before="119"/>
      </w:pPr>
      <w:bookmarkStart w:name="The Canadian Outlook" w:id="13"/>
      <w:bookmarkEnd w:id="13"/>
      <w:r>
        <w:rPr>
          <w:b w:val="0"/>
          <w:i w:val="0"/>
        </w:rPr>
      </w:r>
      <w:r>
        <w:rPr/>
        <w:t>The</w:t>
      </w:r>
      <w:r>
        <w:rPr>
          <w:spacing w:val="-4"/>
        </w:rPr>
        <w:t> </w:t>
      </w:r>
      <w:r>
        <w:rPr/>
        <w:t>Canadian</w:t>
      </w:r>
      <w:r>
        <w:rPr>
          <w:spacing w:val="-4"/>
        </w:rPr>
        <w:t> </w:t>
      </w:r>
      <w:r>
        <w:rPr/>
        <w:t>Outlook</w:t>
      </w:r>
    </w:p>
    <w:p>
      <w:pPr>
        <w:pStyle w:val="BodyText"/>
        <w:spacing w:line="172" w:lineRule="auto" w:before="28"/>
        <w:ind w:left="558" w:right="1277"/>
        <w:jc w:val="both"/>
      </w:pPr>
      <w:r>
        <w:rPr>
          <w:spacing w:val="-4"/>
        </w:rPr>
        <w:t>Against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3"/>
        </w:rPr>
        <w:t>global</w:t>
      </w:r>
      <w:r>
        <w:rPr>
          <w:spacing w:val="-9"/>
        </w:rPr>
        <w:t> </w:t>
      </w:r>
      <w:r>
        <w:rPr>
          <w:spacing w:val="-3"/>
        </w:rPr>
        <w:t>backdrop</w:t>
      </w:r>
      <w:r>
        <w:rPr>
          <w:spacing w:val="-9"/>
        </w:rPr>
        <w:t> </w:t>
      </w:r>
      <w:r>
        <w:rPr>
          <w:spacing w:val="-3"/>
        </w:rPr>
        <w:t>and</w:t>
      </w:r>
      <w:r>
        <w:rPr>
          <w:spacing w:val="-9"/>
        </w:rPr>
        <w:t> </w:t>
      </w:r>
      <w:r>
        <w:rPr>
          <w:spacing w:val="-3"/>
        </w:rPr>
        <w:t>with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in-</w:t>
      </w:r>
      <w:r>
        <w:rPr>
          <w:spacing w:val="-50"/>
        </w:rPr>
        <w:t> </w:t>
      </w:r>
      <w:r>
        <w:rPr/>
        <w:t>ventory</w:t>
      </w:r>
      <w:r>
        <w:rPr>
          <w:spacing w:val="1"/>
        </w:rPr>
        <w:t> </w:t>
      </w:r>
      <w:r>
        <w:rPr/>
        <w:t>adjustment</w:t>
      </w:r>
      <w:r>
        <w:rPr>
          <w:spacing w:val="1"/>
        </w:rPr>
        <w:t> </w:t>
      </w:r>
      <w:r>
        <w:rPr/>
        <w:t>completed,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GDP</w:t>
      </w:r>
      <w:r>
        <w:rPr>
          <w:spacing w:val="-50"/>
        </w:rPr>
        <w:t> </w:t>
      </w:r>
      <w:r>
        <w:rPr/>
        <w:t>growth in Canada is projected to pick up in</w:t>
      </w:r>
      <w:r>
        <w:rPr>
          <w:spacing w:val="-50"/>
        </w:rPr>
        <w:t> </w:t>
      </w:r>
      <w:r>
        <w:rPr/>
        <w:t>the</w:t>
      </w:r>
      <w:r>
        <w:rPr>
          <w:spacing w:val="28"/>
        </w:rPr>
        <w:t> </w:t>
      </w:r>
      <w:r>
        <w:rPr/>
        <w:t>second</w:t>
      </w:r>
      <w:r>
        <w:rPr>
          <w:spacing w:val="30"/>
        </w:rPr>
        <w:t> </w:t>
      </w:r>
      <w:r>
        <w:rPr/>
        <w:t>half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2008,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/>
        <w:t>rise</w:t>
      </w:r>
      <w:r>
        <w:rPr>
          <w:spacing w:val="29"/>
        </w:rPr>
        <w:t> </w:t>
      </w:r>
      <w:r>
        <w:rPr/>
        <w:t>above</w:t>
      </w:r>
    </w:p>
    <w:p>
      <w:pPr>
        <w:pStyle w:val="ListParagraph"/>
        <w:numPr>
          <w:ilvl w:val="1"/>
          <w:numId w:val="5"/>
        </w:numPr>
        <w:tabs>
          <w:tab w:pos="857" w:val="left" w:leader="none"/>
        </w:tabs>
        <w:spacing w:line="172" w:lineRule="auto" w:before="0" w:after="0"/>
        <w:ind w:left="558" w:right="1277" w:firstLine="0"/>
        <w:jc w:val="both"/>
        <w:rPr>
          <w:rFonts w:ascii="Palatino"/>
          <w:sz w:val="21"/>
        </w:rPr>
      </w:pPr>
      <w:r>
        <w:rPr>
          <w:rFonts w:ascii="Palatino"/>
          <w:spacing w:val="-4"/>
          <w:sz w:val="21"/>
        </w:rPr>
        <w:t>per</w:t>
      </w:r>
      <w:r>
        <w:rPr>
          <w:rFonts w:ascii="Palatino"/>
          <w:spacing w:val="-9"/>
          <w:sz w:val="21"/>
        </w:rPr>
        <w:t> </w:t>
      </w:r>
      <w:r>
        <w:rPr>
          <w:rFonts w:ascii="Palatino"/>
          <w:spacing w:val="-4"/>
          <w:sz w:val="21"/>
        </w:rPr>
        <w:t>cent</w:t>
      </w:r>
      <w:r>
        <w:rPr>
          <w:rFonts w:ascii="Palatino"/>
          <w:spacing w:val="-8"/>
          <w:sz w:val="21"/>
        </w:rPr>
        <w:t> </w:t>
      </w:r>
      <w:r>
        <w:rPr>
          <w:rFonts w:ascii="Palatino"/>
          <w:spacing w:val="-4"/>
          <w:sz w:val="21"/>
        </w:rPr>
        <w:t>from</w:t>
      </w:r>
      <w:r>
        <w:rPr>
          <w:rFonts w:ascii="Palatino"/>
          <w:spacing w:val="-8"/>
          <w:sz w:val="21"/>
        </w:rPr>
        <w:t> </w:t>
      </w:r>
      <w:r>
        <w:rPr>
          <w:rFonts w:ascii="Palatino"/>
          <w:spacing w:val="-3"/>
          <w:sz w:val="21"/>
        </w:rPr>
        <w:t>mid-2009</w:t>
      </w:r>
      <w:r>
        <w:rPr>
          <w:rFonts w:ascii="Palatino"/>
          <w:spacing w:val="-8"/>
          <w:sz w:val="21"/>
        </w:rPr>
        <w:t> </w:t>
      </w:r>
      <w:r>
        <w:rPr>
          <w:rFonts w:ascii="Palatino"/>
          <w:spacing w:val="-3"/>
          <w:sz w:val="21"/>
        </w:rPr>
        <w:t>to</w:t>
      </w:r>
      <w:r>
        <w:rPr>
          <w:rFonts w:ascii="Palatino"/>
          <w:spacing w:val="-8"/>
          <w:sz w:val="21"/>
        </w:rPr>
        <w:t> </w:t>
      </w:r>
      <w:r>
        <w:rPr>
          <w:rFonts w:ascii="Palatino"/>
          <w:spacing w:val="-3"/>
          <w:sz w:val="21"/>
        </w:rPr>
        <w:t>the</w:t>
      </w:r>
      <w:r>
        <w:rPr>
          <w:rFonts w:ascii="Palatino"/>
          <w:spacing w:val="-8"/>
          <w:sz w:val="21"/>
        </w:rPr>
        <w:t> </w:t>
      </w:r>
      <w:r>
        <w:rPr>
          <w:rFonts w:ascii="Palatino"/>
          <w:spacing w:val="-3"/>
          <w:sz w:val="21"/>
        </w:rPr>
        <w:t>end</w:t>
      </w:r>
      <w:r>
        <w:rPr>
          <w:rFonts w:ascii="Palatino"/>
          <w:spacing w:val="-8"/>
          <w:sz w:val="21"/>
        </w:rPr>
        <w:t> </w:t>
      </w:r>
      <w:r>
        <w:rPr>
          <w:rFonts w:ascii="Palatino"/>
          <w:spacing w:val="-3"/>
          <w:sz w:val="21"/>
        </w:rPr>
        <w:t>of</w:t>
      </w:r>
      <w:r>
        <w:rPr>
          <w:rFonts w:ascii="Palatino"/>
          <w:spacing w:val="-9"/>
          <w:sz w:val="21"/>
        </w:rPr>
        <w:t> </w:t>
      </w:r>
      <w:r>
        <w:rPr>
          <w:rFonts w:ascii="Palatino"/>
          <w:spacing w:val="-3"/>
          <w:sz w:val="21"/>
        </w:rPr>
        <w:t>2010.</w:t>
      </w:r>
      <w:r>
        <w:rPr>
          <w:rFonts w:ascii="Palatino"/>
          <w:spacing w:val="-50"/>
          <w:sz w:val="21"/>
        </w:rPr>
        <w:t> </w:t>
      </w:r>
      <w:r>
        <w:rPr>
          <w:rFonts w:ascii="Palatino"/>
          <w:spacing w:val="-2"/>
          <w:sz w:val="21"/>
        </w:rPr>
        <w:t>Compared</w:t>
      </w:r>
      <w:r>
        <w:rPr>
          <w:rFonts w:ascii="Palatino"/>
          <w:spacing w:val="-11"/>
          <w:sz w:val="21"/>
        </w:rPr>
        <w:t> </w:t>
      </w:r>
      <w:r>
        <w:rPr>
          <w:rFonts w:ascii="Palatino"/>
          <w:spacing w:val="-2"/>
          <w:sz w:val="21"/>
        </w:rPr>
        <w:t>with</w:t>
      </w:r>
      <w:r>
        <w:rPr>
          <w:rFonts w:ascii="Palatino"/>
          <w:spacing w:val="-11"/>
          <w:sz w:val="21"/>
        </w:rPr>
        <w:t> </w:t>
      </w:r>
      <w:r>
        <w:rPr>
          <w:rFonts w:ascii="Palatino"/>
          <w:spacing w:val="-2"/>
          <w:sz w:val="21"/>
        </w:rPr>
        <w:t>the</w:t>
      </w:r>
      <w:r>
        <w:rPr>
          <w:rFonts w:ascii="Palatino"/>
          <w:spacing w:val="-11"/>
          <w:sz w:val="21"/>
        </w:rPr>
        <w:t> </w:t>
      </w:r>
      <w:r>
        <w:rPr>
          <w:rFonts w:ascii="Palatino"/>
          <w:spacing w:val="-2"/>
          <w:sz w:val="21"/>
        </w:rPr>
        <w:t>April</w:t>
      </w:r>
      <w:r>
        <w:rPr>
          <w:rFonts w:ascii="Palatino"/>
          <w:spacing w:val="-11"/>
          <w:sz w:val="21"/>
        </w:rPr>
        <w:t> </w:t>
      </w:r>
      <w:r>
        <w:rPr>
          <w:rFonts w:ascii="Palatino"/>
          <w:i/>
          <w:spacing w:val="-2"/>
          <w:sz w:val="21"/>
        </w:rPr>
        <w:t>Report</w:t>
      </w:r>
      <w:r>
        <w:rPr>
          <w:rFonts w:ascii="Palatino"/>
          <w:spacing w:val="-2"/>
          <w:sz w:val="21"/>
        </w:rPr>
        <w:t>,</w:t>
      </w:r>
      <w:r>
        <w:rPr>
          <w:rFonts w:ascii="Palatino"/>
          <w:spacing w:val="-10"/>
          <w:sz w:val="21"/>
        </w:rPr>
        <w:t> </w:t>
      </w:r>
      <w:r>
        <w:rPr>
          <w:rFonts w:ascii="Palatino"/>
          <w:spacing w:val="-2"/>
          <w:sz w:val="21"/>
        </w:rPr>
        <w:t>average</w:t>
      </w:r>
      <w:r>
        <w:rPr>
          <w:rFonts w:ascii="Palatino"/>
          <w:spacing w:val="-11"/>
          <w:sz w:val="21"/>
        </w:rPr>
        <w:t> </w:t>
      </w:r>
      <w:r>
        <w:rPr>
          <w:rFonts w:ascii="Palatino"/>
          <w:spacing w:val="-1"/>
          <w:sz w:val="21"/>
        </w:rPr>
        <w:t>an-</w:t>
      </w:r>
      <w:r>
        <w:rPr>
          <w:rFonts w:ascii="Palatino"/>
          <w:spacing w:val="-50"/>
          <w:sz w:val="21"/>
        </w:rPr>
        <w:t> </w:t>
      </w:r>
      <w:r>
        <w:rPr>
          <w:rFonts w:ascii="Palatino"/>
          <w:sz w:val="21"/>
        </w:rPr>
        <w:t>nual</w:t>
      </w:r>
      <w:r>
        <w:rPr>
          <w:rFonts w:ascii="Palatino"/>
          <w:spacing w:val="-10"/>
          <w:sz w:val="21"/>
        </w:rPr>
        <w:t> </w:t>
      </w:r>
      <w:r>
        <w:rPr>
          <w:rFonts w:ascii="Palatino"/>
          <w:sz w:val="21"/>
        </w:rPr>
        <w:t>growth</w:t>
      </w:r>
      <w:r>
        <w:rPr>
          <w:rFonts w:ascii="Palatino"/>
          <w:spacing w:val="-10"/>
          <w:sz w:val="21"/>
        </w:rPr>
        <w:t> </w:t>
      </w:r>
      <w:r>
        <w:rPr>
          <w:rFonts w:ascii="Palatino"/>
          <w:sz w:val="21"/>
        </w:rPr>
        <w:t>is</w:t>
      </w:r>
      <w:r>
        <w:rPr>
          <w:rFonts w:ascii="Palatino"/>
          <w:spacing w:val="-10"/>
          <w:sz w:val="21"/>
        </w:rPr>
        <w:t> </w:t>
      </w:r>
      <w:r>
        <w:rPr>
          <w:rFonts w:ascii="Palatino"/>
          <w:sz w:val="21"/>
        </w:rPr>
        <w:t>projected</w:t>
      </w:r>
      <w:r>
        <w:rPr>
          <w:rFonts w:ascii="Palatino"/>
          <w:spacing w:val="-10"/>
          <w:sz w:val="21"/>
        </w:rPr>
        <w:t> </w:t>
      </w:r>
      <w:r>
        <w:rPr>
          <w:rFonts w:ascii="Palatino"/>
          <w:sz w:val="21"/>
        </w:rPr>
        <w:t>to</w:t>
      </w:r>
      <w:r>
        <w:rPr>
          <w:rFonts w:ascii="Palatino"/>
          <w:spacing w:val="-9"/>
          <w:sz w:val="21"/>
        </w:rPr>
        <w:t> </w:t>
      </w:r>
      <w:r>
        <w:rPr>
          <w:rFonts w:ascii="Palatino"/>
          <w:sz w:val="21"/>
        </w:rPr>
        <w:t>be</w:t>
      </w:r>
      <w:r>
        <w:rPr>
          <w:rFonts w:ascii="Palatino"/>
          <w:spacing w:val="-10"/>
          <w:sz w:val="21"/>
        </w:rPr>
        <w:t> </w:t>
      </w:r>
      <w:r>
        <w:rPr>
          <w:rFonts w:ascii="Palatino"/>
          <w:sz w:val="21"/>
        </w:rPr>
        <w:t>slightly</w:t>
      </w:r>
      <w:r>
        <w:rPr>
          <w:rFonts w:ascii="Palatino"/>
          <w:spacing w:val="-10"/>
          <w:sz w:val="21"/>
        </w:rPr>
        <w:t> </w:t>
      </w:r>
      <w:r>
        <w:rPr>
          <w:rFonts w:ascii="Palatino"/>
          <w:sz w:val="21"/>
        </w:rPr>
        <w:t>lower</w:t>
      </w:r>
      <w:r>
        <w:rPr>
          <w:rFonts w:ascii="Palatino"/>
          <w:spacing w:val="-50"/>
          <w:sz w:val="21"/>
        </w:rPr>
        <w:t> </w:t>
      </w:r>
      <w:r>
        <w:rPr>
          <w:rFonts w:ascii="Palatino"/>
          <w:sz w:val="21"/>
        </w:rPr>
        <w:t>this year, owing to the weakness in the first</w:t>
      </w:r>
      <w:r>
        <w:rPr>
          <w:rFonts w:ascii="Palatino"/>
          <w:spacing w:val="-50"/>
          <w:sz w:val="21"/>
        </w:rPr>
        <w:t> </w:t>
      </w:r>
      <w:r>
        <w:rPr>
          <w:rFonts w:ascii="Palatino"/>
          <w:spacing w:val="-2"/>
          <w:sz w:val="21"/>
        </w:rPr>
        <w:t>quarter,</w:t>
      </w:r>
      <w:r>
        <w:rPr>
          <w:rFonts w:ascii="Palatino"/>
          <w:spacing w:val="-11"/>
          <w:sz w:val="21"/>
        </w:rPr>
        <w:t> </w:t>
      </w:r>
      <w:r>
        <w:rPr>
          <w:rFonts w:ascii="Palatino"/>
          <w:spacing w:val="-2"/>
          <w:sz w:val="21"/>
        </w:rPr>
        <w:t>while</w:t>
      </w:r>
      <w:r>
        <w:rPr>
          <w:rFonts w:ascii="Palatino"/>
          <w:spacing w:val="-10"/>
          <w:sz w:val="21"/>
        </w:rPr>
        <w:t> </w:t>
      </w:r>
      <w:r>
        <w:rPr>
          <w:rFonts w:ascii="Palatino"/>
          <w:spacing w:val="-2"/>
          <w:sz w:val="21"/>
        </w:rPr>
        <w:t>projected</w:t>
      </w:r>
      <w:r>
        <w:rPr>
          <w:rFonts w:ascii="Palatino"/>
          <w:spacing w:val="-11"/>
          <w:sz w:val="21"/>
        </w:rPr>
        <w:t> </w:t>
      </w:r>
      <w:r>
        <w:rPr>
          <w:rFonts w:ascii="Palatino"/>
          <w:spacing w:val="-1"/>
          <w:sz w:val="21"/>
        </w:rPr>
        <w:t>growth</w:t>
      </w:r>
      <w:r>
        <w:rPr>
          <w:rFonts w:ascii="Palatino"/>
          <w:spacing w:val="-10"/>
          <w:sz w:val="21"/>
        </w:rPr>
        <w:t> </w:t>
      </w:r>
      <w:r>
        <w:rPr>
          <w:rFonts w:ascii="Palatino"/>
          <w:spacing w:val="-1"/>
          <w:sz w:val="21"/>
        </w:rPr>
        <w:t>for</w:t>
      </w:r>
      <w:r>
        <w:rPr>
          <w:rFonts w:ascii="Palatino"/>
          <w:spacing w:val="-10"/>
          <w:sz w:val="21"/>
        </w:rPr>
        <w:t> </w:t>
      </w:r>
      <w:r>
        <w:rPr>
          <w:rFonts w:ascii="Palatino"/>
          <w:spacing w:val="-1"/>
          <w:sz w:val="21"/>
        </w:rPr>
        <w:t>2009</w:t>
      </w:r>
      <w:r>
        <w:rPr>
          <w:rFonts w:ascii="Palatino"/>
          <w:spacing w:val="-11"/>
          <w:sz w:val="21"/>
        </w:rPr>
        <w:t> </w:t>
      </w:r>
      <w:r>
        <w:rPr>
          <w:rFonts w:ascii="Palatino"/>
          <w:spacing w:val="-1"/>
          <w:sz w:val="21"/>
        </w:rPr>
        <w:t>and</w:t>
      </w:r>
      <w:r>
        <w:rPr>
          <w:rFonts w:ascii="Palatino"/>
          <w:spacing w:val="-50"/>
          <w:sz w:val="21"/>
        </w:rPr>
        <w:t> </w:t>
      </w:r>
      <w:r>
        <w:rPr>
          <w:rFonts w:ascii="Palatino"/>
          <w:spacing w:val="-5"/>
          <w:sz w:val="21"/>
        </w:rPr>
        <w:t>2010</w:t>
      </w:r>
      <w:r>
        <w:rPr>
          <w:rFonts w:ascii="Palatino"/>
          <w:spacing w:val="-9"/>
          <w:sz w:val="21"/>
        </w:rPr>
        <w:t> </w:t>
      </w:r>
      <w:r>
        <w:rPr>
          <w:rFonts w:ascii="Palatino"/>
          <w:spacing w:val="-5"/>
          <w:sz w:val="21"/>
        </w:rPr>
        <w:t>is</w:t>
      </w:r>
      <w:r>
        <w:rPr>
          <w:rFonts w:ascii="Palatino"/>
          <w:spacing w:val="-9"/>
          <w:sz w:val="21"/>
        </w:rPr>
        <w:t> </w:t>
      </w:r>
      <w:r>
        <w:rPr>
          <w:rFonts w:ascii="Palatino"/>
          <w:spacing w:val="-5"/>
          <w:sz w:val="21"/>
        </w:rPr>
        <w:t>essentially</w:t>
      </w:r>
      <w:r>
        <w:rPr>
          <w:rFonts w:ascii="Palatino"/>
          <w:spacing w:val="-8"/>
          <w:sz w:val="21"/>
        </w:rPr>
        <w:t> </w:t>
      </w:r>
      <w:r>
        <w:rPr>
          <w:rFonts w:ascii="Palatino"/>
          <w:spacing w:val="-4"/>
          <w:sz w:val="21"/>
        </w:rPr>
        <w:t>unchanged</w:t>
      </w:r>
      <w:r>
        <w:rPr>
          <w:rFonts w:ascii="Palatino"/>
          <w:spacing w:val="-9"/>
          <w:sz w:val="21"/>
        </w:rPr>
        <w:t> </w:t>
      </w:r>
      <w:r>
        <w:rPr>
          <w:rFonts w:ascii="Palatino"/>
          <w:spacing w:val="-4"/>
          <w:sz w:val="21"/>
        </w:rPr>
        <w:t>(Table</w:t>
      </w:r>
      <w:r>
        <w:rPr>
          <w:rFonts w:ascii="Palatino"/>
          <w:spacing w:val="-9"/>
          <w:sz w:val="21"/>
        </w:rPr>
        <w:t> </w:t>
      </w:r>
      <w:r>
        <w:rPr>
          <w:rFonts w:ascii="Palatino"/>
          <w:spacing w:val="-4"/>
          <w:sz w:val="21"/>
        </w:rPr>
        <w:t>2).</w:t>
      </w:r>
    </w:p>
    <w:p>
      <w:pPr>
        <w:pStyle w:val="BodyText"/>
        <w:spacing w:line="172" w:lineRule="auto"/>
        <w:ind w:left="558" w:right="1277" w:firstLine="360"/>
        <w:jc w:val="both"/>
      </w:pPr>
      <w:r>
        <w:rPr/>
        <w:t>Final domestic demand is projected to</w:t>
      </w:r>
      <w:r>
        <w:rPr>
          <w:spacing w:val="1"/>
        </w:rPr>
        <w:t> </w:t>
      </w:r>
      <w:r>
        <w:rPr/>
        <w:t>be the key driver of economic growth in</w:t>
      </w:r>
      <w:r>
        <w:rPr>
          <w:spacing w:val="1"/>
        </w:rPr>
        <w:t> </w:t>
      </w:r>
      <w:r>
        <w:rPr/>
        <w:t>Canada over the projection horizon. Recent</w:t>
      </w:r>
      <w:r>
        <w:rPr>
          <w:spacing w:val="-50"/>
        </w:rPr>
        <w:t> </w:t>
      </w:r>
      <w:r>
        <w:rPr/>
        <w:t>increases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global</w:t>
      </w:r>
      <w:r>
        <w:rPr>
          <w:spacing w:val="-12"/>
        </w:rPr>
        <w:t> </w:t>
      </w:r>
      <w:r>
        <w:rPr/>
        <w:t>commodity</w:t>
      </w:r>
      <w:r>
        <w:rPr>
          <w:spacing w:val="-11"/>
        </w:rPr>
        <w:t> </w:t>
      </w:r>
      <w:r>
        <w:rPr/>
        <w:t>prices</w:t>
      </w:r>
      <w:r>
        <w:rPr>
          <w:spacing w:val="-11"/>
        </w:rPr>
        <w:t> </w:t>
      </w:r>
      <w:r>
        <w:rPr/>
        <w:t>lead</w:t>
      </w:r>
      <w:r>
        <w:rPr>
          <w:spacing w:val="-12"/>
        </w:rPr>
        <w:t> </w:t>
      </w:r>
      <w:r>
        <w:rPr/>
        <w:t>to</w:t>
      </w:r>
      <w:r>
        <w:rPr>
          <w:spacing w:val="-50"/>
        </w:rPr>
        <w:t> </w:t>
      </w:r>
      <w:r>
        <w:rPr/>
        <w:t>higher wages and salaries, higher govern-</w:t>
      </w:r>
      <w:r>
        <w:rPr>
          <w:spacing w:val="1"/>
        </w:rPr>
        <w:t> </w:t>
      </w:r>
      <w:r>
        <w:rPr/>
        <w:t>ment</w:t>
      </w:r>
      <w:r>
        <w:rPr>
          <w:spacing w:val="-11"/>
        </w:rPr>
        <w:t> </w:t>
      </w:r>
      <w:r>
        <w:rPr/>
        <w:t>revenues,</w:t>
      </w:r>
      <w:r>
        <w:rPr>
          <w:spacing w:val="-11"/>
        </w:rPr>
        <w:t> </w:t>
      </w:r>
      <w:r>
        <w:rPr/>
        <w:t>higher</w:t>
      </w:r>
      <w:r>
        <w:rPr>
          <w:spacing w:val="-11"/>
        </w:rPr>
        <w:t> </w:t>
      </w:r>
      <w:r>
        <w:rPr/>
        <w:t>corporate</w:t>
      </w:r>
      <w:r>
        <w:rPr>
          <w:spacing w:val="-11"/>
        </w:rPr>
        <w:t> </w:t>
      </w:r>
      <w:r>
        <w:rPr/>
        <w:t>profits</w:t>
      </w:r>
      <w:r>
        <w:rPr>
          <w:spacing w:val="-11"/>
        </w:rPr>
        <w:t> </w:t>
      </w:r>
      <w:r>
        <w:rPr/>
        <w:t>and</w:t>
      </w:r>
      <w:r>
        <w:rPr>
          <w:spacing w:val="-50"/>
        </w:rPr>
        <w:t> </w:t>
      </w:r>
      <w:r>
        <w:rPr/>
        <w:t>equity valuations, and stronger investment</w:t>
      </w:r>
      <w:r>
        <w:rPr>
          <w:spacing w:val="1"/>
        </w:rPr>
        <w:t> </w:t>
      </w:r>
      <w:r>
        <w:rPr/>
        <w:t>growth,</w:t>
      </w:r>
      <w:r>
        <w:rPr>
          <w:spacing w:val="48"/>
        </w:rPr>
        <w:t> </w:t>
      </w:r>
      <w:r>
        <w:rPr/>
        <w:t>particularly</w:t>
      </w:r>
      <w:r>
        <w:rPr>
          <w:spacing w:val="49"/>
        </w:rPr>
        <w:t> </w:t>
      </w:r>
      <w:r>
        <w:rPr/>
        <w:t>in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energy</w:t>
      </w:r>
      <w:r>
        <w:rPr>
          <w:spacing w:val="49"/>
        </w:rPr>
        <w:t> </w:t>
      </w:r>
      <w:r>
        <w:rPr/>
        <w:t>sector.</w:t>
      </w:r>
      <w:r>
        <w:rPr>
          <w:spacing w:val="-50"/>
        </w:rPr>
        <w:t> </w:t>
      </w:r>
      <w:r>
        <w:rPr/>
        <w:t>Net</w:t>
      </w:r>
      <w:r>
        <w:rPr>
          <w:spacing w:val="1"/>
        </w:rPr>
        <w:t> </w:t>
      </w:r>
      <w:r>
        <w:rPr/>
        <w:t>exports</w:t>
      </w:r>
      <w:r>
        <w:rPr>
          <w:spacing w:val="1"/>
        </w:rPr>
        <w:t> </w:t>
      </w:r>
      <w:r>
        <w:rPr/>
        <w:t>exert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drag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growth through the rest of 2008, but this</w:t>
      </w:r>
      <w:r>
        <w:rPr>
          <w:spacing w:val="1"/>
        </w:rPr>
        <w:t> </w:t>
      </w:r>
      <w:r>
        <w:rPr/>
        <w:t>drag diminishes through 2009 and 2010 as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U.S.</w:t>
      </w:r>
      <w:r>
        <w:rPr>
          <w:spacing w:val="-1"/>
        </w:rPr>
        <w:t> </w:t>
      </w:r>
      <w:r>
        <w:rPr/>
        <w:t>economy gradually</w:t>
      </w:r>
      <w:r>
        <w:rPr>
          <w:spacing w:val="-2"/>
        </w:rPr>
        <w:t> </w:t>
      </w:r>
      <w:r>
        <w:rPr/>
        <w:t>recovers.</w:t>
      </w:r>
    </w:p>
    <w:p>
      <w:pPr>
        <w:pStyle w:val="BodyText"/>
        <w:spacing w:line="172" w:lineRule="auto"/>
        <w:ind w:left="558" w:right="1277" w:firstLine="360"/>
        <w:jc w:val="both"/>
      </w:pPr>
      <w:r>
        <w:rPr/>
        <w:t>Given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growth</w:t>
      </w:r>
      <w:r>
        <w:rPr>
          <w:spacing w:val="-12"/>
        </w:rPr>
        <w:t> </w:t>
      </w:r>
      <w:r>
        <w:rPr/>
        <w:t>profile,</w:t>
      </w:r>
      <w:r>
        <w:rPr>
          <w:spacing w:val="-12"/>
        </w:rPr>
        <w:t> </w:t>
      </w:r>
      <w:r>
        <w:rPr/>
        <w:t>excess</w:t>
      </w:r>
      <w:r>
        <w:rPr>
          <w:spacing w:val="-13"/>
        </w:rPr>
        <w:t> </w:t>
      </w:r>
      <w:r>
        <w:rPr/>
        <w:t>supply</w:t>
      </w:r>
      <w:r>
        <w:rPr>
          <w:spacing w:val="-50"/>
        </w:rPr>
        <w:t> </w:t>
      </w:r>
      <w:r>
        <w:rPr/>
        <w:t>in the Canadian economy is projected to in-</w:t>
      </w:r>
      <w:r>
        <w:rPr>
          <w:spacing w:val="-50"/>
        </w:rPr>
        <w:t> </w:t>
      </w:r>
      <w:r>
        <w:rPr/>
        <w:t>crease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late</w:t>
      </w:r>
      <w:r>
        <w:rPr>
          <w:spacing w:val="1"/>
        </w:rPr>
        <w:t> </w:t>
      </w:r>
      <w:r>
        <w:rPr/>
        <w:t>2008,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gradually dissipate with the acceleration in</w:t>
      </w:r>
      <w:r>
        <w:rPr>
          <w:spacing w:val="1"/>
        </w:rPr>
        <w:t> </w:t>
      </w:r>
      <w:r>
        <w:rPr/>
        <w:t>aggregate</w:t>
      </w:r>
      <w:r>
        <w:rPr>
          <w:spacing w:val="1"/>
        </w:rPr>
        <w:t> </w:t>
      </w:r>
      <w:r>
        <w:rPr/>
        <w:t>demand.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thus</w:t>
      </w:r>
      <w:r>
        <w:rPr>
          <w:spacing w:val="-50"/>
        </w:rPr>
        <w:t> </w:t>
      </w:r>
      <w:r>
        <w:rPr/>
        <w:t>projected to return to balance around mid-</w:t>
      </w:r>
      <w:r>
        <w:rPr>
          <w:spacing w:val="1"/>
        </w:rPr>
        <w:t> </w:t>
      </w:r>
      <w:r>
        <w:rPr/>
        <w:t>2010.</w:t>
      </w:r>
    </w:p>
    <w:p>
      <w:pPr>
        <w:pStyle w:val="BodyText"/>
        <w:spacing w:line="172" w:lineRule="auto"/>
        <w:ind w:left="558" w:right="1277" w:firstLine="360"/>
        <w:jc w:val="both"/>
      </w:pPr>
      <w:r>
        <w:rPr/>
        <w:t>Total CPI inflation for the remainder of</w:t>
      </w:r>
      <w:r>
        <w:rPr>
          <w:spacing w:val="1"/>
        </w:rPr>
        <w:t> </w:t>
      </w:r>
      <w:r>
        <w:rPr/>
        <w:t>2008 is expected to be sharply higher than</w:t>
      </w:r>
      <w:r>
        <w:rPr>
          <w:spacing w:val="1"/>
        </w:rPr>
        <w:t> </w:t>
      </w:r>
      <w:r>
        <w:rPr/>
        <w:t>projected in the last </w:t>
      </w:r>
      <w:r>
        <w:rPr>
          <w:i/>
        </w:rPr>
        <w:t>Report, </w:t>
      </w:r>
      <w:r>
        <w:rPr/>
        <w:t>chiefly because</w:t>
      </w:r>
      <w:r>
        <w:rPr>
          <w:spacing w:val="1"/>
        </w:rPr>
        <w:t> </w:t>
      </w:r>
      <w:r>
        <w:rPr/>
        <w:t>of</w:t>
      </w:r>
      <w:r>
        <w:rPr>
          <w:spacing w:val="-13"/>
        </w:rPr>
        <w:t> </w:t>
      </w:r>
      <w:r>
        <w:rPr/>
        <w:t>much</w:t>
      </w:r>
      <w:r>
        <w:rPr>
          <w:spacing w:val="-12"/>
        </w:rPr>
        <w:t> </w:t>
      </w:r>
      <w:r>
        <w:rPr/>
        <w:t>higher</w:t>
      </w:r>
      <w:r>
        <w:rPr>
          <w:spacing w:val="-12"/>
        </w:rPr>
        <w:t> </w:t>
      </w:r>
      <w:r>
        <w:rPr/>
        <w:t>prices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crude</w:t>
      </w:r>
      <w:r>
        <w:rPr>
          <w:spacing w:val="-12"/>
        </w:rPr>
        <w:t> </w:t>
      </w:r>
      <w:r>
        <w:rPr/>
        <w:t>oil</w:t>
      </w:r>
      <w:r>
        <w:rPr>
          <w:spacing w:val="-11"/>
        </w:rPr>
        <w:t> </w:t>
      </w:r>
      <w:r>
        <w:rPr/>
        <w:t>(Table</w:t>
      </w:r>
      <w:r>
        <w:rPr>
          <w:spacing w:val="-12"/>
        </w:rPr>
        <w:t> </w:t>
      </w:r>
      <w:r>
        <w:rPr/>
        <w:t>3).</w:t>
      </w:r>
      <w:r>
        <w:rPr>
          <w:spacing w:val="-5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price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crude</w:t>
      </w:r>
      <w:r>
        <w:rPr>
          <w:spacing w:val="20"/>
        </w:rPr>
        <w:t> </w:t>
      </w:r>
      <w:r>
        <w:rPr/>
        <w:t>oil</w:t>
      </w:r>
      <w:r>
        <w:rPr>
          <w:spacing w:val="20"/>
        </w:rPr>
        <w:t> </w:t>
      </w:r>
      <w:r>
        <w:rPr/>
        <w:t>assumed</w:t>
      </w:r>
      <w:r>
        <w:rPr>
          <w:spacing w:val="20"/>
        </w:rPr>
        <w:t> </w:t>
      </w:r>
      <w:r>
        <w:rPr/>
        <w:t>to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764" w:top="360" w:bottom="280" w:left="260" w:right="520"/>
          <w:cols w:num="2" w:equalWidth="0">
            <w:col w:w="5526" w:space="40"/>
            <w:col w:w="58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0"/>
        </w:rPr>
      </w:pPr>
    </w:p>
    <w:tbl>
      <w:tblPr>
        <w:tblW w:w="0" w:type="auto"/>
        <w:jc w:val="left"/>
        <w:tblInd w:w="6147" w:type="dxa"/>
        <w:tblBorders>
          <w:top w:val="double" w:sz="6" w:space="0" w:color="B29933"/>
          <w:left w:val="double" w:sz="6" w:space="0" w:color="B29933"/>
          <w:bottom w:val="double" w:sz="6" w:space="0" w:color="B29933"/>
          <w:right w:val="double" w:sz="6" w:space="0" w:color="B29933"/>
          <w:insideH w:val="double" w:sz="6" w:space="0" w:color="B29933"/>
          <w:insideV w:val="double" w:sz="6" w:space="0" w:color="B299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475"/>
        <w:gridCol w:w="475"/>
        <w:gridCol w:w="518"/>
        <w:gridCol w:w="518"/>
        <w:gridCol w:w="518"/>
        <w:gridCol w:w="518"/>
        <w:gridCol w:w="518"/>
      </w:tblGrid>
      <w:tr>
        <w:trPr>
          <w:trHeight w:val="485" w:hRule="atLeast"/>
        </w:trPr>
        <w:tc>
          <w:tcPr>
            <w:tcW w:w="5204" w:type="dxa"/>
            <w:gridSpan w:val="8"/>
          </w:tcPr>
          <w:p>
            <w:pPr>
              <w:pStyle w:val="TableParagraph"/>
              <w:spacing w:line="164" w:lineRule="exact" w:before="33"/>
              <w:ind w:left="121"/>
              <w:rPr>
                <w:b/>
                <w:sz w:val="15"/>
              </w:rPr>
            </w:pPr>
            <w:r>
              <w:rPr>
                <w:b/>
                <w:color w:val="113D38"/>
                <w:spacing w:val="-2"/>
                <w:sz w:val="15"/>
              </w:rPr>
              <w:t>Table</w:t>
            </w:r>
            <w:r>
              <w:rPr>
                <w:b/>
                <w:color w:val="113D38"/>
                <w:spacing w:val="-9"/>
                <w:sz w:val="15"/>
              </w:rPr>
              <w:t> </w:t>
            </w:r>
            <w:r>
              <w:rPr>
                <w:b/>
                <w:color w:val="113D38"/>
                <w:spacing w:val="-1"/>
                <w:sz w:val="15"/>
              </w:rPr>
              <w:t>3</w:t>
            </w:r>
          </w:p>
          <w:p>
            <w:pPr>
              <w:pStyle w:val="TableParagraph"/>
              <w:spacing w:line="232" w:lineRule="exact"/>
              <w:ind w:left="121"/>
              <w:rPr>
                <w:b/>
                <w:sz w:val="14"/>
              </w:rPr>
            </w:pPr>
            <w:r>
              <w:rPr>
                <w:b/>
                <w:color w:val="113D38"/>
                <w:spacing w:val="-1"/>
                <w:sz w:val="18"/>
              </w:rPr>
              <w:t>Summary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of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the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Base-Case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Projection</w:t>
            </w:r>
            <w:r>
              <w:rPr>
                <w:b/>
                <w:color w:val="113D38"/>
                <w:spacing w:val="-1"/>
                <w:position w:val="7"/>
                <w:sz w:val="14"/>
              </w:rPr>
              <w:t>a</w:t>
            </w:r>
          </w:p>
        </w:tc>
      </w:tr>
      <w:tr>
        <w:trPr>
          <w:trHeight w:val="330" w:hRule="atLeast"/>
        </w:trPr>
        <w:tc>
          <w:tcPr>
            <w:tcW w:w="1664" w:type="dxa"/>
            <w:tcBorders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6" w:type="dxa"/>
            <w:gridSpan w:val="4"/>
            <w:tcBorders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2"/>
              <w:ind w:left="796" w:right="763"/>
              <w:jc w:val="center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1036" w:type="dxa"/>
            <w:gridSpan w:val="2"/>
            <w:tcBorders>
              <w:left w:val="single" w:sz="18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2"/>
              <w:ind w:left="335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18" w:type="dxa"/>
            <w:tcBorders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before="32"/>
              <w:ind w:left="57" w:right="20"/>
              <w:jc w:val="center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</w:tr>
      <w:tr>
        <w:trPr>
          <w:trHeight w:val="345" w:hRule="atLeast"/>
        </w:trPr>
        <w:tc>
          <w:tcPr>
            <w:tcW w:w="1664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39"/>
              <w:rPr>
                <w:sz w:val="16"/>
              </w:rPr>
            </w:pPr>
            <w:r>
              <w:rPr>
                <w:sz w:val="16"/>
              </w:rPr>
              <w:t>Q1</w:t>
            </w:r>
          </w:p>
        </w:tc>
        <w:tc>
          <w:tcPr>
            <w:tcW w:w="47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39"/>
              <w:rPr>
                <w:sz w:val="16"/>
              </w:rPr>
            </w:pPr>
            <w:r>
              <w:rPr>
                <w:sz w:val="16"/>
              </w:rPr>
              <w:t>Q2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69" w:right="36"/>
              <w:jc w:val="center"/>
              <w:rPr>
                <w:sz w:val="16"/>
              </w:rPr>
            </w:pPr>
            <w:r>
              <w:rPr>
                <w:sz w:val="16"/>
              </w:rPr>
              <w:t>Q3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86" w:right="52"/>
              <w:jc w:val="center"/>
              <w:rPr>
                <w:sz w:val="16"/>
              </w:rPr>
            </w:pPr>
            <w:r>
              <w:rPr>
                <w:sz w:val="16"/>
              </w:rPr>
              <w:t>Q4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87" w:right="52"/>
              <w:jc w:val="center"/>
              <w:rPr>
                <w:sz w:val="16"/>
              </w:rPr>
            </w:pPr>
            <w:r>
              <w:rPr>
                <w:sz w:val="16"/>
              </w:rPr>
              <w:t>H1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87" w:right="51"/>
              <w:jc w:val="center"/>
              <w:rPr>
                <w:sz w:val="16"/>
              </w:rPr>
            </w:pPr>
            <w:r>
              <w:rPr>
                <w:sz w:val="16"/>
              </w:rPr>
              <w:t>H2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5" w:hRule="atLeast"/>
        </w:trPr>
        <w:tc>
          <w:tcPr>
            <w:tcW w:w="1664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Real GDP</w:t>
            </w:r>
          </w:p>
          <w:p>
            <w:pPr>
              <w:pStyle w:val="TableParagraph"/>
              <w:spacing w:line="158" w:lineRule="exact" w:before="12"/>
              <w:ind w:left="121"/>
              <w:rPr>
                <w:sz w:val="16"/>
              </w:rPr>
            </w:pPr>
            <w:r>
              <w:rPr>
                <w:sz w:val="16"/>
              </w:rPr>
              <w:t>(quarter-over-quarter</w:t>
            </w:r>
          </w:p>
        </w:tc>
        <w:tc>
          <w:tcPr>
            <w:tcW w:w="475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19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-0.3</w:t>
            </w:r>
          </w:p>
        </w:tc>
        <w:tc>
          <w:tcPr>
            <w:tcW w:w="475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46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0.8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69" w:right="36"/>
              <w:jc w:val="center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1.3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86" w:right="52"/>
              <w:jc w:val="center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1.8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87" w:right="52"/>
              <w:jc w:val="center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2.8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87" w:right="52"/>
              <w:jc w:val="center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3.2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18" w:space="0" w:color="B29933"/>
              <w:bottom w:val="nil"/>
            </w:tcBorders>
          </w:tcPr>
          <w:p>
            <w:pPr>
              <w:pStyle w:val="TableParagraph"/>
              <w:spacing w:before="8"/>
              <w:ind w:left="56" w:right="20"/>
              <w:jc w:val="center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3.4</w:t>
            </w:r>
          </w:p>
        </w:tc>
      </w:tr>
      <w:tr>
        <w:trPr>
          <w:trHeight w:val="319" w:hRule="atLeast"/>
        </w:trPr>
        <w:tc>
          <w:tcPr>
            <w:tcW w:w="1664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10" w:lineRule="exact"/>
              <w:ind w:left="121"/>
              <w:rPr>
                <w:sz w:val="13"/>
              </w:rPr>
            </w:pPr>
            <w:r>
              <w:rPr>
                <w:spacing w:val="-2"/>
                <w:sz w:val="16"/>
              </w:rPr>
              <w:t>percentage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change)</w:t>
            </w:r>
            <w:r>
              <w:rPr>
                <w:spacing w:val="-1"/>
                <w:position w:val="6"/>
                <w:sz w:val="13"/>
              </w:rPr>
              <w:t>b</w:t>
            </w:r>
          </w:p>
        </w:tc>
        <w:tc>
          <w:tcPr>
            <w:tcW w:w="475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49" w:lineRule="exact"/>
              <w:ind w:left="9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(1.0)</w:t>
            </w:r>
          </w:p>
        </w:tc>
        <w:tc>
          <w:tcPr>
            <w:tcW w:w="475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49" w:lineRule="exact"/>
              <w:ind w:left="9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(0.3)</w:t>
            </w:r>
          </w:p>
        </w:tc>
        <w:tc>
          <w:tcPr>
            <w:tcW w:w="518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49" w:lineRule="exact"/>
              <w:ind w:left="69" w:right="36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(1.6)</w:t>
            </w:r>
          </w:p>
        </w:tc>
        <w:tc>
          <w:tcPr>
            <w:tcW w:w="518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49" w:lineRule="exact"/>
              <w:ind w:left="86" w:right="52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(2.0)</w:t>
            </w:r>
          </w:p>
        </w:tc>
        <w:tc>
          <w:tcPr>
            <w:tcW w:w="518" w:type="dxa"/>
            <w:tcBorders>
              <w:top w:val="nil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49" w:lineRule="exact"/>
              <w:ind w:left="87" w:right="52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(2.7)</w:t>
            </w:r>
          </w:p>
        </w:tc>
        <w:tc>
          <w:tcPr>
            <w:tcW w:w="518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49" w:lineRule="exact"/>
              <w:ind w:left="87" w:right="51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(3.3)</w:t>
            </w:r>
          </w:p>
        </w:tc>
        <w:tc>
          <w:tcPr>
            <w:tcW w:w="518" w:type="dxa"/>
            <w:tcBorders>
              <w:top w:val="nil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line="249" w:lineRule="exact"/>
              <w:ind w:left="56" w:right="20"/>
              <w:jc w:val="center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(3.4)</w:t>
            </w:r>
          </w:p>
        </w:tc>
      </w:tr>
      <w:tr>
        <w:trPr>
          <w:trHeight w:val="745" w:hRule="atLeast"/>
        </w:trPr>
        <w:tc>
          <w:tcPr>
            <w:tcW w:w="1664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auto" w:before="47"/>
              <w:ind w:left="121" w:right="414"/>
              <w:rPr>
                <w:sz w:val="16"/>
              </w:rPr>
            </w:pPr>
            <w:r>
              <w:rPr>
                <w:sz w:val="16"/>
              </w:rPr>
              <w:t>Real GDP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(year-over-year</w:t>
            </w:r>
          </w:p>
          <w:p>
            <w:pPr>
              <w:pStyle w:val="TableParagraph"/>
              <w:spacing w:before="1"/>
              <w:ind w:left="121"/>
              <w:rPr>
                <w:sz w:val="16"/>
              </w:rPr>
            </w:pPr>
            <w:r>
              <w:rPr>
                <w:sz w:val="16"/>
              </w:rPr>
              <w:t>percentage change)</w:t>
            </w:r>
          </w:p>
        </w:tc>
        <w:tc>
          <w:tcPr>
            <w:tcW w:w="47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46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1.7</w:t>
            </w:r>
          </w:p>
          <w:p>
            <w:pPr>
              <w:pStyle w:val="TableParagraph"/>
              <w:spacing w:before="144"/>
              <w:ind w:left="9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(2.1)</w:t>
            </w:r>
          </w:p>
        </w:tc>
        <w:tc>
          <w:tcPr>
            <w:tcW w:w="47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46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0.9</w:t>
            </w:r>
          </w:p>
          <w:p>
            <w:pPr>
              <w:pStyle w:val="TableParagraph"/>
              <w:spacing w:before="144"/>
              <w:ind w:left="9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(1.3)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68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0.6</w:t>
            </w:r>
          </w:p>
          <w:p>
            <w:pPr>
              <w:pStyle w:val="TableParagraph"/>
              <w:spacing w:before="144"/>
              <w:ind w:left="11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(0.9)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153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0.9</w:t>
            </w:r>
          </w:p>
          <w:p>
            <w:pPr>
              <w:pStyle w:val="TableParagraph"/>
              <w:spacing w:before="144"/>
              <w:ind w:left="100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(1.2)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5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1.9</w:t>
            </w:r>
          </w:p>
          <w:p>
            <w:pPr>
              <w:pStyle w:val="TableParagraph"/>
              <w:spacing w:before="144"/>
              <w:ind w:left="100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(1.9)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15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2.8</w:t>
            </w:r>
          </w:p>
          <w:p>
            <w:pPr>
              <w:pStyle w:val="TableParagraph"/>
              <w:spacing w:before="144"/>
              <w:ind w:left="10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(2.8)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before="8"/>
              <w:ind w:left="15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3.3</w:t>
            </w:r>
          </w:p>
          <w:p>
            <w:pPr>
              <w:pStyle w:val="TableParagraph"/>
              <w:spacing w:before="144"/>
              <w:ind w:left="10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(3.3)</w:t>
            </w:r>
          </w:p>
        </w:tc>
      </w:tr>
      <w:tr>
        <w:trPr>
          <w:trHeight w:val="745" w:hRule="atLeast"/>
        </w:trPr>
        <w:tc>
          <w:tcPr>
            <w:tcW w:w="1664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auto" w:before="47"/>
              <w:ind w:left="121" w:right="414"/>
              <w:rPr>
                <w:sz w:val="16"/>
              </w:rPr>
            </w:pPr>
            <w:r>
              <w:rPr>
                <w:sz w:val="16"/>
              </w:rPr>
              <w:t>Core inflation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(year-over-year</w:t>
            </w:r>
          </w:p>
          <w:p>
            <w:pPr>
              <w:pStyle w:val="TableParagraph"/>
              <w:spacing w:before="1"/>
              <w:ind w:left="121"/>
              <w:rPr>
                <w:sz w:val="16"/>
              </w:rPr>
            </w:pPr>
            <w:r>
              <w:rPr>
                <w:sz w:val="16"/>
              </w:rPr>
              <w:t>percentage change)</w:t>
            </w:r>
          </w:p>
        </w:tc>
        <w:tc>
          <w:tcPr>
            <w:tcW w:w="47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46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1.4</w:t>
            </w:r>
          </w:p>
          <w:p>
            <w:pPr>
              <w:pStyle w:val="TableParagraph"/>
              <w:spacing w:before="144"/>
              <w:ind w:left="9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(1.4)</w:t>
            </w:r>
          </w:p>
        </w:tc>
        <w:tc>
          <w:tcPr>
            <w:tcW w:w="47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46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1.5</w:t>
            </w:r>
          </w:p>
          <w:p>
            <w:pPr>
              <w:pStyle w:val="TableParagraph"/>
              <w:spacing w:before="144"/>
              <w:ind w:left="9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(1.3)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68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1.5</w:t>
            </w:r>
          </w:p>
          <w:p>
            <w:pPr>
              <w:pStyle w:val="TableParagraph"/>
              <w:spacing w:before="144"/>
              <w:ind w:left="11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(1.3)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153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1.8</w:t>
            </w:r>
          </w:p>
          <w:p>
            <w:pPr>
              <w:pStyle w:val="TableParagraph"/>
              <w:spacing w:before="144"/>
              <w:ind w:left="100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(1.7)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5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1.9</w:t>
            </w:r>
          </w:p>
          <w:p>
            <w:pPr>
              <w:pStyle w:val="TableParagraph"/>
              <w:spacing w:before="144"/>
              <w:ind w:left="100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(1.7)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15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2.0</w:t>
            </w:r>
          </w:p>
          <w:p>
            <w:pPr>
              <w:pStyle w:val="TableParagraph"/>
              <w:spacing w:before="144"/>
              <w:ind w:left="10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(1.8)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before="8"/>
              <w:ind w:left="15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2.0</w:t>
            </w:r>
          </w:p>
          <w:p>
            <w:pPr>
              <w:pStyle w:val="TableParagraph"/>
              <w:spacing w:before="144"/>
              <w:ind w:left="10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(2.0)</w:t>
            </w:r>
          </w:p>
        </w:tc>
      </w:tr>
      <w:tr>
        <w:trPr>
          <w:trHeight w:val="745" w:hRule="atLeast"/>
        </w:trPr>
        <w:tc>
          <w:tcPr>
            <w:tcW w:w="1664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CPI</w:t>
            </w:r>
          </w:p>
          <w:p>
            <w:pPr>
              <w:pStyle w:val="TableParagraph"/>
              <w:spacing w:line="254" w:lineRule="auto" w:before="12"/>
              <w:ind w:left="121"/>
              <w:rPr>
                <w:sz w:val="16"/>
              </w:rPr>
            </w:pPr>
            <w:r>
              <w:rPr>
                <w:sz w:val="16"/>
              </w:rPr>
              <w:t>(year-over-year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change)</w:t>
            </w:r>
          </w:p>
        </w:tc>
        <w:tc>
          <w:tcPr>
            <w:tcW w:w="47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46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1.8</w:t>
            </w:r>
          </w:p>
          <w:p>
            <w:pPr>
              <w:pStyle w:val="TableParagraph"/>
              <w:spacing w:before="144"/>
              <w:ind w:left="9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(1.8)</w:t>
            </w:r>
          </w:p>
        </w:tc>
        <w:tc>
          <w:tcPr>
            <w:tcW w:w="47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46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2.2</w:t>
            </w:r>
          </w:p>
          <w:p>
            <w:pPr>
              <w:pStyle w:val="TableParagraph"/>
              <w:spacing w:before="144"/>
              <w:ind w:left="9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(1.7)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68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3.8</w:t>
            </w:r>
          </w:p>
          <w:p>
            <w:pPr>
              <w:pStyle w:val="TableParagraph"/>
              <w:spacing w:before="144"/>
              <w:ind w:left="11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(1.9)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153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4.1</w:t>
            </w:r>
          </w:p>
          <w:p>
            <w:pPr>
              <w:pStyle w:val="TableParagraph"/>
              <w:spacing w:before="144"/>
              <w:ind w:left="100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(1.9)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74" w:lineRule="exact"/>
              <w:ind w:left="125"/>
              <w:rPr>
                <w:rFonts w:ascii="Palatino"/>
                <w:b/>
                <w:sz w:val="13"/>
              </w:rPr>
            </w:pPr>
            <w:r>
              <w:rPr>
                <w:rFonts w:ascii="Palatino"/>
                <w:b/>
                <w:sz w:val="16"/>
              </w:rPr>
              <w:t>3.6</w:t>
            </w:r>
            <w:r>
              <w:rPr>
                <w:rFonts w:ascii="Palatino"/>
                <w:b/>
                <w:position w:val="6"/>
                <w:sz w:val="13"/>
              </w:rPr>
              <w:t>c</w:t>
            </w:r>
          </w:p>
          <w:p>
            <w:pPr>
              <w:pStyle w:val="TableParagraph"/>
              <w:spacing w:before="144"/>
              <w:ind w:left="100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(1.8)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15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2.0</w:t>
            </w:r>
          </w:p>
          <w:p>
            <w:pPr>
              <w:pStyle w:val="TableParagraph"/>
              <w:spacing w:before="144"/>
              <w:ind w:left="10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(1.8)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before="8"/>
              <w:ind w:left="15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2.0</w:t>
            </w:r>
          </w:p>
          <w:p>
            <w:pPr>
              <w:pStyle w:val="TableParagraph"/>
              <w:spacing w:before="144"/>
              <w:ind w:left="10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(2.0)</w:t>
            </w:r>
          </w:p>
        </w:tc>
      </w:tr>
      <w:tr>
        <w:trPr>
          <w:trHeight w:val="1330" w:hRule="atLeast"/>
        </w:trPr>
        <w:tc>
          <w:tcPr>
            <w:tcW w:w="1664" w:type="dxa"/>
            <w:tcBorders>
              <w:top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54" w:lineRule="auto" w:before="47"/>
              <w:ind w:left="121" w:right="340"/>
              <w:rPr>
                <w:sz w:val="16"/>
              </w:rPr>
            </w:pPr>
            <w:r>
              <w:rPr>
                <w:sz w:val="16"/>
              </w:rPr>
              <w:t>Total CPI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(excluding </w:t>
            </w:r>
            <w:r>
              <w:rPr>
                <w:sz w:val="16"/>
              </w:rPr>
              <w:t>effect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of changes 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indirect taxes)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(year-over-year</w:t>
            </w:r>
          </w:p>
          <w:p>
            <w:pPr>
              <w:pStyle w:val="TableParagraph"/>
              <w:spacing w:before="3"/>
              <w:ind w:left="121"/>
              <w:rPr>
                <w:sz w:val="16"/>
              </w:rPr>
            </w:pPr>
            <w:r>
              <w:rPr>
                <w:sz w:val="16"/>
              </w:rPr>
              <w:t>percentage change)</w:t>
            </w:r>
          </w:p>
        </w:tc>
        <w:tc>
          <w:tcPr>
            <w:tcW w:w="475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46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2.4</w:t>
            </w:r>
          </w:p>
          <w:p>
            <w:pPr>
              <w:pStyle w:val="TableParagraph"/>
              <w:rPr>
                <w:rFonts w:ascii="Palatino"/>
                <w:sz w:val="26"/>
              </w:rPr>
            </w:pPr>
          </w:p>
          <w:p>
            <w:pPr>
              <w:pStyle w:val="TableParagraph"/>
              <w:spacing w:before="15"/>
              <w:rPr>
                <w:rFonts w:ascii="Palatino"/>
                <w:sz w:val="18"/>
              </w:rPr>
            </w:pPr>
          </w:p>
          <w:p>
            <w:pPr>
              <w:pStyle w:val="TableParagraph"/>
              <w:ind w:left="9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(2.4)</w:t>
            </w:r>
          </w:p>
        </w:tc>
        <w:tc>
          <w:tcPr>
            <w:tcW w:w="475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46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2.8</w:t>
            </w:r>
          </w:p>
          <w:p>
            <w:pPr>
              <w:pStyle w:val="TableParagraph"/>
              <w:rPr>
                <w:rFonts w:ascii="Palatino"/>
                <w:sz w:val="26"/>
              </w:rPr>
            </w:pPr>
          </w:p>
          <w:p>
            <w:pPr>
              <w:pStyle w:val="TableParagraph"/>
              <w:spacing w:before="15"/>
              <w:rPr>
                <w:rFonts w:ascii="Palatino"/>
                <w:sz w:val="18"/>
              </w:rPr>
            </w:pPr>
          </w:p>
          <w:p>
            <w:pPr>
              <w:pStyle w:val="TableParagraph"/>
              <w:ind w:left="9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(2.2)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68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4.4</w:t>
            </w:r>
          </w:p>
          <w:p>
            <w:pPr>
              <w:pStyle w:val="TableParagraph"/>
              <w:rPr>
                <w:rFonts w:ascii="Palatino"/>
                <w:sz w:val="26"/>
              </w:rPr>
            </w:pPr>
          </w:p>
          <w:p>
            <w:pPr>
              <w:pStyle w:val="TableParagraph"/>
              <w:spacing w:before="15"/>
              <w:rPr>
                <w:rFonts w:ascii="Palatino"/>
                <w:sz w:val="18"/>
              </w:rPr>
            </w:pPr>
          </w:p>
          <w:p>
            <w:pPr>
              <w:pStyle w:val="TableParagraph"/>
              <w:ind w:left="115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(2.4)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153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4.7</w:t>
            </w:r>
          </w:p>
          <w:p>
            <w:pPr>
              <w:pStyle w:val="TableParagraph"/>
              <w:rPr>
                <w:rFonts w:ascii="Palatino"/>
                <w:sz w:val="26"/>
              </w:rPr>
            </w:pPr>
          </w:p>
          <w:p>
            <w:pPr>
              <w:pStyle w:val="TableParagraph"/>
              <w:spacing w:before="15"/>
              <w:rPr>
                <w:rFonts w:ascii="Palatino"/>
                <w:sz w:val="18"/>
              </w:rPr>
            </w:pPr>
          </w:p>
          <w:p>
            <w:pPr>
              <w:pStyle w:val="TableParagraph"/>
              <w:ind w:left="100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(2.4)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before="8"/>
              <w:ind w:left="15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3.6</w:t>
            </w:r>
          </w:p>
          <w:p>
            <w:pPr>
              <w:pStyle w:val="TableParagraph"/>
              <w:rPr>
                <w:rFonts w:ascii="Palatino"/>
                <w:sz w:val="26"/>
              </w:rPr>
            </w:pPr>
          </w:p>
          <w:p>
            <w:pPr>
              <w:pStyle w:val="TableParagraph"/>
              <w:spacing w:before="15"/>
              <w:rPr>
                <w:rFonts w:ascii="Palatino"/>
                <w:sz w:val="18"/>
              </w:rPr>
            </w:pPr>
          </w:p>
          <w:p>
            <w:pPr>
              <w:pStyle w:val="TableParagraph"/>
              <w:ind w:left="100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(1.8)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8"/>
              <w:ind w:left="15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2.0</w:t>
            </w:r>
          </w:p>
          <w:p>
            <w:pPr>
              <w:pStyle w:val="TableParagraph"/>
              <w:rPr>
                <w:rFonts w:ascii="Palatino"/>
                <w:sz w:val="26"/>
              </w:rPr>
            </w:pPr>
          </w:p>
          <w:p>
            <w:pPr>
              <w:pStyle w:val="TableParagraph"/>
              <w:spacing w:before="15"/>
              <w:rPr>
                <w:rFonts w:ascii="Palatino"/>
                <w:sz w:val="18"/>
              </w:rPr>
            </w:pPr>
          </w:p>
          <w:p>
            <w:pPr>
              <w:pStyle w:val="TableParagraph"/>
              <w:ind w:left="10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(1.8)</w:t>
            </w:r>
          </w:p>
        </w:tc>
        <w:tc>
          <w:tcPr>
            <w:tcW w:w="518" w:type="dxa"/>
            <w:tcBorders>
              <w:top w:val="single" w:sz="6" w:space="0" w:color="B29933"/>
              <w:left w:val="single" w:sz="18" w:space="0" w:color="B29933"/>
            </w:tcBorders>
          </w:tcPr>
          <w:p>
            <w:pPr>
              <w:pStyle w:val="TableParagraph"/>
              <w:spacing w:before="8"/>
              <w:ind w:left="15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2.0</w:t>
            </w:r>
          </w:p>
          <w:p>
            <w:pPr>
              <w:pStyle w:val="TableParagraph"/>
              <w:rPr>
                <w:rFonts w:ascii="Palatino"/>
                <w:sz w:val="26"/>
              </w:rPr>
            </w:pPr>
          </w:p>
          <w:p>
            <w:pPr>
              <w:pStyle w:val="TableParagraph"/>
              <w:spacing w:before="15"/>
              <w:rPr>
                <w:rFonts w:ascii="Palatino"/>
                <w:sz w:val="18"/>
              </w:rPr>
            </w:pPr>
          </w:p>
          <w:p>
            <w:pPr>
              <w:pStyle w:val="TableParagraph"/>
              <w:ind w:left="10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(2.0)</w:t>
            </w:r>
          </w:p>
        </w:tc>
      </w:tr>
      <w:tr>
        <w:trPr>
          <w:trHeight w:val="515" w:hRule="atLeast"/>
        </w:trPr>
        <w:tc>
          <w:tcPr>
            <w:tcW w:w="1664" w:type="dxa"/>
            <w:tcBorders>
              <w:right w:val="single" w:sz="6" w:space="0" w:color="B29933"/>
            </w:tcBorders>
          </w:tcPr>
          <w:p>
            <w:pPr>
              <w:pStyle w:val="TableParagraph"/>
              <w:ind w:left="121"/>
              <w:rPr>
                <w:sz w:val="13"/>
              </w:rPr>
            </w:pPr>
            <w:r>
              <w:rPr>
                <w:sz w:val="16"/>
              </w:rPr>
              <w:t>WTI</w:t>
            </w:r>
            <w:r>
              <w:rPr>
                <w:position w:val="6"/>
                <w:sz w:val="13"/>
              </w:rPr>
              <w:t>d</w:t>
            </w:r>
          </w:p>
          <w:p>
            <w:pPr>
              <w:pStyle w:val="TableParagraph"/>
              <w:spacing w:before="12"/>
              <w:ind w:left="121"/>
              <w:rPr>
                <w:sz w:val="16"/>
              </w:rPr>
            </w:pPr>
            <w:r>
              <w:rPr>
                <w:sz w:val="16"/>
              </w:rPr>
              <w:t>(level)</w:t>
            </w:r>
          </w:p>
        </w:tc>
        <w:tc>
          <w:tcPr>
            <w:tcW w:w="475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1" w:lineRule="exact"/>
              <w:ind w:left="166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98</w:t>
            </w:r>
          </w:p>
          <w:p>
            <w:pPr>
              <w:pStyle w:val="TableParagraph"/>
              <w:spacing w:line="229" w:lineRule="exact"/>
              <w:ind w:left="113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(98)</w:t>
            </w:r>
          </w:p>
        </w:tc>
        <w:tc>
          <w:tcPr>
            <w:tcW w:w="475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1" w:lineRule="exact"/>
              <w:ind w:left="126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124</w:t>
            </w:r>
          </w:p>
          <w:p>
            <w:pPr>
              <w:pStyle w:val="TableParagraph"/>
              <w:spacing w:line="229" w:lineRule="exact"/>
              <w:ind w:left="82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(111)</w:t>
            </w:r>
          </w:p>
        </w:tc>
        <w:tc>
          <w:tcPr>
            <w:tcW w:w="518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line="231" w:lineRule="exact"/>
              <w:ind w:left="148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141</w:t>
            </w:r>
          </w:p>
          <w:p>
            <w:pPr>
              <w:pStyle w:val="TableParagraph"/>
              <w:spacing w:line="229" w:lineRule="exact"/>
              <w:ind w:left="99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(110)</w:t>
            </w:r>
          </w:p>
        </w:tc>
        <w:tc>
          <w:tcPr>
            <w:tcW w:w="518" w:type="dxa"/>
            <w:tcBorders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1" w:lineRule="exact"/>
              <w:ind w:left="133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142</w:t>
            </w:r>
          </w:p>
          <w:p>
            <w:pPr>
              <w:pStyle w:val="TableParagraph"/>
              <w:spacing w:line="229" w:lineRule="exact"/>
              <w:ind w:left="80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(108)</w:t>
            </w:r>
          </w:p>
        </w:tc>
        <w:tc>
          <w:tcPr>
            <w:tcW w:w="518" w:type="dxa"/>
            <w:tcBorders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line="231" w:lineRule="exact"/>
              <w:ind w:left="13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143</w:t>
            </w:r>
          </w:p>
          <w:p>
            <w:pPr>
              <w:pStyle w:val="TableParagraph"/>
              <w:spacing w:line="229" w:lineRule="exact"/>
              <w:ind w:left="80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(106)</w:t>
            </w:r>
          </w:p>
        </w:tc>
        <w:tc>
          <w:tcPr>
            <w:tcW w:w="518" w:type="dxa"/>
            <w:tcBorders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line="231" w:lineRule="exact"/>
              <w:ind w:left="13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142</w:t>
            </w:r>
          </w:p>
          <w:p>
            <w:pPr>
              <w:pStyle w:val="TableParagraph"/>
              <w:spacing w:line="229" w:lineRule="exact"/>
              <w:ind w:left="8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(104)</w:t>
            </w:r>
          </w:p>
        </w:tc>
        <w:tc>
          <w:tcPr>
            <w:tcW w:w="518" w:type="dxa"/>
            <w:tcBorders>
              <w:left w:val="single" w:sz="18" w:space="0" w:color="B29933"/>
            </w:tcBorders>
          </w:tcPr>
          <w:p>
            <w:pPr>
              <w:pStyle w:val="TableParagraph"/>
              <w:spacing w:line="231" w:lineRule="exact"/>
              <w:ind w:left="134"/>
              <w:rPr>
                <w:rFonts w:ascii="Palatino"/>
                <w:b/>
                <w:sz w:val="16"/>
              </w:rPr>
            </w:pPr>
            <w:r>
              <w:rPr>
                <w:rFonts w:ascii="Palatino"/>
                <w:b/>
                <w:sz w:val="16"/>
              </w:rPr>
              <w:t>141</w:t>
            </w:r>
          </w:p>
          <w:p>
            <w:pPr>
              <w:pStyle w:val="TableParagraph"/>
              <w:spacing w:line="229" w:lineRule="exact"/>
              <w:ind w:left="81"/>
              <w:rPr>
                <w:rFonts w:ascii="Palatino"/>
                <w:i/>
                <w:sz w:val="16"/>
              </w:rPr>
            </w:pPr>
            <w:r>
              <w:rPr>
                <w:rFonts w:ascii="Palatino"/>
                <w:i/>
                <w:sz w:val="16"/>
              </w:rPr>
              <w:t>(102)</w:t>
            </w:r>
          </w:p>
        </w:tc>
      </w:tr>
    </w:tbl>
    <w:p>
      <w:pPr>
        <w:pStyle w:val="ListParagraph"/>
        <w:numPr>
          <w:ilvl w:val="2"/>
          <w:numId w:val="5"/>
        </w:numPr>
        <w:tabs>
          <w:tab w:pos="6420" w:val="left" w:leader="none"/>
        </w:tabs>
        <w:spacing w:line="163" w:lineRule="exact" w:before="19" w:after="0"/>
        <w:ind w:left="6419" w:right="0" w:hanging="217"/>
        <w:jc w:val="left"/>
        <w:rPr>
          <w:sz w:val="15"/>
        </w:rPr>
      </w:pPr>
      <w:r>
        <w:rPr/>
        <w:pict>
          <v:shape style="position:absolute;margin-left:77.160004pt;margin-top:-312.723541pt;width:214.25pt;height:400.55pt;mso-position-horizontal-relative:page;mso-position-vertical-relative:paragraph;z-index:15735808" type="#_x0000_t202" id="docshape14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double" w:sz="6" w:space="0" w:color="B29933"/>
                      <w:left w:val="double" w:sz="6" w:space="0" w:color="B29933"/>
                      <w:bottom w:val="double" w:sz="6" w:space="0" w:color="B29933"/>
                      <w:right w:val="double" w:sz="6" w:space="0" w:color="B29933"/>
                      <w:insideH w:val="double" w:sz="6" w:space="0" w:color="B29933"/>
                      <w:insideV w:val="double" w:sz="6" w:space="0" w:color="B2993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7"/>
                    <w:gridCol w:w="656"/>
                    <w:gridCol w:w="656"/>
                    <w:gridCol w:w="684"/>
                    <w:gridCol w:w="684"/>
                  </w:tblGrid>
                  <w:tr>
                    <w:trPr>
                      <w:trHeight w:val="965" w:hRule="atLeast"/>
                    </w:trPr>
                    <w:tc>
                      <w:tcPr>
                        <w:tcW w:w="4267" w:type="dxa"/>
                        <w:gridSpan w:val="5"/>
                      </w:tcPr>
                      <w:p>
                        <w:pPr>
                          <w:pStyle w:val="TableParagraph"/>
                          <w:spacing w:before="53"/>
                          <w:ind w:left="12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13D38"/>
                            <w:spacing w:val="-2"/>
                            <w:sz w:val="15"/>
                          </w:rPr>
                          <w:t>Table</w:t>
                        </w:r>
                        <w:r>
                          <w:rPr>
                            <w:b/>
                            <w:color w:val="113D38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5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13" w:lineRule="auto" w:before="22"/>
                          <w:ind w:left="121" w:right="46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13D38"/>
                            <w:spacing w:val="-2"/>
                            <w:sz w:val="18"/>
                          </w:rPr>
                          <w:t>Contributions</w:t>
                        </w:r>
                        <w:r>
                          <w:rPr>
                            <w:b/>
                            <w:color w:val="113D38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to</w:t>
                        </w:r>
                        <w:r>
                          <w:rPr>
                            <w:b/>
                            <w:color w:val="113D3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Average</w:t>
                        </w:r>
                        <w:r>
                          <w:rPr>
                            <w:b/>
                            <w:color w:val="113D3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Annual</w:t>
                        </w:r>
                        <w:r>
                          <w:rPr>
                            <w:b/>
                            <w:color w:val="113D38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Growth</w:t>
                        </w:r>
                        <w:r>
                          <w:rPr>
                            <w:b/>
                            <w:color w:val="113D38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pacing w:val="-1"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color w:val="113D38"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z w:val="18"/>
                          </w:rPr>
                          <w:t>Real</w:t>
                        </w:r>
                        <w:r>
                          <w:rPr>
                            <w:b/>
                            <w:color w:val="113D3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z w:val="18"/>
                          </w:rPr>
                          <w:t>Canadian</w:t>
                        </w:r>
                        <w:r>
                          <w:rPr>
                            <w:b/>
                            <w:color w:val="113D38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113D38"/>
                            <w:sz w:val="18"/>
                          </w:rPr>
                          <w:t>GDP</w:t>
                        </w:r>
                        <w:r>
                          <w:rPr>
                            <w:b/>
                            <w:color w:val="113D38"/>
                            <w:position w:val="7"/>
                            <w:sz w:val="14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before="35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Percentage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points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587" w:type="dxa"/>
                        <w:tcBorders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2007</w:t>
                        </w:r>
                      </w:p>
                    </w:tc>
                    <w:tc>
                      <w:tcPr>
                        <w:tcW w:w="656" w:type="dxa"/>
                        <w:tcBorders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2008</w:t>
                        </w:r>
                      </w:p>
                    </w:tc>
                    <w:tc>
                      <w:tcPr>
                        <w:tcW w:w="684" w:type="dxa"/>
                        <w:tcBorders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2009</w:t>
                        </w:r>
                      </w:p>
                    </w:tc>
                    <w:tc>
                      <w:tcPr>
                        <w:tcW w:w="684" w:type="dxa"/>
                        <w:tcBorders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2010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587" w:type="dxa"/>
                        <w:tcBorders>
                          <w:top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80" w:lineRule="exact" w:before="67"/>
                          <w:ind w:left="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Consumption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2.5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2.1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2.3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84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2.4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1587" w:type="dxa"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4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(2.6)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4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(2.5)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45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(2.3)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30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(2.3)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587" w:type="dxa"/>
                        <w:tcBorders>
                          <w:top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80" w:lineRule="exact" w:before="67"/>
                          <w:ind w:left="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Housing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0.2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46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-0.1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45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-0.1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30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-0.1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1587" w:type="dxa"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4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(0.2)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4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(0.1)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92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(-0.1)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77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(-0.1)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587" w:type="dxa"/>
                        <w:tcBorders>
                          <w:top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80" w:lineRule="exact" w:before="67"/>
                          <w:ind w:left="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Government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0.9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0.9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0.7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84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0.6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1587" w:type="dxa"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4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(0.8)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4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(0.9)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45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(0.6)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30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(0.6)</w:t>
                        </w:r>
                      </w:p>
                    </w:tc>
                  </w:tr>
                  <w:tr>
                    <w:trPr>
                      <w:trHeight w:val="570" w:hRule="atLeast"/>
                    </w:trPr>
                    <w:tc>
                      <w:tcPr>
                        <w:tcW w:w="1587" w:type="dxa"/>
                        <w:tcBorders>
                          <w:top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54" w:lineRule="auto" w:before="67"/>
                          <w:ind w:left="63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Business </w:t>
                        </w:r>
                        <w:r>
                          <w:rPr>
                            <w:sz w:val="16"/>
                          </w:rPr>
                          <w:t>fixed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investment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6" w:space="0" w:color="B29933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6" w:lineRule="exact" w:before="31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0.5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14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(0.6)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6" w:space="0" w:color="B29933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6" w:lineRule="exact" w:before="31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0.5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14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(0.4)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B29933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6" w:lineRule="exact" w:before="31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0.5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145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(0.4)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B29933"/>
                          <w:lef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6" w:lineRule="exact" w:before="31"/>
                          <w:ind w:left="184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0.5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130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(0.4)</w:t>
                        </w:r>
                      </w:p>
                    </w:tc>
                  </w:tr>
                  <w:tr>
                    <w:trPr>
                      <w:trHeight w:val="555" w:hRule="atLeast"/>
                    </w:trPr>
                    <w:tc>
                      <w:tcPr>
                        <w:tcW w:w="1587" w:type="dxa"/>
                        <w:tcBorders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52" w:lineRule="auto" w:before="50"/>
                          <w:ind w:left="6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Subtotal: Final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domestic</w:t>
                        </w:r>
                        <w:r>
                          <w:rPr>
                            <w:b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demand</w:t>
                        </w:r>
                      </w:p>
                    </w:tc>
                    <w:tc>
                      <w:tcPr>
                        <w:tcW w:w="656" w:type="dxa"/>
                        <w:tcBorders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6" w:lineRule="exact" w:before="16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4.1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14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(4.2)</w:t>
                        </w:r>
                      </w:p>
                    </w:tc>
                    <w:tc>
                      <w:tcPr>
                        <w:tcW w:w="656" w:type="dxa"/>
                        <w:tcBorders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6" w:lineRule="exact" w:before="16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3.4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14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(3.9)</w:t>
                        </w:r>
                      </w:p>
                    </w:tc>
                    <w:tc>
                      <w:tcPr>
                        <w:tcW w:w="684" w:type="dxa"/>
                        <w:tcBorders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6" w:lineRule="exact" w:before="16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3.4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145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(3.2)</w:t>
                        </w:r>
                      </w:p>
                    </w:tc>
                    <w:tc>
                      <w:tcPr>
                        <w:tcW w:w="684" w:type="dxa"/>
                        <w:tcBorders>
                          <w:lef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6" w:lineRule="exact" w:before="16"/>
                          <w:ind w:left="184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3.4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130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(3.2)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1587" w:type="dxa"/>
                        <w:tcBorders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80" w:lineRule="exact" w:before="52"/>
                          <w:ind w:left="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Exports</w:t>
                        </w:r>
                      </w:p>
                    </w:tc>
                    <w:tc>
                      <w:tcPr>
                        <w:tcW w:w="656" w:type="dxa"/>
                        <w:tcBorders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16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0.4</w:t>
                        </w:r>
                      </w:p>
                    </w:tc>
                    <w:tc>
                      <w:tcPr>
                        <w:tcW w:w="656" w:type="dxa"/>
                        <w:tcBorders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16"/>
                          <w:ind w:left="146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-1.1</w:t>
                        </w:r>
                      </w:p>
                    </w:tc>
                    <w:tc>
                      <w:tcPr>
                        <w:tcW w:w="684" w:type="dxa"/>
                        <w:tcBorders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16"/>
                          <w:ind w:right="16"/>
                          <w:jc w:val="center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  <w:tcBorders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6" w:lineRule="exact" w:before="16"/>
                          <w:ind w:left="184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1.2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1587" w:type="dxa"/>
                        <w:tcBorders>
                          <w:top w:val="nil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4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(0.4)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92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(-1.3)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45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(0.1)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  <w:left w:val="single" w:sz="6" w:space="0" w:color="B29933"/>
                          <w:bottom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30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(1.2)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587" w:type="dxa"/>
                        <w:tcBorders>
                          <w:top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80" w:lineRule="exact" w:before="67"/>
                          <w:ind w:left="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Imports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46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-1.8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46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-0.8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45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-1.1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B29933"/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6" w:lineRule="exact" w:before="31"/>
                          <w:ind w:left="130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-1.3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87" w:type="dxa"/>
                        <w:tcBorders>
                          <w:top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93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(-1.9)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92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(-1.1)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92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(-0.9)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  <w:lef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77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(-1.1)</w:t>
                        </w:r>
                      </w:p>
                    </w:tc>
                  </w:tr>
                  <w:tr>
                    <w:trPr>
                      <w:trHeight w:val="555" w:hRule="atLeast"/>
                    </w:trPr>
                    <w:tc>
                      <w:tcPr>
                        <w:tcW w:w="1587" w:type="dxa"/>
                        <w:tcBorders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52" w:lineRule="auto" w:before="50"/>
                          <w:ind w:left="63" w:right="5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Subtotal: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Net</w:t>
                        </w:r>
                        <w:r>
                          <w:rPr>
                            <w:b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exports</w:t>
                        </w:r>
                      </w:p>
                    </w:tc>
                    <w:tc>
                      <w:tcPr>
                        <w:tcW w:w="656" w:type="dxa"/>
                        <w:tcBorders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6" w:lineRule="exact" w:before="16"/>
                          <w:ind w:left="146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-1.4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93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(-1.5)</w:t>
                        </w:r>
                      </w:p>
                    </w:tc>
                    <w:tc>
                      <w:tcPr>
                        <w:tcW w:w="656" w:type="dxa"/>
                        <w:tcBorders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6" w:lineRule="exact" w:before="16"/>
                          <w:ind w:left="146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-1.9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92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(-2.4)</w:t>
                        </w:r>
                      </w:p>
                    </w:tc>
                    <w:tc>
                      <w:tcPr>
                        <w:tcW w:w="684" w:type="dxa"/>
                        <w:tcBorders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6" w:lineRule="exact" w:before="16"/>
                          <w:ind w:left="145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-1.1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92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(-0.8)</w:t>
                        </w:r>
                      </w:p>
                    </w:tc>
                    <w:tc>
                      <w:tcPr>
                        <w:tcW w:w="684" w:type="dxa"/>
                        <w:tcBorders>
                          <w:lef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36" w:lineRule="exact" w:before="16"/>
                          <w:ind w:left="130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-0.1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130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(0.1)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1587" w:type="dxa"/>
                        <w:tcBorders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80" w:lineRule="exact" w:before="52"/>
                          <w:ind w:left="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Inventories</w:t>
                        </w:r>
                      </w:p>
                    </w:tc>
                    <w:tc>
                      <w:tcPr>
                        <w:tcW w:w="656" w:type="dxa"/>
                        <w:tcBorders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16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56" w:type="dxa"/>
                        <w:tcBorders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16"/>
                          <w:ind w:left="146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-0.5</w:t>
                        </w:r>
                      </w:p>
                    </w:tc>
                    <w:tc>
                      <w:tcPr>
                        <w:tcW w:w="684" w:type="dxa"/>
                        <w:tcBorders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16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  <w:tcBorders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6" w:lineRule="exact" w:before="16"/>
                          <w:ind w:left="184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87" w:type="dxa"/>
                        <w:tcBorders>
                          <w:top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60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(0)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92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(-0.1)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74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  <w:lef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59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(0)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1587" w:type="dxa"/>
                        <w:tcBorders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181" w:lineRule="exact" w:before="50"/>
                          <w:ind w:left="6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Real GDP</w:t>
                        </w:r>
                      </w:p>
                    </w:tc>
                    <w:tc>
                      <w:tcPr>
                        <w:tcW w:w="656" w:type="dxa"/>
                        <w:tcBorders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16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2.7</w:t>
                        </w:r>
                      </w:p>
                    </w:tc>
                    <w:tc>
                      <w:tcPr>
                        <w:tcW w:w="656" w:type="dxa"/>
                        <w:tcBorders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16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1.0</w:t>
                        </w:r>
                      </w:p>
                    </w:tc>
                    <w:tc>
                      <w:tcPr>
                        <w:tcW w:w="684" w:type="dxa"/>
                        <w:tcBorders>
                          <w:left w:val="single" w:sz="6" w:space="0" w:color="B29933"/>
                          <w:bottom w:val="nil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16" w:lineRule="exact" w:before="16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2.3</w:t>
                        </w:r>
                      </w:p>
                    </w:tc>
                    <w:tc>
                      <w:tcPr>
                        <w:tcW w:w="684" w:type="dxa"/>
                        <w:tcBorders>
                          <w:left w:val="single" w:sz="6" w:space="0" w:color="B2993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6" w:lineRule="exact" w:before="16"/>
                          <w:ind w:left="184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3.3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1587" w:type="dxa"/>
                        <w:tcBorders>
                          <w:top w:val="nil"/>
                          <w:bottom w:val="single" w:sz="24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left w:val="single" w:sz="6" w:space="0" w:color="B29933"/>
                          <w:bottom w:val="single" w:sz="24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4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(2.7)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left w:val="single" w:sz="6" w:space="0" w:color="B29933"/>
                          <w:bottom w:val="single" w:sz="24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46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(1.4)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  <w:left w:val="single" w:sz="6" w:space="0" w:color="B29933"/>
                          <w:bottom w:val="single" w:sz="24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45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(2.4)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  <w:left w:val="single" w:sz="6" w:space="0" w:color="B29933"/>
                          <w:bottom w:val="single" w:sz="24" w:space="0" w:color="B29933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30"/>
                          <w:rPr>
                            <w:rFonts w:ascii="Palatino"/>
                            <w:i/>
                            <w:sz w:val="16"/>
                          </w:rPr>
                        </w:pPr>
                        <w:r>
                          <w:rPr>
                            <w:rFonts w:ascii="Palatino"/>
                            <w:i/>
                            <w:sz w:val="16"/>
                          </w:rPr>
                          <w:t>(3.3)</w:t>
                        </w:r>
                      </w:p>
                    </w:tc>
                  </w:tr>
                  <w:tr>
                    <w:trPr>
                      <w:trHeight w:val="550" w:hRule="atLeast"/>
                    </w:trPr>
                    <w:tc>
                      <w:tcPr>
                        <w:tcW w:w="1587" w:type="dxa"/>
                        <w:tcBorders>
                          <w:top w:val="single" w:sz="24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line="266" w:lineRule="auto" w:before="43"/>
                          <w:ind w:left="6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4"/>
                            <w:sz w:val="16"/>
                          </w:rPr>
                          <w:t>Memorandum Item:</w:t>
                        </w:r>
                        <w:r>
                          <w:rPr>
                            <w:b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Real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GDI</w:t>
                        </w:r>
                        <w:r>
                          <w:rPr>
                            <w:b/>
                            <w:position w:val="6"/>
                            <w:sz w:val="13"/>
                          </w:rPr>
                          <w:t>b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24" w:space="0" w:color="B29933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209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3.7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24" w:space="0" w:color="B29933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209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4.0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24" w:space="0" w:color="B29933"/>
                          <w:left w:val="single" w:sz="6" w:space="0" w:color="B29933"/>
                          <w:righ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209"/>
                          <w:ind w:left="199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4.4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single" w:sz="24" w:space="0" w:color="B29933"/>
                          <w:left w:val="single" w:sz="6" w:space="0" w:color="B29933"/>
                        </w:tcBorders>
                      </w:tcPr>
                      <w:p>
                        <w:pPr>
                          <w:pStyle w:val="TableParagraph"/>
                          <w:spacing w:before="209"/>
                          <w:ind w:left="184"/>
                          <w:rPr>
                            <w:rFonts w:ascii="Palatino"/>
                            <w:sz w:val="16"/>
                          </w:rPr>
                        </w:pPr>
                        <w:r>
                          <w:rPr>
                            <w:rFonts w:ascii="Palatino"/>
                            <w:sz w:val="16"/>
                          </w:rPr>
                          <w:t>3.3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5"/>
        </w:rPr>
        <w:t>Figures in parentheses are from the</w:t>
      </w:r>
      <w:r>
        <w:rPr>
          <w:spacing w:val="1"/>
          <w:sz w:val="15"/>
        </w:rPr>
        <w:t> </w:t>
      </w:r>
      <w:r>
        <w:rPr>
          <w:sz w:val="15"/>
        </w:rPr>
        <w:t>April</w:t>
      </w:r>
      <w:r>
        <w:rPr>
          <w:spacing w:val="-1"/>
          <w:sz w:val="15"/>
        </w:rPr>
        <w:t> </w:t>
      </w:r>
      <w:r>
        <w:rPr>
          <w:i/>
          <w:sz w:val="15"/>
        </w:rPr>
        <w:t>Monetary Policy Report</w:t>
      </w:r>
      <w:r>
        <w:rPr>
          <w:sz w:val="15"/>
        </w:rPr>
        <w:t>.</w:t>
      </w:r>
    </w:p>
    <w:p>
      <w:pPr>
        <w:pStyle w:val="ListParagraph"/>
        <w:numPr>
          <w:ilvl w:val="2"/>
          <w:numId w:val="5"/>
        </w:numPr>
        <w:tabs>
          <w:tab w:pos="6420" w:val="left" w:leader="none"/>
        </w:tabs>
        <w:spacing w:line="204" w:lineRule="auto" w:before="8" w:after="0"/>
        <w:ind w:left="6419" w:right="766" w:hanging="216"/>
        <w:jc w:val="left"/>
        <w:rPr>
          <w:sz w:val="15"/>
        </w:rPr>
      </w:pP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half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full</w:t>
      </w:r>
      <w:r>
        <w:rPr>
          <w:spacing w:val="-2"/>
          <w:sz w:val="15"/>
        </w:rPr>
        <w:t> </w:t>
      </w:r>
      <w:r>
        <w:rPr>
          <w:sz w:val="15"/>
        </w:rPr>
        <w:t>years,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number</w:t>
      </w:r>
      <w:r>
        <w:rPr>
          <w:spacing w:val="-2"/>
          <w:sz w:val="15"/>
        </w:rPr>
        <w:t> </w:t>
      </w:r>
      <w:r>
        <w:rPr>
          <w:sz w:val="15"/>
        </w:rPr>
        <w:t>reported</w:t>
      </w:r>
      <w:r>
        <w:rPr>
          <w:spacing w:val="-3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average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8"/>
          <w:sz w:val="15"/>
        </w:rPr>
        <w:t> </w:t>
      </w:r>
      <w:r>
        <w:rPr>
          <w:sz w:val="15"/>
        </w:rPr>
        <w:t>respective</w:t>
      </w:r>
      <w:r>
        <w:rPr>
          <w:spacing w:val="-1"/>
          <w:sz w:val="15"/>
        </w:rPr>
        <w:t> </w:t>
      </w:r>
      <w:r>
        <w:rPr>
          <w:sz w:val="15"/>
        </w:rPr>
        <w:t>quarter-to-quarter</w:t>
      </w:r>
      <w:r>
        <w:rPr>
          <w:spacing w:val="-1"/>
          <w:sz w:val="15"/>
        </w:rPr>
        <w:t> </w:t>
      </w:r>
      <w:r>
        <w:rPr>
          <w:sz w:val="15"/>
        </w:rPr>
        <w:t>percentage growth</w:t>
      </w:r>
      <w:r>
        <w:rPr>
          <w:spacing w:val="-1"/>
          <w:sz w:val="15"/>
        </w:rPr>
        <w:t> </w:t>
      </w:r>
      <w:r>
        <w:rPr>
          <w:sz w:val="15"/>
        </w:rPr>
        <w:t>at</w:t>
      </w:r>
      <w:r>
        <w:rPr>
          <w:spacing w:val="-1"/>
          <w:sz w:val="15"/>
        </w:rPr>
        <w:t> </w:t>
      </w:r>
      <w:r>
        <w:rPr>
          <w:sz w:val="15"/>
        </w:rPr>
        <w:t>annual rates.</w:t>
      </w:r>
    </w:p>
    <w:p>
      <w:pPr>
        <w:pStyle w:val="ListParagraph"/>
        <w:numPr>
          <w:ilvl w:val="2"/>
          <w:numId w:val="5"/>
        </w:numPr>
        <w:tabs>
          <w:tab w:pos="6420" w:val="left" w:leader="none"/>
        </w:tabs>
        <w:spacing w:line="204" w:lineRule="auto" w:before="1" w:after="0"/>
        <w:ind w:left="6419" w:right="224" w:hanging="216"/>
        <w:jc w:val="left"/>
        <w:rPr>
          <w:sz w:val="15"/>
        </w:rPr>
      </w:pP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first</w:t>
      </w:r>
      <w:r>
        <w:rPr>
          <w:spacing w:val="-5"/>
          <w:sz w:val="15"/>
        </w:rPr>
        <w:t> </w:t>
      </w:r>
      <w:r>
        <w:rPr>
          <w:sz w:val="15"/>
        </w:rPr>
        <w:t>half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2009,</w:t>
      </w:r>
      <w:r>
        <w:rPr>
          <w:spacing w:val="-5"/>
          <w:sz w:val="15"/>
        </w:rPr>
        <w:t> </w:t>
      </w:r>
      <w:r>
        <w:rPr>
          <w:sz w:val="15"/>
        </w:rPr>
        <w:t>total</w:t>
      </w:r>
      <w:r>
        <w:rPr>
          <w:spacing w:val="-5"/>
          <w:sz w:val="15"/>
        </w:rPr>
        <w:t> </w:t>
      </w:r>
      <w:r>
        <w:rPr>
          <w:sz w:val="15"/>
        </w:rPr>
        <w:t>CPI</w:t>
      </w:r>
      <w:r>
        <w:rPr>
          <w:spacing w:val="-5"/>
          <w:sz w:val="15"/>
        </w:rPr>
        <w:t> </w:t>
      </w:r>
      <w:r>
        <w:rPr>
          <w:sz w:val="15"/>
        </w:rPr>
        <w:t>inflation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projected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4.3 per</w:t>
      </w:r>
      <w:r>
        <w:rPr>
          <w:spacing w:val="-5"/>
          <w:sz w:val="15"/>
        </w:rPr>
        <w:t> </w:t>
      </w:r>
      <w:r>
        <w:rPr>
          <w:sz w:val="15"/>
        </w:rPr>
        <w:t>cent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39"/>
          <w:sz w:val="15"/>
        </w:rPr>
        <w:t> </w:t>
      </w:r>
      <w:r>
        <w:rPr>
          <w:sz w:val="15"/>
        </w:rPr>
        <w:t>the first quarter and 2.9 per cent in the second quarter.</w:t>
      </w:r>
    </w:p>
    <w:p>
      <w:pPr>
        <w:pStyle w:val="ListParagraph"/>
        <w:numPr>
          <w:ilvl w:val="2"/>
          <w:numId w:val="5"/>
        </w:numPr>
        <w:tabs>
          <w:tab w:pos="6420" w:val="left" w:leader="none"/>
        </w:tabs>
        <w:spacing w:line="204" w:lineRule="auto" w:before="0" w:after="0"/>
        <w:ind w:left="6419" w:right="317" w:hanging="216"/>
        <w:jc w:val="left"/>
        <w:rPr>
          <w:sz w:val="15"/>
        </w:rPr>
      </w:pPr>
      <w:r>
        <w:rPr>
          <w:sz w:val="15"/>
        </w:rPr>
        <w:t>Assumption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price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West</w:t>
      </w:r>
      <w:r>
        <w:rPr>
          <w:spacing w:val="-3"/>
          <w:sz w:val="15"/>
        </w:rPr>
        <w:t> </w:t>
      </w:r>
      <w:r>
        <w:rPr>
          <w:sz w:val="15"/>
        </w:rPr>
        <w:t>Texas</w:t>
      </w:r>
      <w:r>
        <w:rPr>
          <w:spacing w:val="-3"/>
          <w:sz w:val="15"/>
        </w:rPr>
        <w:t> </w:t>
      </w:r>
      <w:r>
        <w:rPr>
          <w:sz w:val="15"/>
        </w:rPr>
        <w:t>Intermediate</w:t>
      </w:r>
      <w:r>
        <w:rPr>
          <w:spacing w:val="-4"/>
          <w:sz w:val="15"/>
        </w:rPr>
        <w:t> </w:t>
      </w:r>
      <w:r>
        <w:rPr>
          <w:sz w:val="15"/>
        </w:rPr>
        <w:t>crude</w:t>
      </w:r>
      <w:r>
        <w:rPr>
          <w:spacing w:val="-3"/>
          <w:sz w:val="15"/>
        </w:rPr>
        <w:t> </w:t>
      </w:r>
      <w:r>
        <w:rPr>
          <w:sz w:val="15"/>
        </w:rPr>
        <w:t>oil</w:t>
      </w:r>
      <w:r>
        <w:rPr>
          <w:spacing w:val="-4"/>
          <w:sz w:val="15"/>
        </w:rPr>
        <w:t> </w:t>
      </w:r>
      <w:r>
        <w:rPr>
          <w:sz w:val="15"/>
        </w:rPr>
        <w:t>(US$</w:t>
      </w:r>
      <w:r>
        <w:rPr>
          <w:spacing w:val="-3"/>
          <w:sz w:val="15"/>
        </w:rPr>
        <w:t> </w:t>
      </w:r>
      <w:r>
        <w:rPr>
          <w:sz w:val="15"/>
        </w:rPr>
        <w:t>per</w:t>
      </w:r>
      <w:r>
        <w:rPr>
          <w:spacing w:val="-39"/>
          <w:sz w:val="15"/>
        </w:rPr>
        <w:t> </w:t>
      </w:r>
      <w:r>
        <w:rPr>
          <w:sz w:val="15"/>
        </w:rPr>
        <w:t>barrel), based on an average of futures contracts over the two weeks</w:t>
      </w:r>
      <w:r>
        <w:rPr>
          <w:spacing w:val="1"/>
          <w:sz w:val="15"/>
        </w:rPr>
        <w:t> </w:t>
      </w:r>
      <w:r>
        <w:rPr>
          <w:sz w:val="15"/>
        </w:rPr>
        <w:t>ending</w:t>
      </w:r>
      <w:r>
        <w:rPr>
          <w:spacing w:val="-1"/>
          <w:sz w:val="15"/>
        </w:rPr>
        <w:t> </w:t>
      </w:r>
      <w:r>
        <w:rPr>
          <w:sz w:val="15"/>
        </w:rPr>
        <w:t>11 July 2008.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0"/>
        <w:rPr>
          <w:rFonts w:ascii="Helvetica"/>
          <w:sz w:val="19"/>
        </w:rPr>
      </w:pPr>
    </w:p>
    <w:p>
      <w:pPr>
        <w:spacing w:after="0"/>
        <w:rPr>
          <w:rFonts w:ascii="Helvetica"/>
          <w:sz w:val="19"/>
        </w:rPr>
        <w:sectPr>
          <w:pgSz w:w="12240" w:h="15840"/>
          <w:pgMar w:header="661" w:footer="764" w:top="860" w:bottom="960" w:left="260" w:right="520"/>
        </w:sectPr>
      </w:pPr>
    </w:p>
    <w:p>
      <w:pPr>
        <w:pStyle w:val="ListParagraph"/>
        <w:numPr>
          <w:ilvl w:val="0"/>
          <w:numId w:val="6"/>
        </w:numPr>
        <w:tabs>
          <w:tab w:pos="1586" w:val="left" w:leader="none"/>
        </w:tabs>
        <w:spacing w:line="204" w:lineRule="auto" w:before="115" w:after="0"/>
        <w:ind w:left="1585" w:right="135" w:hanging="216"/>
        <w:jc w:val="left"/>
        <w:rPr>
          <w:sz w:val="15"/>
        </w:rPr>
      </w:pPr>
      <w:r>
        <w:rPr>
          <w:sz w:val="15"/>
        </w:rPr>
        <w:t>Figures in parentheses are from the base-case projection</w:t>
      </w:r>
      <w:r>
        <w:rPr>
          <w:spacing w:val="-39"/>
          <w:sz w:val="15"/>
        </w:rPr>
        <w:t> </w:t>
      </w:r>
      <w:r>
        <w:rPr>
          <w:sz w:val="15"/>
        </w:rPr>
        <w:t>in the April</w:t>
      </w:r>
      <w:r>
        <w:rPr>
          <w:spacing w:val="-1"/>
          <w:sz w:val="15"/>
        </w:rPr>
        <w:t> </w:t>
      </w:r>
      <w:r>
        <w:rPr>
          <w:i/>
          <w:sz w:val="15"/>
        </w:rPr>
        <w:t>Monetary Policy Report</w:t>
      </w:r>
      <w:r>
        <w:rPr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1586" w:val="left" w:leader="none"/>
        </w:tabs>
        <w:spacing w:line="204" w:lineRule="auto" w:before="0" w:after="0"/>
        <w:ind w:left="1585" w:right="479" w:hanging="216"/>
        <w:jc w:val="left"/>
        <w:rPr>
          <w:sz w:val="15"/>
        </w:rPr>
      </w:pPr>
      <w:r>
        <w:rPr>
          <w:sz w:val="15"/>
        </w:rPr>
        <w:t>Real gross domestic income is current-dollar gross</w:t>
      </w:r>
      <w:r>
        <w:rPr>
          <w:spacing w:val="1"/>
          <w:sz w:val="15"/>
        </w:rPr>
        <w:t> </w:t>
      </w:r>
      <w:r>
        <w:rPr>
          <w:sz w:val="15"/>
        </w:rPr>
        <w:t>domestic</w:t>
      </w:r>
      <w:r>
        <w:rPr>
          <w:spacing w:val="-4"/>
          <w:sz w:val="15"/>
        </w:rPr>
        <w:t> </w:t>
      </w:r>
      <w:r>
        <w:rPr>
          <w:sz w:val="15"/>
        </w:rPr>
        <w:t>product</w:t>
      </w:r>
      <w:r>
        <w:rPr>
          <w:spacing w:val="-3"/>
          <w:sz w:val="15"/>
        </w:rPr>
        <w:t> </w:t>
      </w:r>
      <w:r>
        <w:rPr>
          <w:sz w:val="15"/>
        </w:rPr>
        <w:t>deflated</w:t>
      </w:r>
      <w:r>
        <w:rPr>
          <w:spacing w:val="-3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price</w:t>
      </w:r>
      <w:r>
        <w:rPr>
          <w:spacing w:val="-3"/>
          <w:sz w:val="15"/>
        </w:rPr>
        <w:t> </w:t>
      </w:r>
      <w:r>
        <w:rPr>
          <w:sz w:val="15"/>
        </w:rPr>
        <w:t>index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final</w:t>
      </w:r>
      <w:r>
        <w:rPr>
          <w:spacing w:val="-39"/>
          <w:sz w:val="15"/>
        </w:rPr>
        <w:t> </w:t>
      </w:r>
      <w:r>
        <w:rPr>
          <w:sz w:val="15"/>
        </w:rPr>
        <w:t>domestic demand.</w:t>
      </w:r>
    </w:p>
    <w:p>
      <w:pPr>
        <w:pStyle w:val="BodyText"/>
        <w:rPr>
          <w:rFonts w:ascii="Helvetica"/>
          <w:sz w:val="16"/>
        </w:rPr>
      </w:pPr>
    </w:p>
    <w:p>
      <w:pPr>
        <w:pStyle w:val="BodyText"/>
        <w:rPr>
          <w:rFonts w:ascii="Helvetica"/>
          <w:sz w:val="16"/>
        </w:rPr>
      </w:pPr>
    </w:p>
    <w:p>
      <w:pPr>
        <w:pStyle w:val="BodyText"/>
        <w:spacing w:before="9"/>
        <w:rPr>
          <w:rFonts w:ascii="Helvetica"/>
          <w:sz w:val="18"/>
        </w:rPr>
      </w:pPr>
    </w:p>
    <w:p>
      <w:pPr>
        <w:pStyle w:val="BodyText"/>
        <w:spacing w:line="172" w:lineRule="auto" w:before="1"/>
        <w:ind w:left="1468"/>
        <w:jc w:val="both"/>
      </w:pPr>
      <w:r>
        <w:rPr/>
        <w:t>stabilize</w:t>
      </w:r>
      <w:r>
        <w:rPr>
          <w:spacing w:val="-4"/>
        </w:rPr>
        <w:t> </w:t>
      </w:r>
      <w:r>
        <w:rPr/>
        <w:t>near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level,</w:t>
      </w:r>
      <w:r>
        <w:rPr>
          <w:spacing w:val="-3"/>
        </w:rPr>
        <w:t> </w:t>
      </w:r>
      <w:r>
        <w:rPr/>
        <w:t>core</w:t>
      </w:r>
      <w:r>
        <w:rPr>
          <w:spacing w:val="-4"/>
        </w:rPr>
        <w:t> </w:t>
      </w:r>
      <w:r>
        <w:rPr/>
        <w:t>inflation</w:t>
      </w:r>
      <w:r>
        <w:rPr>
          <w:spacing w:val="-50"/>
        </w:rPr>
        <w:t> </w:t>
      </w:r>
      <w:r>
        <w:rPr/>
        <w:t>well contained, and inflation expectations</w:t>
      </w:r>
      <w:r>
        <w:rPr>
          <w:spacing w:val="1"/>
        </w:rPr>
        <w:t> </w:t>
      </w:r>
      <w:r>
        <w:rPr/>
        <w:t>well anchored, the 12-month change in the</w:t>
      </w:r>
      <w:r>
        <w:rPr>
          <w:spacing w:val="1"/>
        </w:rPr>
        <w:t> </w:t>
      </w:r>
      <w:r>
        <w:rPr/>
        <w:t>total</w:t>
      </w:r>
      <w:r>
        <w:rPr>
          <w:spacing w:val="-2"/>
        </w:rPr>
        <w:t> </w:t>
      </w:r>
      <w:r>
        <w:rPr/>
        <w:t>CPI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converge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core</w:t>
      </w:r>
      <w:r>
        <w:rPr>
          <w:spacing w:val="-50"/>
        </w:rPr>
        <w:t> </w:t>
      </w:r>
      <w:r>
        <w:rPr/>
        <w:t>rate in the second half of 2009 at the 2 per</w:t>
      </w:r>
      <w:r>
        <w:rPr>
          <w:spacing w:val="1"/>
        </w:rPr>
        <w:t> </w:t>
      </w:r>
      <w:r>
        <w:rPr/>
        <w:t>cent</w:t>
      </w:r>
      <w:r>
        <w:rPr>
          <w:spacing w:val="-1"/>
        </w:rPr>
        <w:t> </w:t>
      </w:r>
      <w:r>
        <w:rPr/>
        <w:t>target.</w:t>
      </w:r>
    </w:p>
    <w:p>
      <w:pPr>
        <w:pStyle w:val="BodyText"/>
        <w:spacing w:line="172" w:lineRule="auto"/>
        <w:ind w:left="1468" w:firstLine="360"/>
        <w:jc w:val="both"/>
      </w:pPr>
      <w:r>
        <w:rPr/>
        <w:t>The core rate of inflation is projected to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1.5 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third quarter of 2008. With the earlier price-</w:t>
      </w:r>
      <w:r>
        <w:rPr>
          <w:spacing w:val="-50"/>
        </w:rPr>
        <w:t> </w:t>
      </w:r>
      <w:r>
        <w:rPr/>
        <w:t>level</w:t>
      </w:r>
      <w:r>
        <w:rPr>
          <w:spacing w:val="-5"/>
        </w:rPr>
        <w:t> </w:t>
      </w:r>
      <w:r>
        <w:rPr/>
        <w:t>adjustments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automobiles</w:t>
      </w:r>
      <w:r>
        <w:rPr>
          <w:spacing w:val="-4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to</w:t>
      </w:r>
      <w:r>
        <w:rPr>
          <w:spacing w:val="-50"/>
        </w:rPr>
        <w:t> </w:t>
      </w:r>
      <w:r>
        <w:rPr>
          <w:spacing w:val="-1"/>
        </w:rPr>
        <w:t>fall</w:t>
      </w:r>
      <w:r>
        <w:rPr>
          <w:spacing w:val="-12"/>
        </w:rPr>
        <w:t> </w:t>
      </w:r>
      <w:r>
        <w:rPr>
          <w:spacing w:val="-1"/>
        </w:rPr>
        <w:t>out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year-over-year</w:t>
      </w:r>
      <w:r>
        <w:rPr>
          <w:spacing w:val="-12"/>
        </w:rPr>
        <w:t> </w:t>
      </w:r>
      <w:r>
        <w:rPr/>
        <w:t>calculation,</w:t>
      </w:r>
      <w:r>
        <w:rPr>
          <w:spacing w:val="-12"/>
        </w:rPr>
        <w:t> </w:t>
      </w:r>
      <w:r>
        <w:rPr/>
        <w:t>the</w:t>
      </w:r>
      <w:r>
        <w:rPr>
          <w:spacing w:val="-50"/>
        </w:rPr>
        <w:t> </w:t>
      </w:r>
      <w:r>
        <w:rPr/>
        <w:t>core</w:t>
      </w:r>
      <w:r>
        <w:rPr>
          <w:spacing w:val="22"/>
        </w:rPr>
        <w:t> </w:t>
      </w:r>
      <w:r>
        <w:rPr/>
        <w:t>rate</w:t>
      </w:r>
      <w:r>
        <w:rPr>
          <w:spacing w:val="21"/>
        </w:rPr>
        <w:t> </w:t>
      </w:r>
      <w:r>
        <w:rPr/>
        <w:t>should</w:t>
      </w:r>
      <w:r>
        <w:rPr>
          <w:spacing w:val="22"/>
        </w:rPr>
        <w:t> </w:t>
      </w:r>
      <w:r>
        <w:rPr/>
        <w:t>increase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1.8</w:t>
      </w:r>
      <w:r>
        <w:rPr>
          <w:spacing w:val="-1"/>
        </w:rPr>
        <w:t> </w:t>
      </w:r>
      <w:r>
        <w:rPr/>
        <w:t>per</w:t>
      </w:r>
      <w:r>
        <w:rPr>
          <w:spacing w:val="22"/>
        </w:rPr>
        <w:t> </w:t>
      </w:r>
      <w:r>
        <w:rPr/>
        <w:t>cent</w:t>
      </w:r>
      <w:r>
        <w:rPr>
          <w:spacing w:val="21"/>
        </w:rPr>
        <w:t> </w:t>
      </w:r>
      <w:r>
        <w:rPr/>
        <w:t>in</w:t>
      </w:r>
    </w:p>
    <w:p>
      <w:pPr>
        <w:pStyle w:val="BodyText"/>
        <w:spacing w:line="172" w:lineRule="auto" w:before="219"/>
        <w:ind w:left="535" w:right="1307"/>
        <w:jc w:val="both"/>
      </w:pPr>
      <w:r>
        <w:rPr/>
        <w:br w:type="column"/>
      </w:r>
      <w:r>
        <w:rPr/>
        <w:t>the fourth quarter of this year. Downward</w:t>
      </w:r>
      <w:r>
        <w:rPr>
          <w:spacing w:val="1"/>
        </w:rPr>
        <w:t> </w:t>
      </w:r>
      <w:r>
        <w:rPr/>
        <w:t>pressure on core inflation from excess sup-</w:t>
      </w:r>
      <w:r>
        <w:rPr>
          <w:spacing w:val="1"/>
        </w:rPr>
        <w:t> </w:t>
      </w:r>
      <w:r>
        <w:rPr/>
        <w:t>ply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keep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infla-</w:t>
      </w:r>
      <w:r>
        <w:rPr>
          <w:spacing w:val="-50"/>
        </w:rPr>
        <w:t> </w:t>
      </w:r>
      <w:r>
        <w:rPr/>
        <w:t>tion</w:t>
      </w:r>
      <w:r>
        <w:rPr>
          <w:spacing w:val="-8"/>
        </w:rPr>
        <w:t> </w:t>
      </w:r>
      <w:r>
        <w:rPr/>
        <w:t>below</w:t>
      </w:r>
      <w:r>
        <w:rPr>
          <w:spacing w:val="-8"/>
        </w:rPr>
        <w:t> </w:t>
      </w:r>
      <w:r>
        <w:rPr/>
        <w:t>2.0</w:t>
      </w:r>
      <w:r>
        <w:rPr>
          <w:spacing w:val="-2"/>
        </w:rPr>
        <w:t> </w:t>
      </w:r>
      <w:r>
        <w:rPr/>
        <w:t>per</w:t>
      </w:r>
      <w:r>
        <w:rPr>
          <w:spacing w:val="-8"/>
        </w:rPr>
        <w:t> </w:t>
      </w:r>
      <w:r>
        <w:rPr/>
        <w:t>cent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half</w:t>
      </w:r>
      <w:r>
        <w:rPr>
          <w:spacing w:val="-50"/>
        </w:rPr>
        <w:t> </w:t>
      </w:r>
      <w:r>
        <w:rPr/>
        <w:t>of 2009 as the deceleration in the growth of</w:t>
      </w:r>
      <w:r>
        <w:rPr>
          <w:spacing w:val="1"/>
        </w:rPr>
        <w:t> </w:t>
      </w:r>
      <w:r>
        <w:rPr/>
        <w:t>housing prices largely offsets the expected</w:t>
      </w:r>
      <w:r>
        <w:rPr>
          <w:spacing w:val="1"/>
        </w:rPr>
        <w:t> </w:t>
      </w:r>
      <w:r>
        <w:rPr>
          <w:spacing w:val="-1"/>
        </w:rPr>
        <w:t>acceleration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food</w:t>
      </w:r>
      <w:r>
        <w:rPr>
          <w:spacing w:val="-12"/>
        </w:rPr>
        <w:t> </w:t>
      </w:r>
      <w:r>
        <w:rPr/>
        <w:t>prices.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amount</w:t>
      </w:r>
      <w:r>
        <w:rPr>
          <w:spacing w:val="-50"/>
        </w:rPr>
        <w:t> </w:t>
      </w:r>
      <w:r>
        <w:rPr/>
        <w:t>of</w:t>
      </w:r>
      <w:r>
        <w:rPr>
          <w:spacing w:val="1"/>
        </w:rPr>
        <w:t> </w:t>
      </w:r>
      <w:r>
        <w:rPr/>
        <w:t>excess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diminishing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some</w:t>
      </w:r>
      <w:r>
        <w:rPr>
          <w:spacing w:val="-5"/>
        </w:rPr>
        <w:t> </w:t>
      </w:r>
      <w:r>
        <w:rPr/>
        <w:t>upward</w:t>
      </w:r>
      <w:r>
        <w:rPr>
          <w:spacing w:val="-5"/>
        </w:rPr>
        <w:t> </w:t>
      </w:r>
      <w:r>
        <w:rPr/>
        <w:t>pressure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la-</w:t>
      </w:r>
      <w:r>
        <w:rPr>
          <w:spacing w:val="-50"/>
        </w:rPr>
        <w:t> </w:t>
      </w:r>
      <w:r>
        <w:rPr/>
        <w:t>bour and energy costs, the core rate is ex-</w:t>
      </w:r>
      <w:r>
        <w:rPr>
          <w:spacing w:val="1"/>
        </w:rPr>
        <w:t> </w:t>
      </w:r>
      <w:r>
        <w:rPr/>
        <w:t>pected to move up to 2.0 per cent in the</w:t>
      </w:r>
      <w:r>
        <w:rPr>
          <w:spacing w:val="1"/>
        </w:rPr>
        <w:t> </w:t>
      </w:r>
      <w:r>
        <w:rPr/>
        <w:t>second half of 2009 and stay there over the</w:t>
      </w:r>
      <w:r>
        <w:rPr>
          <w:spacing w:val="1"/>
        </w:rPr>
        <w:t> </w:t>
      </w:r>
      <w:r>
        <w:rPr/>
        <w:t>projection</w:t>
      </w:r>
      <w:r>
        <w:rPr>
          <w:spacing w:val="-2"/>
        </w:rPr>
        <w:t> </w:t>
      </w:r>
      <w:r>
        <w:rPr/>
        <w:t>horizon.</w:t>
      </w:r>
    </w:p>
    <w:p>
      <w:pPr>
        <w:pStyle w:val="BodyText"/>
        <w:spacing w:line="172" w:lineRule="auto"/>
        <w:ind w:left="535" w:right="1308" w:firstLine="360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base-case</w:t>
      </w:r>
      <w:r>
        <w:rPr>
          <w:spacing w:val="-10"/>
        </w:rPr>
        <w:t> </w:t>
      </w:r>
      <w:r>
        <w:rPr/>
        <w:t>projection,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momen-</w:t>
      </w:r>
      <w:r>
        <w:rPr>
          <w:spacing w:val="-50"/>
        </w:rPr>
        <w:t> </w:t>
      </w:r>
      <w:r>
        <w:rPr/>
        <w:t>tum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domestic</w:t>
      </w:r>
      <w:r>
        <w:rPr>
          <w:spacing w:val="51"/>
        </w:rPr>
        <w:t> </w:t>
      </w:r>
      <w:r>
        <w:rPr/>
        <w:t>demand</w:t>
      </w:r>
      <w:r>
        <w:rPr>
          <w:spacing w:val="50"/>
        </w:rPr>
        <w:t> </w:t>
      </w:r>
      <w:r>
        <w:rPr/>
        <w:t>arising</w:t>
      </w:r>
      <w:r>
        <w:rPr>
          <w:spacing w:val="50"/>
        </w:rPr>
        <w:t> </w:t>
      </w:r>
      <w:r>
        <w:rPr/>
        <w:t>from</w:t>
      </w:r>
      <w:r>
        <w:rPr>
          <w:spacing w:val="-51"/>
        </w:rPr>
        <w:t> </w:t>
      </w:r>
      <w:r>
        <w:rPr>
          <w:spacing w:val="13"/>
        </w:rPr>
        <w:t>improvements </w:t>
      </w:r>
      <w:r>
        <w:rPr/>
        <w:t>in</w:t>
      </w:r>
      <w:r>
        <w:rPr>
          <w:spacing w:val="1"/>
        </w:rPr>
        <w:t> </w:t>
      </w:r>
      <w:r>
        <w:rPr>
          <w:spacing w:val="12"/>
        </w:rPr>
        <w:t>the </w:t>
      </w:r>
      <w:r>
        <w:rPr>
          <w:spacing w:val="14"/>
        </w:rPr>
        <w:t>terms </w:t>
      </w:r>
      <w:r>
        <w:rPr/>
        <w:t>of</w:t>
      </w:r>
      <w:r>
        <w:rPr>
          <w:spacing w:val="52"/>
        </w:rPr>
        <w:t> </w:t>
      </w:r>
      <w:r>
        <w:rPr>
          <w:spacing w:val="18"/>
        </w:rPr>
        <w:t>trade,</w:t>
      </w:r>
      <w:r>
        <w:rPr>
          <w:spacing w:val="19"/>
        </w:rPr>
        <w:t> </w:t>
      </w:r>
      <w:r>
        <w:rPr/>
        <w:t>the</w:t>
      </w:r>
      <w:r>
        <w:rPr>
          <w:spacing w:val="27"/>
        </w:rPr>
        <w:t> </w:t>
      </w:r>
      <w:r>
        <w:rPr/>
        <w:t>normalization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credit</w:t>
      </w:r>
      <w:r>
        <w:rPr>
          <w:spacing w:val="27"/>
        </w:rPr>
        <w:t> </w:t>
      </w:r>
      <w:r>
        <w:rPr/>
        <w:t>conditions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764" w:top="360" w:bottom="280" w:left="260" w:right="520"/>
          <w:cols w:num="2" w:equalWidth="0">
            <w:col w:w="5526" w:space="40"/>
            <w:col w:w="58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661" w:footer="764" w:top="860" w:bottom="960" w:left="260" w:right="520"/>
        </w:sectPr>
      </w:pPr>
    </w:p>
    <w:p>
      <w:pPr>
        <w:pStyle w:val="BodyText"/>
        <w:spacing w:line="172" w:lineRule="auto" w:before="169"/>
        <w:ind w:left="1468"/>
        <w:jc w:val="both"/>
      </w:pPr>
      <w:r>
        <w:rPr/>
        <w:t>through</w:t>
      </w:r>
      <w:r>
        <w:rPr>
          <w:spacing w:val="1"/>
        </w:rPr>
        <w:t> </w:t>
      </w:r>
      <w:r>
        <w:rPr/>
        <w:t>2009,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gradual</w:t>
      </w:r>
      <w:r>
        <w:rPr>
          <w:spacing w:val="53"/>
        </w:rPr>
        <w:t> </w:t>
      </w:r>
      <w:r>
        <w:rPr/>
        <w:t>recovery</w:t>
      </w:r>
      <w:r>
        <w:rPr>
          <w:spacing w:val="1"/>
        </w:rPr>
        <w:t> </w:t>
      </w:r>
      <w:r>
        <w:rPr/>
        <w:t>of the U.S. economy, act to bring the econo-</w:t>
      </w:r>
      <w:r>
        <w:rPr>
          <w:spacing w:val="-50"/>
        </w:rPr>
        <w:t> </w:t>
      </w:r>
      <w:r>
        <w:rPr/>
        <w:t>my</w:t>
      </w:r>
      <w:r>
        <w:rPr>
          <w:spacing w:val="-1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around</w:t>
      </w:r>
      <w:r>
        <w:rPr>
          <w:spacing w:val="-1"/>
        </w:rPr>
        <w:t> </w:t>
      </w:r>
      <w:r>
        <w:rPr/>
        <w:t>mid-2010.</w:t>
      </w:r>
    </w:p>
    <w:p>
      <w:pPr>
        <w:pStyle w:val="Heading2"/>
        <w:spacing w:before="124"/>
        <w:ind w:left="1468"/>
      </w:pPr>
      <w:bookmarkStart w:name="Risks to the Outlook" w:id="14"/>
      <w:bookmarkEnd w:id="14"/>
      <w:r>
        <w:rPr>
          <w:b w:val="0"/>
          <w:i w:val="0"/>
        </w:rPr>
      </w:r>
      <w:r>
        <w:rPr/>
        <w:t>Risks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Outlook</w:t>
      </w:r>
    </w:p>
    <w:p>
      <w:pPr>
        <w:pStyle w:val="BodyText"/>
        <w:spacing w:line="172" w:lineRule="auto" w:before="29"/>
        <w:ind w:left="1468"/>
        <w:jc w:val="both"/>
      </w:pPr>
      <w:r>
        <w:rPr>
          <w:spacing w:val="-1"/>
        </w:rPr>
        <w:t>The three </w:t>
      </w:r>
      <w:r>
        <w:rPr/>
        <w:t>major developments affecting the</w:t>
      </w:r>
      <w:r>
        <w:rPr>
          <w:spacing w:val="-50"/>
        </w:rPr>
        <w:t> </w:t>
      </w:r>
      <w:r>
        <w:rPr>
          <w:spacing w:val="-1"/>
        </w:rPr>
        <w:t>Canadian </w:t>
      </w:r>
      <w:r>
        <w:rPr/>
        <w:t>economy pose significant upside</w:t>
      </w:r>
      <w:r>
        <w:rPr>
          <w:spacing w:val="1"/>
        </w:rPr>
        <w:t> </w:t>
      </w:r>
      <w:r>
        <w:rPr/>
        <w:t>and downside risks to the Bank’s base-case</w:t>
      </w:r>
      <w:r>
        <w:rPr>
          <w:spacing w:val="1"/>
        </w:rPr>
        <w:t> </w:t>
      </w:r>
      <w:r>
        <w:rPr/>
        <w:t>projection.</w:t>
      </w:r>
    </w:p>
    <w:p>
      <w:pPr>
        <w:pStyle w:val="BodyText"/>
        <w:spacing w:line="172" w:lineRule="auto"/>
        <w:ind w:left="1468" w:firstLine="360"/>
        <w:jc w:val="both"/>
      </w:pPr>
      <w:r>
        <w:rPr/>
        <w:t>On the upside, domestic demand could</w:t>
      </w:r>
      <w:r>
        <w:rPr>
          <w:spacing w:val="-50"/>
        </w:rPr>
        <w:t> </w:t>
      </w:r>
      <w:r>
        <w:rPr/>
        <w:t>be</w:t>
      </w:r>
      <w:r>
        <w:rPr>
          <w:spacing w:val="-11"/>
        </w:rPr>
        <w:t> </w:t>
      </w:r>
      <w:r>
        <w:rPr/>
        <w:t>greater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projected,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strength</w:t>
      </w:r>
      <w:r>
        <w:rPr>
          <w:spacing w:val="-51"/>
        </w:rPr>
        <w:t> </w:t>
      </w:r>
      <w:r>
        <w:rPr/>
        <w:t>in Canada’s terms of trade and the momen-</w:t>
      </w:r>
      <w:r>
        <w:rPr>
          <w:spacing w:val="-50"/>
        </w:rPr>
        <w:t> </w:t>
      </w:r>
      <w:r>
        <w:rPr/>
        <w:t>tum of household credit growth. In addi-</w:t>
      </w:r>
      <w:r>
        <w:rPr>
          <w:spacing w:val="1"/>
        </w:rPr>
        <w:t> </w:t>
      </w:r>
      <w:r>
        <w:rPr/>
        <w:t>tion,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assumed,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ongoing</w:t>
      </w:r>
      <w:r>
        <w:rPr>
          <w:spacing w:val="1"/>
        </w:rPr>
        <w:t> </w:t>
      </w:r>
      <w:r>
        <w:rPr/>
        <w:t>weakness in labour productivity associated</w:t>
      </w:r>
      <w:r>
        <w:rPr>
          <w:spacing w:val="-50"/>
        </w:rPr>
        <w:t> </w:t>
      </w:r>
      <w:r>
        <w:rPr/>
        <w:t>in part with the reallocation of resources</w:t>
      </w:r>
      <w:r>
        <w:rPr>
          <w:spacing w:val="1"/>
        </w:rPr>
        <w:t> </w:t>
      </w:r>
      <w:r>
        <w:rPr/>
        <w:t>across</w:t>
      </w:r>
      <w:r>
        <w:rPr>
          <w:spacing w:val="-8"/>
        </w:rPr>
        <w:t> </w:t>
      </w:r>
      <w:r>
        <w:rPr/>
        <w:t>sectors.</w:t>
      </w:r>
      <w:r>
        <w:rPr>
          <w:spacing w:val="-8"/>
        </w:rPr>
        <w:t> </w:t>
      </w:r>
      <w:r>
        <w:rPr/>
        <w:t>Global</w:t>
      </w:r>
      <w:r>
        <w:rPr>
          <w:spacing w:val="-8"/>
        </w:rPr>
        <w:t> </w:t>
      </w:r>
      <w:r>
        <w:rPr/>
        <w:t>inflationary</w:t>
      </w:r>
      <w:r>
        <w:rPr>
          <w:spacing w:val="-8"/>
        </w:rPr>
        <w:t> </w:t>
      </w:r>
      <w:r>
        <w:rPr/>
        <w:t>pressures</w:t>
      </w:r>
      <w:r>
        <w:rPr>
          <w:spacing w:val="-50"/>
        </w:rPr>
        <w:t> </w:t>
      </w:r>
      <w:r>
        <w:rPr/>
        <w:t>could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lead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higher-than-projected</w:t>
      </w:r>
      <w:r>
        <w:rPr>
          <w:spacing w:val="-8"/>
        </w:rPr>
        <w:t> </w:t>
      </w:r>
      <w:r>
        <w:rPr/>
        <w:t>im-</w:t>
      </w:r>
      <w:r>
        <w:rPr>
          <w:spacing w:val="-50"/>
        </w:rPr>
        <w:t> </w:t>
      </w:r>
      <w:r>
        <w:rPr/>
        <w:t>port</w:t>
      </w:r>
      <w:r>
        <w:rPr>
          <w:spacing w:val="-2"/>
        </w:rPr>
        <w:t> </w:t>
      </w:r>
      <w:r>
        <w:rPr/>
        <w:t>costs for Canada.</w:t>
      </w:r>
    </w:p>
    <w:p>
      <w:pPr>
        <w:pStyle w:val="BodyText"/>
        <w:spacing w:line="172" w:lineRule="auto" w:before="169"/>
        <w:ind w:left="558" w:right="1277" w:firstLine="360"/>
        <w:jc w:val="both"/>
      </w:pPr>
      <w:r>
        <w:rPr/>
        <w:br w:type="column"/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downside,</w:t>
      </w:r>
      <w:r>
        <w:rPr>
          <w:spacing w:val="1"/>
        </w:rPr>
        <w:t> </w:t>
      </w:r>
      <w:r>
        <w:rPr/>
        <w:t>commodity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could be weaker than assumed. Growth in</w:t>
      </w:r>
      <w:r>
        <w:rPr>
          <w:spacing w:val="1"/>
        </w:rPr>
        <w:t> </w:t>
      </w:r>
      <w:r>
        <w:rPr/>
        <w:t>the United States could also be weaker than</w:t>
      </w:r>
      <w:r>
        <w:rPr>
          <w:spacing w:val="-50"/>
        </w:rPr>
        <w:t> </w:t>
      </w:r>
      <w:r>
        <w:rPr/>
        <w:t>expected, particularly in those sectors that</w:t>
      </w:r>
      <w:r>
        <w:rPr>
          <w:spacing w:val="1"/>
        </w:rPr>
        <w:t> </w:t>
      </w:r>
      <w:r>
        <w:rPr/>
        <w:t>are most relevant for Canadian exports. In</w:t>
      </w:r>
      <w:r>
        <w:rPr>
          <w:spacing w:val="1"/>
        </w:rPr>
        <w:t> </w:t>
      </w:r>
      <w:r>
        <w:rPr/>
        <w:t>addition, continued strains in global finan-</w:t>
      </w:r>
      <w:r>
        <w:rPr>
          <w:spacing w:val="1"/>
        </w:rPr>
        <w:t> </w:t>
      </w:r>
      <w:r>
        <w:rPr/>
        <w:t>cial markets could have a greater-than-pro-</w:t>
      </w:r>
      <w:r>
        <w:rPr>
          <w:spacing w:val="-50"/>
        </w:rPr>
        <w:t> </w:t>
      </w:r>
      <w:r>
        <w:rPr/>
        <w:t>jected impact on global growth and on the</w:t>
      </w:r>
      <w:r>
        <w:rPr>
          <w:spacing w:val="1"/>
        </w:rPr>
        <w:t> </w:t>
      </w:r>
      <w:r>
        <w:rPr/>
        <w:t>cost and availability of credit in Canada.</w:t>
      </w:r>
    </w:p>
    <w:p>
      <w:pPr>
        <w:pStyle w:val="BodyText"/>
        <w:spacing w:line="172" w:lineRule="auto"/>
        <w:ind w:left="558" w:right="1277" w:firstLine="360"/>
        <w:jc w:val="both"/>
      </w:pPr>
      <w:r>
        <w:rPr/>
        <w:t>Weighing the implication of these con-</w:t>
      </w:r>
      <w:r>
        <w:rPr>
          <w:spacing w:val="1"/>
        </w:rPr>
        <w:t> </w:t>
      </w:r>
      <w:r>
        <w:rPr/>
        <w:t>siderations,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Bank</w:t>
      </w:r>
      <w:r>
        <w:rPr>
          <w:spacing w:val="53"/>
        </w:rPr>
        <w:t> </w:t>
      </w:r>
      <w:r>
        <w:rPr/>
        <w:t>views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risks</w:t>
      </w:r>
      <w:r>
        <w:rPr>
          <w:spacing w:val="52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base-case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as</w:t>
      </w:r>
      <w:r>
        <w:rPr>
          <w:spacing w:val="-50"/>
        </w:rPr>
        <w:t> </w:t>
      </w:r>
      <w:r>
        <w:rPr/>
        <w:t>balanced.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764" w:top="360" w:bottom="280" w:left="260" w:right="520"/>
          <w:cols w:num="2" w:equalWidth="0">
            <w:col w:w="5525" w:space="40"/>
            <w:col w:w="58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254"/>
        <w:rPr>
          <w:sz w:val="20"/>
        </w:rPr>
      </w:pPr>
      <w:r>
        <w:rPr>
          <w:sz w:val="20"/>
        </w:rPr>
        <w:pict>
          <v:shape style="width:459pt;height:89.9pt;mso-position-horizontal-relative:char;mso-position-vertical-relative:line" type="#_x0000_t202" id="docshape150" filled="false" stroked="true" strokeweight="1.56pt" strokecolor="#004951">
            <w10:anchorlock/>
            <v:textbox inset="0,0,0,0">
              <w:txbxContent>
                <w:p>
                  <w:pPr>
                    <w:spacing w:line="296" w:lineRule="exact" w:before="133"/>
                    <w:ind w:left="224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004951"/>
                      <w:w w:val="110"/>
                      <w:sz w:val="20"/>
                    </w:rPr>
                    <w:t>The</w:t>
                  </w:r>
                  <w:r>
                    <w:rPr>
                      <w:color w:val="004951"/>
                      <w:spacing w:val="30"/>
                      <w:w w:val="110"/>
                      <w:sz w:val="20"/>
                    </w:rPr>
                    <w:t> </w:t>
                  </w:r>
                  <w:r>
                    <w:rPr>
                      <w:i/>
                      <w:color w:val="004951"/>
                      <w:w w:val="110"/>
                      <w:sz w:val="20"/>
                    </w:rPr>
                    <w:t>Monetary</w:t>
                  </w:r>
                  <w:r>
                    <w:rPr>
                      <w:i/>
                      <w:color w:val="004951"/>
                      <w:spacing w:val="31"/>
                      <w:w w:val="110"/>
                      <w:sz w:val="20"/>
                    </w:rPr>
                    <w:t> </w:t>
                  </w:r>
                  <w:r>
                    <w:rPr>
                      <w:i/>
                      <w:color w:val="004951"/>
                      <w:w w:val="110"/>
                      <w:sz w:val="20"/>
                    </w:rPr>
                    <w:t>Policy</w:t>
                  </w:r>
                  <w:r>
                    <w:rPr>
                      <w:i/>
                      <w:color w:val="004951"/>
                      <w:spacing w:val="30"/>
                      <w:w w:val="110"/>
                      <w:sz w:val="20"/>
                    </w:rPr>
                    <w:t> </w:t>
                  </w:r>
                  <w:r>
                    <w:rPr>
                      <w:i/>
                      <w:color w:val="004951"/>
                      <w:w w:val="110"/>
                      <w:sz w:val="20"/>
                    </w:rPr>
                    <w:t>Report</w:t>
                  </w:r>
                  <w:r>
                    <w:rPr>
                      <w:i/>
                      <w:color w:val="004951"/>
                      <w:spacing w:val="32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and</w:t>
                  </w:r>
                  <w:r>
                    <w:rPr>
                      <w:color w:val="004951"/>
                      <w:spacing w:val="3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the</w:t>
                  </w:r>
                  <w:r>
                    <w:rPr>
                      <w:color w:val="004951"/>
                      <w:spacing w:val="30"/>
                      <w:w w:val="110"/>
                      <w:sz w:val="20"/>
                    </w:rPr>
                    <w:t> </w:t>
                  </w:r>
                  <w:r>
                    <w:rPr>
                      <w:i/>
                      <w:color w:val="004951"/>
                      <w:w w:val="110"/>
                      <w:sz w:val="20"/>
                    </w:rPr>
                    <w:t>Update</w:t>
                  </w:r>
                  <w:r>
                    <w:rPr>
                      <w:i/>
                      <w:color w:val="004951"/>
                      <w:spacing w:val="32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are</w:t>
                  </w:r>
                  <w:r>
                    <w:rPr>
                      <w:color w:val="004951"/>
                      <w:spacing w:val="3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available</w:t>
                  </w:r>
                  <w:r>
                    <w:rPr>
                      <w:color w:val="004951"/>
                      <w:spacing w:val="30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on</w:t>
                  </w:r>
                  <w:r>
                    <w:rPr>
                      <w:color w:val="004951"/>
                      <w:spacing w:val="3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the</w:t>
                  </w:r>
                  <w:r>
                    <w:rPr>
                      <w:color w:val="004951"/>
                      <w:spacing w:val="3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Bank’s</w:t>
                  </w:r>
                  <w:r>
                    <w:rPr>
                      <w:color w:val="004951"/>
                      <w:spacing w:val="30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website</w:t>
                  </w:r>
                  <w:r>
                    <w:rPr>
                      <w:color w:val="004951"/>
                      <w:spacing w:val="32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at:</w:t>
                  </w:r>
                </w:p>
                <w:p>
                  <w:pPr>
                    <w:spacing w:line="280" w:lineRule="exact" w:before="0"/>
                    <w:ind w:left="183" w:right="0" w:firstLine="0"/>
                    <w:jc w:val="left"/>
                    <w:rPr>
                      <w:sz w:val="20"/>
                    </w:rPr>
                  </w:pPr>
                  <w:hyperlink r:id="rId9">
                    <w:r>
                      <w:rPr>
                        <w:color w:val="004951"/>
                        <w:w w:val="110"/>
                        <w:sz w:val="20"/>
                      </w:rPr>
                      <w:t>&lt;http:</w:t>
                    </w:r>
                  </w:hyperlink>
                  <w:r>
                    <w:rPr>
                      <w:color w:val="004951"/>
                      <w:w w:val="110"/>
                      <w:sz w:val="20"/>
                    </w:rPr>
                    <w:t>/</w:t>
                  </w:r>
                  <w:hyperlink r:id="rId9">
                    <w:r>
                      <w:rPr>
                        <w:color w:val="004951"/>
                        <w:w w:val="110"/>
                        <w:sz w:val="20"/>
                      </w:rPr>
                      <w:t>/www.bankofcanada.ca&gt;.</w:t>
                    </w:r>
                  </w:hyperlink>
                </w:p>
                <w:p>
                  <w:pPr>
                    <w:spacing w:line="187" w:lineRule="auto" w:before="36"/>
                    <w:ind w:left="224" w:right="2360" w:firstLine="0"/>
                    <w:jc w:val="left"/>
                    <w:rPr>
                      <w:sz w:val="20"/>
                    </w:rPr>
                  </w:pPr>
                  <w:r>
                    <w:rPr>
                      <w:color w:val="004951"/>
                      <w:w w:val="110"/>
                      <w:sz w:val="20"/>
                    </w:rPr>
                    <w:t>Copies</w:t>
                  </w:r>
                  <w:r>
                    <w:rPr>
                      <w:color w:val="004951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can</w:t>
                  </w:r>
                  <w:r>
                    <w:rPr>
                      <w:color w:val="004951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also</w:t>
                  </w:r>
                  <w:r>
                    <w:rPr>
                      <w:color w:val="004951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be</w:t>
                  </w:r>
                  <w:r>
                    <w:rPr>
                      <w:color w:val="004951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obtained</w:t>
                  </w:r>
                  <w:r>
                    <w:rPr>
                      <w:color w:val="004951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by</w:t>
                  </w:r>
                  <w:r>
                    <w:rPr>
                      <w:color w:val="004951"/>
                      <w:spacing w:val="55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contacting</w:t>
                  </w:r>
                  <w:r>
                    <w:rPr>
                      <w:color w:val="004951"/>
                      <w:spacing w:val="55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the</w:t>
                  </w:r>
                  <w:r>
                    <w:rPr>
                      <w:color w:val="004951"/>
                      <w:spacing w:val="55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Bank</w:t>
                  </w:r>
                  <w:r>
                    <w:rPr>
                      <w:color w:val="004951"/>
                      <w:spacing w:val="55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at:</w:t>
                  </w:r>
                  <w:r>
                    <w:rPr>
                      <w:color w:val="004951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Telephone:</w:t>
                  </w:r>
                  <w:r>
                    <w:rPr>
                      <w:color w:val="004951"/>
                      <w:spacing w:val="42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1</w:t>
                  </w:r>
                  <w:r>
                    <w:rPr>
                      <w:color w:val="004951"/>
                      <w:spacing w:val="43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877</w:t>
                  </w:r>
                  <w:r>
                    <w:rPr>
                      <w:color w:val="004951"/>
                      <w:spacing w:val="42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782-8248;</w:t>
                  </w:r>
                  <w:r>
                    <w:rPr>
                      <w:color w:val="004951"/>
                      <w:spacing w:val="44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email:</w:t>
                  </w:r>
                  <w:r>
                    <w:rPr>
                      <w:color w:val="004951"/>
                      <w:spacing w:val="43"/>
                      <w:w w:val="110"/>
                      <w:sz w:val="20"/>
                    </w:rPr>
                    <w:t> </w:t>
                  </w:r>
                  <w:hyperlink r:id="rId10">
                    <w:r>
                      <w:rPr>
                        <w:color w:val="004951"/>
                        <w:w w:val="110"/>
                        <w:sz w:val="20"/>
                      </w:rPr>
                      <w:t>publications@bankofcanada.ca</w:t>
                    </w:r>
                  </w:hyperlink>
                </w:p>
                <w:p>
                  <w:pPr>
                    <w:spacing w:line="323" w:lineRule="exact" w:before="0"/>
                    <w:ind w:left="224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color w:val="004951"/>
                      <w:w w:val="110"/>
                      <w:sz w:val="20"/>
                    </w:rPr>
                    <w:t>ISSN:</w:t>
                  </w:r>
                  <w:r>
                    <w:rPr>
                      <w:color w:val="004951"/>
                      <w:spacing w:val="39"/>
                      <w:w w:val="110"/>
                      <w:sz w:val="20"/>
                    </w:rPr>
                    <w:t> </w:t>
                  </w:r>
                  <w:r>
                    <w:rPr>
                      <w:color w:val="004951"/>
                      <w:w w:val="110"/>
                      <w:sz w:val="20"/>
                    </w:rPr>
                    <w:t>1495-</w:t>
                  </w:r>
                  <w:r>
                    <w:rPr>
                      <w:rFonts w:ascii="Times New Roman"/>
                      <w:color w:val="004951"/>
                      <w:w w:val="110"/>
                      <w:sz w:val="20"/>
                    </w:rPr>
                    <w:t>8473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sectPr>
      <w:type w:val="continuous"/>
      <w:pgSz w:w="12240" w:h="15840"/>
      <w:pgMar w:header="661" w:footer="764" w:top="360" w:bottom="280" w:left="2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">
    <w:altName w:val="Palatin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-BoldItalic">
    <w:altName w:val="Palatino-BoldItalic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399994pt;margin-top:742.792542pt;width:18.2pt;height:12.1pt;mso-position-horizontal-relative:page;mso-position-vertical-relative:page;z-index:-17234944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color w:val="000000"/>
                    <w:sz w:val="18"/>
                    <w:shd w:fill="E5ECED" w:color="auto" w:val="clear"/>
                  </w:rPr>
                  <w:t> </w:t>
                </w:r>
                <w:r>
                  <w:rPr>
                    <w:rFonts w:ascii="Arial"/>
                    <w:color w:val="000000"/>
                    <w:spacing w:val="-20"/>
                    <w:sz w:val="18"/>
                    <w:shd w:fill="E5ECED" w:color="auto" w:val="clear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000000"/>
                    <w:sz w:val="18"/>
                    <w:shd w:fill="E5ECED" w:color="auto" w:val="clear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18"/>
                    <w:shd w:fill="E5ECED" w:color="auto" w:val="clear"/>
                  </w:rPr>
                  <w:t> </w:t>
                </w:r>
                <w:r>
                  <w:rPr>
                    <w:rFonts w:ascii="Arial"/>
                    <w:color w:val="000000"/>
                    <w:spacing w:val="-17"/>
                    <w:sz w:val="18"/>
                    <w:shd w:fill="E5ECED" w:color="auto" w:val="clear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3.809967pt;margin-top:33.087814pt;width:187.95pt;height:10.95pt;mso-position-horizontal-relative:page;mso-position-vertical-relative:page;z-index:-17235456" type="#_x0000_t202" id="docshape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004951"/>
                    <w:spacing w:val="-3"/>
                    <w:sz w:val="16"/>
                  </w:rPr>
                  <w:t>MONETARY</w:t>
                </w:r>
                <w:r>
                  <w:rPr>
                    <w:rFonts w:ascii="Arial"/>
                    <w:color w:val="004951"/>
                    <w:spacing w:val="-6"/>
                    <w:sz w:val="16"/>
                  </w:rPr>
                  <w:t> </w:t>
                </w:r>
                <w:r>
                  <w:rPr>
                    <w:rFonts w:ascii="Arial"/>
                    <w:color w:val="004951"/>
                    <w:spacing w:val="-3"/>
                    <w:sz w:val="16"/>
                  </w:rPr>
                  <w:t>POLICY</w:t>
                </w:r>
                <w:r>
                  <w:rPr>
                    <w:rFonts w:ascii="Arial"/>
                    <w:color w:val="004951"/>
                    <w:spacing w:val="-9"/>
                    <w:sz w:val="16"/>
                  </w:rPr>
                  <w:t> </w:t>
                </w:r>
                <w:r>
                  <w:rPr>
                    <w:rFonts w:ascii="Arial"/>
                    <w:color w:val="004951"/>
                    <w:spacing w:val="-3"/>
                    <w:sz w:val="16"/>
                  </w:rPr>
                  <w:t>REPORT</w:t>
                </w:r>
                <w:r>
                  <w:rPr>
                    <w:rFonts w:ascii="Arial"/>
                    <w:color w:val="004951"/>
                    <w:spacing w:val="-14"/>
                    <w:sz w:val="16"/>
                  </w:rPr>
                  <w:t> </w:t>
                </w:r>
                <w:r>
                  <w:rPr>
                    <w:rFonts w:ascii="Arial"/>
                    <w:color w:val="004951"/>
                    <w:spacing w:val="-3"/>
                    <w:sz w:val="16"/>
                  </w:rPr>
                  <w:t>UPDATE:</w:t>
                </w:r>
                <w:r>
                  <w:rPr>
                    <w:rFonts w:ascii="Arial"/>
                    <w:color w:val="004951"/>
                    <w:spacing w:val="6"/>
                    <w:sz w:val="16"/>
                  </w:rPr>
                  <w:t> </w:t>
                </w:r>
                <w:r>
                  <w:rPr>
                    <w:rFonts w:ascii="Arial"/>
                    <w:color w:val="004951"/>
                    <w:spacing w:val="-2"/>
                    <w:sz w:val="16"/>
                  </w:rPr>
                  <w:t>JULY 2008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1585" w:hanging="216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4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9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3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7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6" w:hanging="2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558" w:hanging="299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558" w:hanging="299"/>
        <w:jc w:val="left"/>
      </w:pPr>
      <w:rPr>
        <w:rFonts w:hint="default" w:ascii="Palatino" w:hAnsi="Palatino" w:eastAsia="Palatino" w:cs="Palatino"/>
        <w:b w:val="0"/>
        <w:bCs w:val="0"/>
        <w:i w:val="0"/>
        <w:iCs w:val="0"/>
        <w:spacing w:val="-5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6419" w:hanging="216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03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6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2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296" w:hanging="216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0" w:hanging="2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68" w:hanging="231"/>
        <w:jc w:val="left"/>
      </w:pPr>
      <w:rPr>
        <w:rFonts w:hint="default" w:ascii="Palatino" w:hAnsi="Palatino" w:eastAsia="Palatino" w:cs="Palatino"/>
        <w:b w:val="0"/>
        <w:bCs w:val="0"/>
        <w:i w:val="0"/>
        <w:iCs w:val="0"/>
        <w:spacing w:val="-3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9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9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2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52" w:hanging="288"/>
      </w:pPr>
      <w:rPr>
        <w:rFonts w:hint="default" w:ascii="Palatino" w:hAnsi="Palatino" w:eastAsia="Palatino" w:cs="Palatino"/>
        <w:b w:val="0"/>
        <w:bCs w:val="0"/>
        <w:i w:val="0"/>
        <w:iCs w:val="0"/>
        <w:color w:val="00495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1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2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3" w:hanging="2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52" w:hanging="288"/>
      </w:pPr>
      <w:rPr>
        <w:rFonts w:hint="default" w:ascii="Palatino" w:hAnsi="Palatino" w:eastAsia="Palatino" w:cs="Palatino"/>
        <w:b w:val="0"/>
        <w:bCs w:val="0"/>
        <w:i w:val="0"/>
        <w:iCs w:val="0"/>
        <w:color w:val="00495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1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2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3" w:hanging="28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" w:hAnsi="Palatino" w:eastAsia="Palatino" w:cs="Palatin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" w:hAnsi="Palatino" w:eastAsia="Palatino" w:cs="Palatino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43" w:lineRule="exact"/>
      <w:ind w:left="1468"/>
      <w:jc w:val="both"/>
      <w:outlineLvl w:val="1"/>
    </w:pPr>
    <w:rPr>
      <w:rFonts w:ascii="Palatino" w:hAnsi="Palatino" w:eastAsia="Palatino" w:cs="Palatin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 w:line="346" w:lineRule="exact"/>
      <w:ind w:left="558"/>
      <w:jc w:val="both"/>
      <w:outlineLvl w:val="2"/>
    </w:pPr>
    <w:rPr>
      <w:rFonts w:ascii="Palatino-BoldItalic" w:hAnsi="Palatino-BoldItalic" w:eastAsia="Palatino-BoldItalic" w:cs="Palatino-BoldItalic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 w:line="823" w:lineRule="exact"/>
      <w:ind w:left="1468"/>
    </w:pPr>
    <w:rPr>
      <w:rFonts w:ascii="Palatino" w:hAnsi="Palatino" w:eastAsia="Palatino" w:cs="Palatino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19" w:hanging="216"/>
    </w:pPr>
    <w:rPr>
      <w:rFonts w:ascii="Helvetica" w:hAnsi="Helvetica" w:eastAsia="Helvetica" w:cs="Helvetic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Helvetica" w:hAnsi="Helvetica" w:eastAsia="Helvetica" w:cs="Helvetic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://www.bankofcanada.ca/" TargetMode="External"/><Relationship Id="rId10" Type="http://schemas.openxmlformats.org/officeDocument/2006/relationships/hyperlink" Target="mailto:publications@bankofcanada.ca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dc:subject>MPRU - 17 July 2008</dc:subject>
  <dc:title>Monetary Policy Report Update </dc:title>
  <dcterms:created xsi:type="dcterms:W3CDTF">2021-12-23T22:27:07Z</dcterms:created>
  <dcterms:modified xsi:type="dcterms:W3CDTF">2021-12-23T22:27:07Z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2007-01-09T00:00:00Z</vt:filetime>
  </property>
  <property fmtid="{D5CDD505-2E9C-101B-9397-08002B2CF9AE}" pid="3" name="Creator">
    <vt:lpwstr>FrameMaker 5.5.6.</vt:lpwstr>
  </property>
  <property fmtid="{D5CDD505-2E9C-101B-9397-08002B2CF9AE}" pid="4" name="LastSaved">
    <vt:filetime>2021-12-23T00:00:00Z</vt:filetime>
  </property>
</Properties>
</file>