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Inter" w:cs="Inter" w:eastAsia="Inter" w:hAnsi="Inter"/>
          <w:b/>
          <w:bCs/>
          <w:color w:val="2E37A4"/>
          <w:spacing w:val="200"/>
          <w:sz w:val="20"/>
          <w:szCs w:val="20"/>
        </w:rPr>
        <w:t xml:space="preserve">COMPREHENSIVE CASE STUDY AUDIT</w:t>
      </w:r>
    </w:p>
    <w:p>
      <w:pPr>
        <w:pBdr>
          <w:bottom w:val="single" w:color="00D3C7" w:sz="8" w:space="16"/>
        </w:pBdr>
        <w:spacing w:after="200"/>
        <w:jc w:val="center"/>
      </w:pPr>
      <w:r>
        <w:rPr>
          <w:rFonts w:ascii="Inter" w:cs="Inter" w:eastAsia="Inter" w:hAnsi="Inter"/>
          <w:b/>
          <w:bCs/>
          <w:color w:val="0F172A"/>
          <w:sz w:val="48"/>
          <w:szCs w:val="48"/>
        </w:rPr>
        <w:t xml:space="preserve">Symplify Hospital Management System</w:t>
      </w:r>
    </w:p>
    <w:p>
      <w:pPr>
        <w:spacing w:after="100"/>
      </w:pPr>
    </w:p>
    <w:p>
      <w:pPr>
        <w:spacing w:after="60"/>
        <w:jc w:val="center"/>
      </w:pPr>
      <w:r>
        <w:rPr>
          <w:rFonts w:ascii="Inter" w:cs="Inter" w:eastAsia="Inter" w:hAnsi="Inter"/>
          <w:color w:val="64748B"/>
          <w:sz w:val="22"/>
          <w:szCs w:val="22"/>
        </w:rPr>
        <w:t xml:space="preserve">Portfolio: smithdesign.live</w:t>
      </w:r>
    </w:p>
    <w:p>
      <w:pPr>
        <w:spacing w:after="60"/>
        <w:jc w:val="center"/>
      </w:pPr>
      <w:r>
        <w:rPr>
          <w:rFonts w:ascii="Inter" w:cs="Inter" w:eastAsia="Inter" w:hAnsi="Inter"/>
          <w:color w:val="64748B"/>
          <w:sz w:val="22"/>
          <w:szCs w:val="22"/>
        </w:rPr>
        <w:t xml:space="preserve">Prepared for Sean Smith — Senior UX/Product Designer</w:t>
      </w:r>
    </w:p>
    <w:p>
      <w:pPr>
        <w:spacing w:after="400"/>
        <w:jc w:val="center"/>
      </w:pPr>
      <w:r>
        <w:rPr>
          <w:rFonts w:ascii="Inter" w:cs="Inter" w:eastAsia="Inter" w:hAnsi="Inter"/>
          <w:color w:val="64748B"/>
          <w:sz w:val="22"/>
          <w:szCs w:val="22"/>
        </w:rPr>
        <w:t xml:space="preserve">March 2026</w:t>
      </w:r>
    </w:p>
    <w:p>
      <w:pPr>
        <w:spacing w:after="600"/>
      </w:pPr>
    </w:p>
    <w:p>
      <w:pPr>
        <w:spacing w:after="100"/>
        <w:jc w:val="center"/>
      </w:pPr>
      <w:r>
        <w:rPr>
          <w:rFonts w:ascii="Inter" w:cs="Inter" w:eastAsia="Inter" w:hAnsi="Inter"/>
          <w:color w:val="64748B"/>
          <w:sz w:val="18"/>
          <w:szCs w:val="18"/>
        </w:rPr>
        <w:t xml:space="preserve">Audit Scope: Content · Visual Design · UX · Technical Implementation · Strategic Alignment</w:t>
      </w:r>
    </w:p>
    <w:p>
      <w:pPr>
        <w:sectPr>
          <w:pgSz w:w="12240" w:h="15840" w:orient="portrait"/>
          <w:pgMar w:top="1440" w:right="1440" w:bottom="1440" w:left="1440" w:header="708" w:footer="708" w:gutter="0"/>
          <w:pgNumType/>
          <w:docGrid w:linePitch="360"/>
        </w:sectPr>
      </w:pPr>
    </w:p>
    <w:p>
      <w:pPr>
        <w:pStyle w:val="Heading1"/>
        <w:spacing w:before="360" w:after="200"/>
      </w:pPr>
      <w:r>
        <w:rPr>
          <w:rFonts w:ascii="Inter" w:cs="Inter" w:eastAsia="Inter" w:hAnsi="Inter"/>
          <w:b/>
          <w:bCs/>
          <w:color w:val="0F172A"/>
          <w:sz w:val="32"/>
          <w:szCs w:val="32"/>
        </w:rPr>
        <w:t xml:space="preserve">Executive Summary</w:t>
      </w:r>
    </w:p>
    <w:p>
      <w:pPr>
        <w:spacing w:after="160" w:line="340"/>
      </w:pPr>
      <w:r>
        <w:rPr>
          <w:rFonts w:ascii="Inter" w:cs="Inter" w:eastAsia="Inter" w:hAnsi="Inter"/>
          <w:color w:val="334155"/>
          <w:sz w:val="21"/>
          <w:szCs w:val="21"/>
        </w:rPr>
        <w:t xml:space="preserve">This audit evaluates the Symplify case study at smithdesign.live/case-studies/symplify-hospital-management-system across five dimensions: Content &amp; Narrative, Visual Design, User Experience, Technical Implementation, and Strategic Alignment. The case study demonstrates exceptional strategic design thinking and strong business-oriented storytelling, placing it in the top tier of product design portfolios for senior-level roles.</w:t>
      </w:r>
    </w:p>
    <w:p>
      <w:pPr>
        <w:spacing w:before="240" w:after="120"/>
      </w:pPr>
      <w:r>
        <w:rPr>
          <w:rFonts w:ascii="Inter" w:cs="Inter" w:eastAsia="Inter" w:hAnsi="Inter"/>
          <w:b/>
          <w:bCs/>
          <w:color w:val="0F172A"/>
          <w:sz w:val="22"/>
          <w:szCs w:val="22"/>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c>
          <w:tcPr>
            <w:tcW w:type="dxa" w:w="450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Dimension</w:t>
            </w:r>
          </w:p>
        </w:tc>
        <w:tc>
          <w:tcPr>
            <w:tcW w:type="dxa" w:w="120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Score</w:t>
            </w:r>
          </w:p>
        </w:tc>
        <w:tc>
          <w:tcPr>
            <w:tcW w:type="dxa" w:w="366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Assessment</w:t>
            </w:r>
          </w:p>
        </w:tc>
      </w:tr>
      <w:tr>
        <w:tc>
          <w:tcPr>
            <w:tcW w:type="dxa" w:w="4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Inter" w:cs="Inter" w:eastAsia="Inter" w:hAnsi="Inter"/>
                <w:color w:val="0F172A"/>
                <w:sz w:val="20"/>
                <w:szCs w:val="20"/>
              </w:rPr>
              <w:t xml:space="preserve">Content &amp; Narrative</w:t>
            </w:r>
          </w:p>
        </w:tc>
        <w:tc>
          <w:tcPr>
            <w:tcW w:type="dxa" w:w="1200"/>
            <w:tcBorders>
              <w:top w:val="single" w:color="E2E8F0" w:sz="1"/>
              <w:left w:val="single" w:color="E2E8F0" w:sz="1"/>
              <w:bottom w:val="single" w:color="E2E8F0" w:sz="1"/>
              <w:right w:val="single" w:color="E2E8F0" w:sz="1"/>
            </w:tcBorders>
            <w:shd w:fill="DCFCE7" w:val="clear"/>
            <w:tcMar>
              <w:top w:type="dxa" w:w="60"/>
              <w:left w:type="dxa" w:w="100"/>
              <w:bottom w:type="dxa" w:w="60"/>
              <w:right w:type="dxa" w:w="100"/>
            </w:tcMar>
            <w:vAlign w:val="center"/>
          </w:tcPr>
          <w:p>
            <w:pPr>
              <w:jc w:val="center"/>
            </w:pPr>
            <w:r>
              <w:rPr>
                <w:rFonts w:ascii="Inter" w:cs="Inter" w:eastAsia="Inter" w:hAnsi="Inter"/>
                <w:b/>
                <w:bCs/>
                <w:color w:val="166534"/>
                <w:sz w:val="20"/>
                <w:szCs w:val="20"/>
              </w:rPr>
              <w:t xml:space="preserve">4.5/5</w:t>
            </w:r>
          </w:p>
        </w:tc>
        <w:tc>
          <w:tcPr>
            <w:tcW w:type="dxa" w:w="36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Inter" w:cs="Inter" w:eastAsia="Inter" w:hAnsi="Inter"/>
                <w:color w:val="334155"/>
                <w:sz w:val="19"/>
                <w:szCs w:val="19"/>
              </w:rPr>
              <w:t xml:space="preserve">Excellent storytelling, strong problem-to-outcome arc</w:t>
            </w:r>
          </w:p>
        </w:tc>
      </w:tr>
      <w:tr>
        <w:tc>
          <w:tcPr>
            <w:tcW w:type="dxa" w:w="4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Inter" w:cs="Inter" w:eastAsia="Inter" w:hAnsi="Inter"/>
                <w:color w:val="0F172A"/>
                <w:sz w:val="20"/>
                <w:szCs w:val="20"/>
              </w:rPr>
              <w:t xml:space="preserve">Visual Design</w:t>
            </w:r>
          </w:p>
        </w:tc>
        <w:tc>
          <w:tcPr>
            <w:tcW w:type="dxa" w:w="1200"/>
            <w:tcBorders>
              <w:top w:val="single" w:color="E2E8F0" w:sz="1"/>
              <w:left w:val="single" w:color="E2E8F0" w:sz="1"/>
              <w:bottom w:val="single" w:color="E2E8F0" w:sz="1"/>
              <w:right w:val="single" w:color="E2E8F0" w:sz="1"/>
            </w:tcBorders>
            <w:shd w:fill="DCFCE7" w:val="clear"/>
            <w:tcMar>
              <w:top w:type="dxa" w:w="60"/>
              <w:left w:type="dxa" w:w="100"/>
              <w:bottom w:type="dxa" w:w="60"/>
              <w:right w:type="dxa" w:w="100"/>
            </w:tcMar>
            <w:vAlign w:val="center"/>
          </w:tcPr>
          <w:p>
            <w:pPr>
              <w:jc w:val="center"/>
            </w:pPr>
            <w:r>
              <w:rPr>
                <w:rFonts w:ascii="Inter" w:cs="Inter" w:eastAsia="Inter" w:hAnsi="Inter"/>
                <w:b/>
                <w:bCs/>
                <w:color w:val="166534"/>
                <w:sz w:val="20"/>
                <w:szCs w:val="20"/>
              </w:rPr>
              <w:t xml:space="preserve">4/5</w:t>
            </w:r>
          </w:p>
        </w:tc>
        <w:tc>
          <w:tcPr>
            <w:tcW w:type="dxa" w:w="36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Inter" w:cs="Inter" w:eastAsia="Inter" w:hAnsi="Inter"/>
                <w:color w:val="334155"/>
                <w:sz w:val="19"/>
                <w:szCs w:val="19"/>
              </w:rPr>
              <w:t xml:space="preserve">Polished with real assets; minor density optimization needed</w:t>
            </w:r>
          </w:p>
        </w:tc>
      </w:tr>
      <w:tr>
        <w:tc>
          <w:tcPr>
            <w:tcW w:type="dxa" w:w="4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Inter" w:cs="Inter" w:eastAsia="Inter" w:hAnsi="Inter"/>
                <w:color w:val="0F172A"/>
                <w:sz w:val="20"/>
                <w:szCs w:val="20"/>
              </w:rPr>
              <w:t xml:space="preserve">User Experience</w:t>
            </w:r>
          </w:p>
        </w:tc>
        <w:tc>
          <w:tcPr>
            <w:tcW w:type="dxa" w:w="1200"/>
            <w:tcBorders>
              <w:top w:val="single" w:color="E2E8F0" w:sz="1"/>
              <w:left w:val="single" w:color="E2E8F0" w:sz="1"/>
              <w:bottom w:val="single" w:color="E2E8F0" w:sz="1"/>
              <w:right w:val="single" w:color="E2E8F0" w:sz="1"/>
            </w:tcBorders>
            <w:shd w:fill="DCFCE7" w:val="clear"/>
            <w:tcMar>
              <w:top w:type="dxa" w:w="60"/>
              <w:left w:type="dxa" w:w="100"/>
              <w:bottom w:type="dxa" w:w="60"/>
              <w:right w:type="dxa" w:w="100"/>
            </w:tcMar>
            <w:vAlign w:val="center"/>
          </w:tcPr>
          <w:p>
            <w:pPr>
              <w:jc w:val="center"/>
            </w:pPr>
            <w:r>
              <w:rPr>
                <w:rFonts w:ascii="Inter" w:cs="Inter" w:eastAsia="Inter" w:hAnsi="Inter"/>
                <w:b/>
                <w:bCs/>
                <w:color w:val="166534"/>
                <w:sz w:val="20"/>
                <w:szCs w:val="20"/>
              </w:rPr>
              <w:t xml:space="preserve">4/5</w:t>
            </w:r>
          </w:p>
        </w:tc>
        <w:tc>
          <w:tcPr>
            <w:tcW w:type="dxa" w:w="36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Inter" w:cs="Inter" w:eastAsia="Inter" w:hAnsi="Inter"/>
                <w:color w:val="334155"/>
                <w:sz w:val="19"/>
                <w:szCs w:val="19"/>
              </w:rPr>
              <w:t xml:space="preserve">Strong navigation, smooth interactions, solid mobile</w:t>
            </w:r>
          </w:p>
        </w:tc>
      </w:tr>
      <w:tr>
        <w:tc>
          <w:tcPr>
            <w:tcW w:type="dxa" w:w="4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Inter" w:cs="Inter" w:eastAsia="Inter" w:hAnsi="Inter"/>
                <w:color w:val="0F172A"/>
                <w:sz w:val="20"/>
                <w:szCs w:val="20"/>
              </w:rPr>
              <w:t xml:space="preserve">Technical Implementation</w:t>
            </w:r>
          </w:p>
        </w:tc>
        <w:tc>
          <w:tcPr>
            <w:tcW w:type="dxa" w:w="1200"/>
            <w:tcBorders>
              <w:top w:val="single" w:color="E2E8F0" w:sz="1"/>
              <w:left w:val="single" w:color="E2E8F0" w:sz="1"/>
              <w:bottom w:val="single" w:color="E2E8F0" w:sz="1"/>
              <w:right w:val="single" w:color="E2E8F0" w:sz="1"/>
            </w:tcBorders>
            <w:shd w:fill="DCFCE7" w:val="clear"/>
            <w:tcMar>
              <w:top w:type="dxa" w:w="60"/>
              <w:left w:type="dxa" w:w="100"/>
              <w:bottom w:type="dxa" w:w="60"/>
              <w:right w:type="dxa" w:w="100"/>
            </w:tcMar>
            <w:vAlign w:val="center"/>
          </w:tcPr>
          <w:p>
            <w:pPr>
              <w:jc w:val="center"/>
            </w:pPr>
            <w:r>
              <w:rPr>
                <w:rFonts w:ascii="Inter" w:cs="Inter" w:eastAsia="Inter" w:hAnsi="Inter"/>
                <w:b/>
                <w:bCs/>
                <w:color w:val="166534"/>
                <w:sz w:val="20"/>
                <w:szCs w:val="20"/>
              </w:rPr>
              <w:t xml:space="preserve">4.5/5</w:t>
            </w:r>
          </w:p>
        </w:tc>
        <w:tc>
          <w:tcPr>
            <w:tcW w:type="dxa" w:w="36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Inter" w:cs="Inter" w:eastAsia="Inter" w:hAnsi="Inter"/>
                <w:color w:val="334155"/>
                <w:sz w:val="19"/>
                <w:szCs w:val="19"/>
              </w:rPr>
              <w:t xml:space="preserve">Clean component architecture, good accessibility</w:t>
            </w:r>
          </w:p>
        </w:tc>
      </w:tr>
      <w:tr>
        <w:tc>
          <w:tcPr>
            <w:tcW w:type="dxa" w:w="4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Inter" w:cs="Inter" w:eastAsia="Inter" w:hAnsi="Inter"/>
                <w:color w:val="0F172A"/>
                <w:sz w:val="20"/>
                <w:szCs w:val="20"/>
              </w:rPr>
              <w:t xml:space="preserve">Strategic Alignment</w:t>
            </w:r>
          </w:p>
        </w:tc>
        <w:tc>
          <w:tcPr>
            <w:tcW w:type="dxa" w:w="1200"/>
            <w:tcBorders>
              <w:top w:val="single" w:color="E2E8F0" w:sz="1"/>
              <w:left w:val="single" w:color="E2E8F0" w:sz="1"/>
              <w:bottom w:val="single" w:color="E2E8F0" w:sz="1"/>
              <w:right w:val="single" w:color="E2E8F0" w:sz="1"/>
            </w:tcBorders>
            <w:shd w:fill="DCFCE7" w:val="clear"/>
            <w:tcMar>
              <w:top w:type="dxa" w:w="60"/>
              <w:left w:type="dxa" w:w="100"/>
              <w:bottom w:type="dxa" w:w="60"/>
              <w:right w:type="dxa" w:w="100"/>
            </w:tcMar>
            <w:vAlign w:val="center"/>
          </w:tcPr>
          <w:p>
            <w:pPr>
              <w:jc w:val="center"/>
            </w:pPr>
            <w:r>
              <w:rPr>
                <w:rFonts w:ascii="Inter" w:cs="Inter" w:eastAsia="Inter" w:hAnsi="Inter"/>
                <w:b/>
                <w:bCs/>
                <w:color w:val="166534"/>
                <w:sz w:val="20"/>
                <w:szCs w:val="20"/>
              </w:rPr>
              <w:t xml:space="preserve">4.5/5</w:t>
            </w:r>
          </w:p>
        </w:tc>
        <w:tc>
          <w:tcPr>
            <w:tcW w:type="dxa" w:w="36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Inter" w:cs="Inter" w:eastAsia="Inter" w:hAnsi="Inter"/>
                <w:color w:val="334155"/>
                <w:sz w:val="19"/>
                <w:szCs w:val="19"/>
              </w:rPr>
              <w:t xml:space="preserve">Strong senior-level positioning, clear business impact</w:t>
            </w:r>
          </w:p>
        </w:tc>
      </w:tr>
    </w:tbl>
    <w:p>
      <w:pPr>
        <w:spacing w:after="100"/>
      </w:pPr>
    </w:p>
    <w:p>
      <w:pPr>
        <w:pBdr>
          <w:left w:val="single" w:color="10B981" w:sz="12" w:space="8"/>
        </w:pBdr>
        <w:shd w:fill="F0FDF4" w:val="clear"/>
        <w:spacing w:before="160" w:after="200"/>
        <w:ind w:left="200" w:right="200"/>
      </w:pPr>
      <w:r>
        <w:rPr>
          <w:rFonts w:ascii="Inter" w:cs="Inter" w:eastAsia="Inter" w:hAnsi="Inter"/>
          <w:b/>
          <w:bCs/>
          <w:color w:val="10B981"/>
          <w:sz w:val="20"/>
          <w:szCs w:val="20"/>
        </w:rPr>
        <w:t xml:space="preserve">OVERALL:  </w:t>
      </w:r>
      <w:r>
        <w:rPr>
          <w:rFonts w:ascii="Inter" w:cs="Inter" w:eastAsia="Inter" w:hAnsi="Inter"/>
          <w:color w:val="334155"/>
          <w:sz w:val="20"/>
          <w:szCs w:val="20"/>
        </w:rPr>
        <w:t xml:space="preserve">4.3/5 — This case study effectively demonstrates senior-level design capabilities. With targeted improvements to visual density and a few content refinements, it can achieve a near-perfect hiring signal.</w:t>
      </w:r>
    </w:p>
    <w:p>
      <w:pPr>
        <w:spacing w:before="240" w:after="120"/>
      </w:pPr>
      <w:r>
        <w:rPr>
          <w:rFonts w:ascii="Inter" w:cs="Inter" w:eastAsia="Inter" w:hAnsi="Inter"/>
          <w:b/>
          <w:bCs/>
          <w:color w:val="0F172A"/>
          <w:sz w:val="22"/>
          <w:szCs w:val="22"/>
        </w:rPr>
        <w:t xml:space="preserve">Top 3 Strengths</w:t>
      </w:r>
    </w:p>
    <w:p>
      <w:pPr>
        <w:pStyle w:val="ListParagraph"/>
        <w:numPr>
          <w:ilvl w:val="0"/>
          <w:numId w:val="2"/>
        </w:numPr>
        <w:spacing w:after="100" w:line="320"/>
      </w:pPr>
      <w:r>
        <w:rPr>
          <w:rFonts w:ascii="Inter" w:cs="Inter" w:eastAsia="Inter" w:hAnsi="Inter"/>
          <w:b/>
          <w:bCs/>
          <w:color w:val="0F172A"/>
          <w:sz w:val="21"/>
          <w:szCs w:val="21"/>
        </w:rPr>
        <w:t xml:space="preserve">Metrics-led storytelling: </w:t>
      </w:r>
      <w:r>
        <w:rPr>
          <w:rFonts w:ascii="Inter" w:cs="Inter" w:eastAsia="Inter" w:hAnsi="Inter"/>
          <w:color w:val="334155"/>
          <w:sz w:val="21"/>
          <w:szCs w:val="21"/>
        </w:rPr>
        <w:t xml:space="preserve">Impact numbers (40% triage reduction, 89% accuracy, $47K savings) are woven throughout the narrative and supported by before/after data, not just asserted.</w:t>
      </w:r>
    </w:p>
    <w:p>
      <w:pPr>
        <w:pStyle w:val="ListParagraph"/>
        <w:numPr>
          <w:ilvl w:val="0"/>
          <w:numId w:val="2"/>
        </w:numPr>
        <w:spacing w:after="100" w:line="320"/>
      </w:pPr>
      <w:r>
        <w:rPr>
          <w:rFonts w:ascii="Inter" w:cs="Inter" w:eastAsia="Inter" w:hAnsi="Inter"/>
          <w:b/>
          <w:bCs/>
          <w:color w:val="0F172A"/>
          <w:sz w:val="21"/>
          <w:szCs w:val="21"/>
        </w:rPr>
        <w:t xml:space="preserve">Design evolution galleries: </w:t>
      </w:r>
      <w:r>
        <w:rPr>
          <w:rFonts w:ascii="Inter" w:cs="Inter" w:eastAsia="Inter" w:hAnsi="Inter"/>
          <w:color w:val="334155"/>
          <w:sz w:val="21"/>
          <w:szCs w:val="21"/>
        </w:rPr>
        <w:t xml:space="preserve">The progression from sketches to wireframes to production UI is the strongest section — it proves iterative thinking and shows that rejection (67% auto-booking failure) led to a better product.</w:t>
      </w:r>
    </w:p>
    <w:p>
      <w:pPr>
        <w:pStyle w:val="ListParagraph"/>
        <w:numPr>
          <w:ilvl w:val="0"/>
          <w:numId w:val="2"/>
        </w:numPr>
        <w:spacing w:after="100" w:line="320"/>
      </w:pPr>
      <w:r>
        <w:rPr>
          <w:rFonts w:ascii="Inter" w:cs="Inter" w:eastAsia="Inter" w:hAnsi="Inter"/>
          <w:b/>
          <w:bCs/>
          <w:color w:val="0F172A"/>
          <w:sz w:val="21"/>
          <w:szCs w:val="21"/>
        </w:rPr>
        <w:t xml:space="preserve">Honest self-assessment: </w:t>
      </w:r>
      <w:r>
        <w:rPr>
          <w:rFonts w:ascii="Inter" w:cs="Inter" w:eastAsia="Inter" w:hAnsi="Inter"/>
          <w:color w:val="334155"/>
          <w:sz w:val="21"/>
          <w:szCs w:val="21"/>
        </w:rPr>
        <w:t xml:space="preserve">The "What Worked &amp; What Didn't" section with real misses (mobile alert density, Excel export gap) builds credibility that most portfolios lack.</w:t>
      </w:r>
    </w:p>
    <w:p>
      <w:pPr>
        <w:spacing w:before="240" w:after="120"/>
      </w:pPr>
      <w:r>
        <w:rPr>
          <w:rFonts w:ascii="Inter" w:cs="Inter" w:eastAsia="Inter" w:hAnsi="Inter"/>
          <w:b/>
          <w:bCs/>
          <w:color w:val="0F172A"/>
          <w:sz w:val="22"/>
          <w:szCs w:val="22"/>
        </w:rPr>
        <w:t xml:space="preserve">Top 3 Improvement Areas</w:t>
      </w:r>
    </w:p>
    <w:p>
      <w:pPr>
        <w:pStyle w:val="ListParagraph"/>
        <w:numPr>
          <w:ilvl w:val="0"/>
          <w:numId w:val="2"/>
        </w:numPr>
        <w:spacing w:after="100" w:line="320"/>
      </w:pPr>
      <w:r>
        <w:rPr>
          <w:rFonts w:ascii="Inter" w:cs="Inter" w:eastAsia="Inter" w:hAnsi="Inter"/>
          <w:b/>
          <w:bCs/>
          <w:color w:val="0F172A"/>
          <w:sz w:val="21"/>
          <w:szCs w:val="21"/>
        </w:rPr>
        <w:t xml:space="preserve">Product Showcase needs annotated stills alongside video: </w:t>
      </w:r>
      <w:r>
        <w:rPr>
          <w:rFonts w:ascii="Inter" w:cs="Inter" w:eastAsia="Inter" w:hAnsi="Inter"/>
          <w:color w:val="334155"/>
          <w:sz w:val="21"/>
          <w:szCs w:val="21"/>
        </w:rPr>
        <w:t xml:space="preserve">Autoplay videos alone can't be scanned in 90 seconds; hiring managers need static annotated screenshots with numbered callouts.</w:t>
      </w:r>
    </w:p>
    <w:p>
      <w:pPr>
        <w:pStyle w:val="ListParagraph"/>
        <w:numPr>
          <w:ilvl w:val="0"/>
          <w:numId w:val="2"/>
        </w:numPr>
        <w:spacing w:after="100" w:line="320"/>
      </w:pPr>
      <w:r>
        <w:rPr>
          <w:rFonts w:ascii="Inter" w:cs="Inter" w:eastAsia="Inter" w:hAnsi="Inter"/>
          <w:b/>
          <w:bCs/>
          <w:color w:val="0F172A"/>
          <w:sz w:val="21"/>
          <w:szCs w:val="21"/>
        </w:rPr>
        <w:t xml:space="preserve">Missing TL;DR summaries per section: </w:t>
      </w:r>
      <w:r>
        <w:rPr>
          <w:rFonts w:ascii="Inter" w:cs="Inter" w:eastAsia="Inter" w:hAnsi="Inter"/>
          <w:color w:val="334155"/>
          <w:sz w:val="21"/>
          <w:szCs w:val="21"/>
        </w:rPr>
        <w:t xml:space="preserve">The SymTLDR component exists in shared.tsx but is not used anywhere in the case study. Adding a 1-2 sentence summary at the top of each major section would dramatically improve scannability.</w:t>
      </w:r>
    </w:p>
    <w:p>
      <w:pPr>
        <w:pStyle w:val="ListParagraph"/>
        <w:numPr>
          <w:ilvl w:val="0"/>
          <w:numId w:val="2"/>
        </w:numPr>
        <w:spacing w:after="100" w:line="320"/>
      </w:pPr>
      <w:r>
        <w:rPr>
          <w:rFonts w:ascii="Inter" w:cs="Inter" w:eastAsia="Inter" w:hAnsi="Inter"/>
          <w:b/>
          <w:bCs/>
          <w:color w:val="0F172A"/>
          <w:sz w:val="21"/>
          <w:szCs w:val="21"/>
        </w:rPr>
        <w:t xml:space="preserve">Research photos vs. crafted artifacts: </w:t>
      </w:r>
      <w:r>
        <w:rPr>
          <w:rFonts w:ascii="Inter" w:cs="Inter" w:eastAsia="Inter" w:hAnsi="Inter"/>
          <w:color w:val="334155"/>
          <w:sz w:val="21"/>
          <w:szCs w:val="21"/>
        </w:rPr>
        <w:t xml:space="preserve">The affinity map and journey mapping photos are excellent proof of process, but the 3 research section images read as similar-looking data graphics from a distance. Adding visual variety (handwritten notes, whiteboard photos, or clearly differentiated artifact types) would strengthen the "I was in the room" signal.</w:t>
      </w:r>
    </w:p>
    <w:p>
      <w:pPr>
        <w:pBdr>
          <w:bottom w:val="single" w:color="E2E8F0" w:sz="4" w:space="1"/>
        </w:pBdr>
        <w:spacing w:before="200" w:after="200"/>
      </w:pPr>
    </w:p>
    <w:p>
      <w:pPr>
        <w:pStyle w:val="Heading1"/>
        <w:spacing w:before="360" w:after="200"/>
      </w:pPr>
      <w:r>
        <w:rPr>
          <w:rFonts w:ascii="Inter" w:cs="Inter" w:eastAsia="Inter" w:hAnsi="Inter"/>
          <w:b/>
          <w:bCs/>
          <w:color w:val="0F172A"/>
          <w:sz w:val="32"/>
          <w:szCs w:val="32"/>
        </w:rPr>
        <w:t xml:space="preserve">1. Content Analysis</w:t>
      </w:r>
    </w:p>
    <w:p>
      <w:r>
        <w:rPr>
          <w:rFonts w:ascii="Inter" w:cs="Inter" w:eastAsia="Inter" w:hAnsi="Inter"/>
          <w:b/>
          <w:bCs/>
          <w:color w:val="10B981"/>
          <w:sz w:val="22"/>
          <w:szCs w:val="22"/>
        </w:rPr>
        <w:t xml:space="preserve">Score: 4.5/5</w:t>
      </w:r>
    </w:p>
    <w:p>
      <w:pPr>
        <w:pStyle w:val="Heading2"/>
        <w:spacing w:before="300" w:after="160"/>
      </w:pPr>
      <w:r>
        <w:rPr>
          <w:rFonts w:ascii="Inter" w:cs="Inter" w:eastAsia="Inter" w:hAnsi="Inter"/>
          <w:b/>
          <w:bCs/>
          <w:color w:val="2E37A4"/>
          <w:sz w:val="26"/>
          <w:szCs w:val="26"/>
        </w:rPr>
        <w:t xml:space="preserve">1.1 Narrative Structure &amp; Storytelling</w:t>
      </w:r>
    </w:p>
    <w:p>
      <w:pPr>
        <w:spacing w:after="160" w:line="340"/>
      </w:pPr>
      <w:r>
        <w:rPr>
          <w:rFonts w:ascii="Inter" w:cs="Inter" w:eastAsia="Inter" w:hAnsi="Inter"/>
          <w:color w:val="334155"/>
          <w:sz w:val="21"/>
          <w:szCs w:val="21"/>
        </w:rPr>
        <w:t xml:space="preserve">The case study follows a textbook problem-solution-impact arc that hiring managers can parse quickly:</w:t>
      </w:r>
    </w:p>
    <w:p>
      <w:pPr>
        <w:pStyle w:val="ListParagraph"/>
        <w:numPr>
          <w:ilvl w:val="0"/>
          <w:numId w:val="2"/>
        </w:numPr>
        <w:spacing w:after="100" w:line="320"/>
      </w:pPr>
      <w:r>
        <w:rPr>
          <w:rFonts w:ascii="Inter" w:cs="Inter" w:eastAsia="Inter" w:hAnsi="Inter"/>
          <w:b/>
          <w:bCs/>
          <w:color w:val="0F172A"/>
          <w:sz w:val="21"/>
          <w:szCs w:val="21"/>
        </w:rPr>
        <w:t xml:space="preserve">Hook: </w:t>
      </w:r>
      <w:r>
        <w:rPr>
          <w:rFonts w:ascii="Inter" w:cs="Inter" w:eastAsia="Inter" w:hAnsi="Inter"/>
          <w:color w:val="334155"/>
          <w:sz w:val="21"/>
          <w:szCs w:val="21"/>
        </w:rPr>
        <w:t xml:space="preserve">"Turning Hospital Chaos into Clinical Clarity" — emotionally resonant, specific, and implies transformation.</w:t>
      </w:r>
    </w:p>
    <w:p>
      <w:pPr>
        <w:pStyle w:val="ListParagraph"/>
        <w:numPr>
          <w:ilvl w:val="0"/>
          <w:numId w:val="2"/>
        </w:numPr>
        <w:spacing w:after="100" w:line="320"/>
      </w:pPr>
      <w:r>
        <w:rPr>
          <w:rFonts w:ascii="Inter" w:cs="Inter" w:eastAsia="Inter" w:hAnsi="Inter"/>
          <w:b/>
          <w:bCs/>
          <w:color w:val="0F172A"/>
          <w:sz w:val="21"/>
          <w:szCs w:val="21"/>
        </w:rPr>
        <w:t xml:space="preserve">Problem framing: </w:t>
      </w:r>
      <w:r>
        <w:rPr>
          <w:rFonts w:ascii="Inter" w:cs="Inter" w:eastAsia="Inter" w:hAnsi="Inter"/>
          <w:color w:val="334155"/>
          <w:sz w:val="21"/>
          <w:szCs w:val="21"/>
        </w:rPr>
        <w:t xml:space="preserve">"Three Systems, Zero Shared Prioritization" immediately establishes scope. The swim-lane journey map (coded as a React component, not an image) proves the fragmentation claim with concrete steps per role.</w:t>
      </w:r>
    </w:p>
    <w:p>
      <w:pPr>
        <w:pStyle w:val="ListParagraph"/>
        <w:numPr>
          <w:ilvl w:val="0"/>
          <w:numId w:val="2"/>
        </w:numPr>
        <w:spacing w:after="100" w:line="320"/>
      </w:pPr>
      <w:r>
        <w:rPr>
          <w:rFonts w:ascii="Inter" w:cs="Inter" w:eastAsia="Inter" w:hAnsi="Inter"/>
          <w:b/>
          <w:bCs/>
          <w:color w:val="0F172A"/>
          <w:sz w:val="21"/>
          <w:szCs w:val="21"/>
        </w:rPr>
        <w:t xml:space="preserve">Research credibility: </w:t>
      </w:r>
      <w:r>
        <w:rPr>
          <w:rFonts w:ascii="Inter" w:cs="Inter" w:eastAsia="Inter" w:hAnsi="Inter"/>
          <w:color w:val="334155"/>
          <w:sz w:val="21"/>
          <w:szCs w:val="21"/>
        </w:rPr>
        <w:t xml:space="preserve">Specific numbers (18 shadows, 3,000+ tasks, 1,200 messages) make the methodology feel rigorous without being academic. The competitive analysis table positions Symplify against Epic/Cerner/Allscripts with clear differentiation.</w:t>
      </w:r>
    </w:p>
    <w:p>
      <w:pPr>
        <w:pStyle w:val="ListParagraph"/>
        <w:numPr>
          <w:ilvl w:val="0"/>
          <w:numId w:val="2"/>
        </w:numPr>
        <w:spacing w:after="100" w:line="320"/>
      </w:pPr>
      <w:r>
        <w:rPr>
          <w:rFonts w:ascii="Inter" w:cs="Inter" w:eastAsia="Inter" w:hAnsi="Inter"/>
          <w:b/>
          <w:bCs/>
          <w:color w:val="0F172A"/>
          <w:sz w:val="21"/>
          <w:szCs w:val="21"/>
        </w:rPr>
        <w:t xml:space="preserve">Design decisions: </w:t>
      </w:r>
      <w:r>
        <w:rPr>
          <w:rFonts w:ascii="Inter" w:cs="Inter" w:eastAsia="Inter" w:hAnsi="Inter"/>
          <w:color w:val="334155"/>
          <w:sz w:val="21"/>
          <w:szCs w:val="21"/>
        </w:rPr>
        <w:t xml:space="preserve">Each of the 4 decisions follows a consistent structure: Challenge → Approaches tested → Winner with data → Result callout. The 89% acceptance rate on 3-tier badges vs. 33% on percentages is a standout proof point.</w:t>
      </w:r>
    </w:p>
    <w:p>
      <w:pPr>
        <w:pStyle w:val="ListParagraph"/>
        <w:numPr>
          <w:ilvl w:val="0"/>
          <w:numId w:val="2"/>
        </w:numPr>
        <w:spacing w:after="100" w:line="320"/>
      </w:pPr>
      <w:r>
        <w:rPr>
          <w:rFonts w:ascii="Inter" w:cs="Inter" w:eastAsia="Inter" w:hAnsi="Inter"/>
          <w:b/>
          <w:bCs/>
          <w:color w:val="0F172A"/>
          <w:sz w:val="21"/>
          <w:szCs w:val="21"/>
        </w:rPr>
        <w:t xml:space="preserve">Honest caveats: </w:t>
      </w:r>
      <w:r>
        <w:rPr>
          <w:rFonts w:ascii="Inter" w:cs="Inter" w:eastAsia="Inter" w:hAnsi="Inter"/>
          <w:color w:val="334155"/>
          <w:sz w:val="21"/>
          <w:szCs w:val="21"/>
        </w:rPr>
        <w:t xml:space="preserve">The amber "Pilot ran during non-flu months" disclaimer and the collapsible business value estimates (with calculation breakdowns) show intellectual honesty that senior hiring managers specifically look for.</w:t>
      </w:r>
    </w:p>
    <w:p>
      <w:pPr>
        <w:pStyle w:val="Heading2"/>
        <w:spacing w:before="300" w:after="160"/>
      </w:pPr>
      <w:r>
        <w:rPr>
          <w:rFonts w:ascii="Inter" w:cs="Inter" w:eastAsia="Inter" w:hAnsi="Inter"/>
          <w:b/>
          <w:bCs/>
          <w:color w:val="2E37A4"/>
          <w:sz w:val="26"/>
          <w:szCs w:val="26"/>
        </w:rPr>
        <w:t xml:space="preserve">1.2 Problem Definition Quality</w:t>
      </w:r>
    </w:p>
    <w:p>
      <w:pPr>
        <w:spacing w:after="160" w:line="340"/>
      </w:pPr>
      <w:r>
        <w:rPr>
          <w:rFonts w:ascii="Inter" w:cs="Inter" w:eastAsia="Inter" w:hAnsi="Inter"/>
          <w:color w:val="334155"/>
          <w:sz w:val="21"/>
          <w:szCs w:val="21"/>
        </w:rPr>
        <w:t xml:space="preserve">The problem section is strong. The journey map swim lanes translate a complex multi-role workflow into something scannable in 10 seconds. Stakeholder quotes from an Internal Medicine MD, RN Supervisor, and Clinical Operations Manager add credibility and emotional weight. The three pain-point statistics (18% missed handoffs, 14.2% SLA breach risk, 60% context-switching) provide quantitative grounding.</w:t>
      </w:r>
    </w:p>
    <w:p>
      <w:pPr>
        <w:pBdr>
          <w:left w:val="single" w:color="F59E0B" w:sz="12" w:space="8"/>
        </w:pBdr>
        <w:shd w:fill="FFFBEB" w:val="clear"/>
        <w:spacing w:before="160" w:after="200"/>
        <w:ind w:left="200" w:right="200"/>
      </w:pPr>
      <w:r>
        <w:rPr>
          <w:rFonts w:ascii="Inter" w:cs="Inter" w:eastAsia="Inter" w:hAnsi="Inter"/>
          <w:b/>
          <w:bCs/>
          <w:color w:val="F59E0B"/>
          <w:sz w:val="20"/>
          <w:szCs w:val="20"/>
        </w:rPr>
        <w:t xml:space="preserve">RECOMMENDATION:  </w:t>
      </w:r>
      <w:r>
        <w:rPr>
          <w:rFonts w:ascii="Inter" w:cs="Inter" w:eastAsia="Inter" w:hAnsi="Inter"/>
          <w:color w:val="334155"/>
          <w:sz w:val="20"/>
          <w:szCs w:val="20"/>
        </w:rPr>
        <w:t xml:space="preserve">Add a "cost of the problem" estimate in the Problem section to mirror the business value estimates in the Impact section. Example: "At 60% context-switching overhead across 65 staff, the annual cost of fragmented workflows exceeded $X." This creates a problem-cost → solution-savings narrative loop.</w:t>
      </w:r>
    </w:p>
    <w:p>
      <w:pPr>
        <w:pStyle w:val="Heading2"/>
        <w:spacing w:before="300" w:after="160"/>
      </w:pPr>
      <w:r>
        <w:rPr>
          <w:rFonts w:ascii="Inter" w:cs="Inter" w:eastAsia="Inter" w:hAnsi="Inter"/>
          <w:b/>
          <w:bCs/>
          <w:color w:val="2E37A4"/>
          <w:sz w:val="26"/>
          <w:szCs w:val="26"/>
        </w:rPr>
        <w:t xml:space="preserve">1.3 Solution Approach Presentation</w:t>
      </w:r>
    </w:p>
    <w:p>
      <w:pPr>
        <w:spacing w:after="160" w:line="340"/>
      </w:pPr>
      <w:r>
        <w:rPr>
          <w:rFonts w:ascii="Inter" w:cs="Inter" w:eastAsia="Inter" w:hAnsi="Inter"/>
          <w:color w:val="334155"/>
          <w:sz w:val="21"/>
          <w:szCs w:val="21"/>
        </w:rPr>
        <w:t xml:space="preserve">The ConstraintsBar component is a smart narrative device — framing four non-negotiable constraints (HIPAA + SOC 2, Legacy EHRs Stay, Zero Added Workload, Intermittent Connectivity) before any solution discussion establishes the "design within constraints" thinking that senior roles demand.</w:t>
      </w:r>
    </w:p>
    <w:p>
      <w:pPr>
        <w:spacing w:after="160" w:line="340"/>
      </w:pPr>
      <w:r>
        <w:rPr>
          <w:rFonts w:ascii="Inter" w:cs="Inter" w:eastAsia="Inter" w:hAnsi="Inter"/>
          <w:color w:val="334155"/>
          <w:sz w:val="21"/>
          <w:szCs w:val="21"/>
        </w:rPr>
        <w:t xml:space="preserve">The pivotal moments ("The 67% Rejection That Changed Everything" and "The HIPAA Constraint That Improved UX") are the emotional high points. They demonstrate that design decisions weren't arbitrary but emerged from real failures and regulatory requirements. This is exactly what separates a senior portfolio from a junior one.</w:t>
      </w:r>
    </w:p>
    <w:p>
      <w:pPr>
        <w:pStyle w:val="Heading2"/>
        <w:spacing w:before="300" w:after="160"/>
      </w:pPr>
      <w:r>
        <w:rPr>
          <w:rFonts w:ascii="Inter" w:cs="Inter" w:eastAsia="Inter" w:hAnsi="Inter"/>
          <w:b/>
          <w:bCs/>
          <w:color w:val="2E37A4"/>
          <w:sz w:val="26"/>
          <w:szCs w:val="26"/>
        </w:rPr>
        <w:t xml:space="preserve">1.4 Balance: Process vs. Results</w:t>
      </w:r>
    </w:p>
    <w:p>
      <w:pPr>
        <w:spacing w:after="160" w:line="340"/>
      </w:pPr>
      <w:r>
        <w:rPr>
          <w:rFonts w:ascii="Inter" w:cs="Inter" w:eastAsia="Inter" w:hAnsi="Inter"/>
          <w:color w:val="334155"/>
          <w:sz w:val="21"/>
          <w:szCs w:val="21"/>
        </w:rPr>
        <w:t xml:space="preserve">Current balance is approximately 65% process / 35% results, which is appropriate for a senior product design case study. The process documentation is thorough without being exhaustive — the collapsible "View Full Research Methodology" table strikes the right note of depth-on-demand.</w:t>
      </w:r>
    </w:p>
    <w:p>
      <w:pPr>
        <w:pBdr>
          <w:left w:val="single" w:color="3B82F6" w:sz="12" w:space="8"/>
        </w:pBdr>
        <w:shd w:fill="EFF6FF" w:val="clear"/>
        <w:spacing w:before="160" w:after="200"/>
        <w:ind w:left="200" w:right="200"/>
      </w:pPr>
      <w:r>
        <w:rPr>
          <w:rFonts w:ascii="Inter" w:cs="Inter" w:eastAsia="Inter" w:hAnsi="Inter"/>
          <w:b/>
          <w:bCs/>
          <w:color w:val="3B82F6"/>
          <w:sz w:val="20"/>
          <w:szCs w:val="20"/>
        </w:rPr>
        <w:t xml:space="preserve">RECOMMENDATION:  </w:t>
      </w:r>
      <w:r>
        <w:rPr>
          <w:rFonts w:ascii="Inter" w:cs="Inter" w:eastAsia="Inter" w:hAnsi="Inter"/>
          <w:color w:val="334155"/>
          <w:sz w:val="20"/>
          <w:szCs w:val="20"/>
        </w:rPr>
        <w:t xml:space="preserve">The Impact section currently sits at position 4 of 10 in the section nav. Consider whether "leading with impact" (moving Outcomes to position 2, right after Overview) would better serve the 90-second scan. Hiring managers at startups often want to see results before process.</w:t>
      </w:r>
    </w:p>
    <w:p>
      <w:pPr>
        <w:pBdr>
          <w:bottom w:val="single" w:color="E2E8F0" w:sz="4" w:space="1"/>
        </w:pBdr>
        <w:spacing w:before="200" w:after="200"/>
      </w:pPr>
    </w:p>
    <w:p>
      <w:pPr>
        <w:pStyle w:val="Heading1"/>
        <w:spacing w:before="360" w:after="200"/>
      </w:pPr>
      <w:r>
        <w:rPr>
          <w:rFonts w:ascii="Inter" w:cs="Inter" w:eastAsia="Inter" w:hAnsi="Inter"/>
          <w:b/>
          <w:bCs/>
          <w:color w:val="0F172A"/>
          <w:sz w:val="32"/>
          <w:szCs w:val="32"/>
        </w:rPr>
        <w:t xml:space="preserve">2. Visual Design Assessment</w:t>
      </w:r>
    </w:p>
    <w:p>
      <w:r>
        <w:rPr>
          <w:rFonts w:ascii="Inter" w:cs="Inter" w:eastAsia="Inter" w:hAnsi="Inter"/>
          <w:b/>
          <w:bCs/>
          <w:color w:val="10B981"/>
          <w:sz w:val="22"/>
          <w:szCs w:val="22"/>
        </w:rPr>
        <w:t xml:space="preserve">Score: 4.0/5</w:t>
      </w:r>
    </w:p>
    <w:p>
      <w:pPr>
        <w:pStyle w:val="Heading2"/>
        <w:spacing w:before="300" w:after="160"/>
      </w:pPr>
      <w:r>
        <w:rPr>
          <w:rFonts w:ascii="Inter" w:cs="Inter" w:eastAsia="Inter" w:hAnsi="Inter"/>
          <w:b/>
          <w:bCs/>
          <w:color w:val="2E37A4"/>
          <w:sz w:val="26"/>
          <w:szCs w:val="26"/>
        </w:rPr>
        <w:t xml:space="preserve">2.1 Visual Hierarchy &amp; Typography</w:t>
      </w:r>
    </w:p>
    <w:p>
      <w:pPr>
        <w:spacing w:after="160" w:line="340"/>
      </w:pPr>
      <w:r>
        <w:rPr>
          <w:rFonts w:ascii="Inter" w:cs="Inter" w:eastAsia="Inter" w:hAnsi="Inter"/>
          <w:color w:val="334155"/>
          <w:sz w:val="21"/>
          <w:szCs w:val="21"/>
        </w:rPr>
        <w:t xml:space="preserve">The typographic system is well-executed with a clear hierarchy:</w:t>
      </w:r>
    </w:p>
    <w:p>
      <w:pPr>
        <w:pStyle w:val="ListParagraph"/>
        <w:numPr>
          <w:ilvl w:val="0"/>
          <w:numId w:val="2"/>
        </w:numPr>
        <w:spacing w:after="100" w:line="320"/>
      </w:pPr>
      <w:r>
        <w:rPr>
          <w:rFonts w:ascii="Inter" w:cs="Inter" w:eastAsia="Inter" w:hAnsi="Inter"/>
          <w:b/>
          <w:bCs/>
          <w:color w:val="0F172A"/>
          <w:sz w:val="21"/>
          <w:szCs w:val="21"/>
        </w:rPr>
        <w:t xml:space="preserve">H1 (Hero): </w:t>
      </w:r>
      <w:r>
        <w:rPr>
          <w:rFonts w:ascii="Inter" w:cs="Inter" w:eastAsia="Inter" w:hAnsi="Inter"/>
          <w:color w:val="334155"/>
          <w:sz w:val="21"/>
          <w:szCs w:val="21"/>
        </w:rPr>
        <w:t xml:space="preserve">3.25–3.75rem, semibold, tight tracking (-0.03em) — commanding without being heavy.</w:t>
      </w:r>
    </w:p>
    <w:p>
      <w:pPr>
        <w:pStyle w:val="ListParagraph"/>
        <w:numPr>
          <w:ilvl w:val="0"/>
          <w:numId w:val="2"/>
        </w:numPr>
        <w:spacing w:after="100" w:line="320"/>
      </w:pPr>
      <w:r>
        <w:rPr>
          <w:rFonts w:ascii="Inter" w:cs="Inter" w:eastAsia="Inter" w:hAnsi="Inter"/>
          <w:b/>
          <w:bCs/>
          <w:color w:val="0F172A"/>
          <w:sz w:val="21"/>
          <w:szCs w:val="21"/>
        </w:rPr>
        <w:t xml:space="preserve">H2 (Sections): </w:t>
      </w:r>
      <w:r>
        <w:rPr>
          <w:rFonts w:ascii="Inter" w:cs="Inter" w:eastAsia="Inter" w:hAnsi="Inter"/>
          <w:color w:val="334155"/>
          <w:sz w:val="21"/>
          <w:szCs w:val="21"/>
        </w:rPr>
        <w:t xml:space="preserve">2–3rem with the heading-underline treatment and colored section labels (blue/green/purple/red per section type).</w:t>
      </w:r>
    </w:p>
    <w:p>
      <w:pPr>
        <w:pStyle w:val="ListParagraph"/>
        <w:numPr>
          <w:ilvl w:val="0"/>
          <w:numId w:val="2"/>
        </w:numPr>
        <w:spacing w:after="100" w:line="320"/>
      </w:pPr>
      <w:r>
        <w:rPr>
          <w:rFonts w:ascii="Inter" w:cs="Inter" w:eastAsia="Inter" w:hAnsi="Inter"/>
          <w:b/>
          <w:bCs/>
          <w:color w:val="0F172A"/>
          <w:sz w:val="21"/>
          <w:szCs w:val="21"/>
        </w:rPr>
        <w:t xml:space="preserve">Body: </w:t>
      </w:r>
      <w:r>
        <w:rPr>
          <w:rFonts w:ascii="Inter" w:cs="Inter" w:eastAsia="Inter" w:hAnsi="Inter"/>
          <w:color w:val="334155"/>
          <w:sz w:val="21"/>
          <w:szCs w:val="21"/>
        </w:rPr>
        <w:t xml:space="preserve">15px with 1.6 line-height — comfortable reading length at max-w-[720px].</w:t>
      </w:r>
    </w:p>
    <w:p>
      <w:pPr>
        <w:pStyle w:val="ListParagraph"/>
        <w:numPr>
          <w:ilvl w:val="0"/>
          <w:numId w:val="2"/>
        </w:numPr>
        <w:spacing w:after="100" w:line="320"/>
      </w:pPr>
      <w:r>
        <w:rPr>
          <w:rFonts w:ascii="Inter" w:cs="Inter" w:eastAsia="Inter" w:hAnsi="Inter"/>
          <w:b/>
          <w:bCs/>
          <w:color w:val="0F172A"/>
          <w:sz w:val="21"/>
          <w:szCs w:val="21"/>
        </w:rPr>
        <w:t xml:space="preserve">Labels: </w:t>
      </w:r>
      <w:r>
        <w:rPr>
          <w:rFonts w:ascii="Inter" w:cs="Inter" w:eastAsia="Inter" w:hAnsi="Inter"/>
          <w:color w:val="334155"/>
          <w:sz w:val="21"/>
          <w:szCs w:val="21"/>
        </w:rPr>
        <w:t xml:space="preserve">Uppercase, widest tracking, 12–13px — clear visual separation from body content.</w:t>
      </w:r>
    </w:p>
    <w:p>
      <w:pPr>
        <w:spacing w:after="160" w:line="340"/>
      </w:pPr>
      <w:r>
        <w:rPr>
          <w:rFonts w:ascii="Inter" w:cs="Inter" w:eastAsia="Inter" w:hAnsi="Inter"/>
          <w:color w:val="334155"/>
          <w:sz w:val="21"/>
          <w:szCs w:val="21"/>
        </w:rPr>
        <w:t xml:space="preserve">The color-coded section labels (sym-blue for Discovery, sym-green for Product, sym-red for Problem, sym-purple for Evolution) create an implicit wayfinding system that rewards repeated viewing.</w:t>
      </w:r>
    </w:p>
    <w:p>
      <w:pPr>
        <w:pStyle w:val="Heading2"/>
        <w:spacing w:before="300" w:after="160"/>
      </w:pPr>
      <w:r>
        <w:rPr>
          <w:rFonts w:ascii="Inter" w:cs="Inter" w:eastAsia="Inter" w:hAnsi="Inter"/>
          <w:b/>
          <w:bCs/>
          <w:color w:val="2E37A4"/>
          <w:sz w:val="26"/>
          <w:szCs w:val="26"/>
        </w:rPr>
        <w:t xml:space="preserve">2.2 Image Quality &amp; Relevance</w:t>
      </w:r>
    </w:p>
    <w:p>
      <w:pPr>
        <w:spacing w:after="160" w:line="340"/>
      </w:pPr>
      <w:r>
        <w:rPr>
          <w:rFonts w:ascii="Inter" w:cs="Inter" w:eastAsia="Inter" w:hAnsi="Inter"/>
          <w:color w:val="334155"/>
          <w:sz w:val="21"/>
          <w:szCs w:val="21"/>
        </w:rPr>
        <w:t xml:space="preserve">This is the area that has improved most dramatically based on previous audit recommendations. The case study now includes:</w:t>
      </w:r>
    </w:p>
    <w:p>
      <w:pPr>
        <w:pStyle w:val="ListParagraph"/>
        <w:numPr>
          <w:ilvl w:val="0"/>
          <w:numId w:val="2"/>
        </w:numPr>
        <w:spacing w:after="100" w:line="320"/>
      </w:pPr>
      <w:r>
        <w:rPr>
          <w:rFonts w:ascii="Inter" w:cs="Inter" w:eastAsia="Inter" w:hAnsi="Inter"/>
          <w:b/>
          <w:bCs/>
          <w:color w:val="0F172A"/>
          <w:sz w:val="21"/>
          <w:szCs w:val="21"/>
        </w:rPr>
        <w:t xml:space="preserve">6 zoomable research artifacts: </w:t>
      </w:r>
      <w:r>
        <w:rPr>
          <w:rFonts w:ascii="Inter" w:cs="Inter" w:eastAsia="Inter" w:hAnsi="Inter"/>
          <w:color w:val="334155"/>
          <w:sz w:val="21"/>
          <w:szCs w:val="21"/>
        </w:rPr>
        <w:t xml:space="preserve">Affinity maps, journey maps, contextual inquiry summaries, task logging data, and interview synthesis walls. These are the "proof of craft" images that were previously missing.</w:t>
      </w:r>
    </w:p>
    <w:p>
      <w:pPr>
        <w:pStyle w:val="ListParagraph"/>
        <w:numPr>
          <w:ilvl w:val="0"/>
          <w:numId w:val="2"/>
        </w:numPr>
        <w:spacing w:after="100" w:line="320"/>
      </w:pPr>
      <w:r>
        <w:rPr>
          <w:rFonts w:ascii="Inter" w:cs="Inter" w:eastAsia="Inter" w:hAnsi="Inter"/>
          <w:b/>
          <w:bCs/>
          <w:color w:val="0F172A"/>
          <w:sz w:val="21"/>
          <w:szCs w:val="21"/>
        </w:rPr>
        <w:t xml:space="preserve">7 design evolution screenshots: </w:t>
      </w:r>
      <w:r>
        <w:rPr>
          <w:rFonts w:ascii="Inter" w:cs="Inter" w:eastAsia="Inter" w:hAnsi="Inter"/>
          <w:color w:val="334155"/>
          <w:sz w:val="21"/>
          <w:szCs w:val="21"/>
        </w:rPr>
        <w:t xml:space="preserve">The 4-stage triage evolution (sketch → wireframe v1 → wireframe v2 → production) and 3-stage scheduling evolution are the strongest visual sequences.</w:t>
      </w:r>
    </w:p>
    <w:p>
      <w:pPr>
        <w:pStyle w:val="ListParagraph"/>
        <w:numPr>
          <w:ilvl w:val="0"/>
          <w:numId w:val="2"/>
        </w:numPr>
        <w:spacing w:after="100" w:line="320"/>
      </w:pPr>
      <w:r>
        <w:rPr>
          <w:rFonts w:ascii="Inter" w:cs="Inter" w:eastAsia="Inter" w:hAnsi="Inter"/>
          <w:b/>
          <w:bCs/>
          <w:color w:val="0F172A"/>
          <w:sz w:val="21"/>
          <w:szCs w:val="21"/>
        </w:rPr>
        <w:t xml:space="preserve">5 design decision visuals: </w:t>
      </w:r>
      <w:r>
        <w:rPr>
          <w:rFonts w:ascii="Inter" w:cs="Inter" w:eastAsia="Inter" w:hAnsi="Inter"/>
          <w:color w:val="334155"/>
          <w:sz w:val="21"/>
          <w:szCs w:val="21"/>
        </w:rPr>
        <w:t xml:space="preserve">Confidence badges, AI reasoning panel, scheduling conflict modal, and before/after alert system.</w:t>
      </w:r>
    </w:p>
    <w:p>
      <w:pPr>
        <w:pStyle w:val="ListParagraph"/>
        <w:numPr>
          <w:ilvl w:val="0"/>
          <w:numId w:val="2"/>
        </w:numPr>
        <w:spacing w:after="100" w:line="320"/>
      </w:pPr>
      <w:r>
        <w:rPr>
          <w:rFonts w:ascii="Inter" w:cs="Inter" w:eastAsia="Inter" w:hAnsi="Inter"/>
          <w:b/>
          <w:bCs/>
          <w:color w:val="0F172A"/>
          <w:sz w:val="21"/>
          <w:szCs w:val="21"/>
        </w:rPr>
        <w:t xml:space="preserve">3 autoplay product videos: </w:t>
      </w:r>
      <w:r>
        <w:rPr>
          <w:rFonts w:ascii="Inter" w:cs="Inter" w:eastAsia="Inter" w:hAnsi="Inter"/>
          <w:color w:val="334155"/>
          <w:sz w:val="21"/>
          <w:szCs w:val="21"/>
        </w:rPr>
        <w:t xml:space="preserve">Doctor dashboard, nurse handoff, admin compliance views.</w:t>
      </w:r>
    </w:p>
    <w:p>
      <w:pPr>
        <w:pStyle w:val="ListParagraph"/>
        <w:numPr>
          <w:ilvl w:val="0"/>
          <w:numId w:val="2"/>
        </w:numPr>
        <w:spacing w:after="100" w:line="320"/>
      </w:pPr>
      <w:r>
        <w:rPr>
          <w:rFonts w:ascii="Inter" w:cs="Inter" w:eastAsia="Inter" w:hAnsi="Inter"/>
          <w:b/>
          <w:bCs/>
          <w:color w:val="0F172A"/>
          <w:sz w:val="21"/>
          <w:szCs w:val="21"/>
        </w:rPr>
        <w:t xml:space="preserve">3 design system artifacts: </w:t>
      </w:r>
      <w:r>
        <w:rPr>
          <w:rFonts w:ascii="Inter" w:cs="Inter" w:eastAsia="Inter" w:hAnsi="Inter"/>
          <w:color w:val="334155"/>
          <w:sz w:val="21"/>
          <w:szCs w:val="21"/>
        </w:rPr>
        <w:t xml:space="preserve">System specimen, confidence badge variants, alert tier hierarchy.</w:t>
      </w:r>
    </w:p>
    <w:p>
      <w:pPr>
        <w:pBdr>
          <w:left w:val="single" w:color="EF4444" w:sz="12" w:space="8"/>
        </w:pBdr>
        <w:shd w:fill="FEF2F2" w:val="clear"/>
        <w:spacing w:before="160" w:after="200"/>
        <w:ind w:left="200" w:right="200"/>
      </w:pPr>
      <w:r>
        <w:rPr>
          <w:rFonts w:ascii="Inter" w:cs="Inter" w:eastAsia="Inter" w:hAnsi="Inter"/>
          <w:b/>
          <w:bCs/>
          <w:color w:val="EF4444"/>
          <w:sz w:val="20"/>
          <w:szCs w:val="20"/>
        </w:rPr>
        <w:t xml:space="preserve">RECOMMENDATION:  </w:t>
      </w:r>
      <w:r>
        <w:rPr>
          <w:rFonts w:ascii="Inter" w:cs="Inter" w:eastAsia="Inter" w:hAnsi="Inter"/>
          <w:color w:val="334155"/>
          <w:sz w:val="20"/>
          <w:szCs w:val="20"/>
        </w:rPr>
        <w:t xml:space="preserve">The Product Showcase section relies entirely on autoplay videos. While videos demonstrate interaction flow, they cannot be scanned. Add annotated static screenshots (hero frames from each video) with numbered callout overlays that map to the existing callout lists. This gives hiring managers a "skimmable" version alongside the deep-dive video.</w:t>
      </w:r>
    </w:p>
    <w:p>
      <w:pPr>
        <w:pStyle w:val="Heading2"/>
        <w:spacing w:before="300" w:after="160"/>
      </w:pPr>
      <w:r>
        <w:rPr>
          <w:rFonts w:ascii="Inter" w:cs="Inter" w:eastAsia="Inter" w:hAnsi="Inter"/>
          <w:b/>
          <w:bCs/>
          <w:color w:val="2E37A4"/>
          <w:sz w:val="26"/>
          <w:szCs w:val="26"/>
        </w:rPr>
        <w:t xml:space="preserve">2.3 Consistency &amp; Branding</w:t>
      </w:r>
    </w:p>
    <w:p>
      <w:pPr>
        <w:spacing w:after="160" w:line="340"/>
      </w:pPr>
      <w:r>
        <w:rPr>
          <w:rFonts w:ascii="Inter" w:cs="Inter" w:eastAsia="Inter" w:hAnsi="Inter"/>
          <w:color w:val="334155"/>
          <w:sz w:val="21"/>
          <w:szCs w:val="21"/>
        </w:rPr>
        <w:t xml:space="preserve">The sym-* Tailwind token system (defined in tailwind.config.ts) creates strong visual consistency across all 12 component files. The blue/green gradient (from-sym-blue to-sym-green) appears on CTAs, timeline nodes, and section dividers, creating a cohesive brand thread. The card treatment (bg-sym-card, border-sym-card-border, rounded-2xl, shadow-sm) is consistent across all sections.</w:t>
      </w:r>
    </w:p>
    <w:p>
      <w:pPr>
        <w:spacing w:after="160" w:line="340"/>
      </w:pPr>
      <w:r>
        <w:rPr>
          <w:rFonts w:ascii="Inter" w:cs="Inter" w:eastAsia="Inter" w:hAnsi="Inter"/>
          <w:color w:val="334155"/>
          <w:sz w:val="21"/>
          <w:szCs w:val="21"/>
        </w:rPr>
        <w:t xml:space="preserve">One minor inconsistency: the ConstraintsBar uses py-12 while all other sections use py-16. This creates a slightly tighter feel for that section which may be intentional (it reads as a transitional element) but could be worth harmonizing.</w:t>
      </w:r>
    </w:p>
    <w:p>
      <w:pPr>
        <w:pStyle w:val="Heading2"/>
        <w:spacing w:before="300" w:after="160"/>
      </w:pPr>
      <w:r>
        <w:rPr>
          <w:rFonts w:ascii="Inter" w:cs="Inter" w:eastAsia="Inter" w:hAnsi="Inter"/>
          <w:b/>
          <w:bCs/>
          <w:color w:val="2E37A4"/>
          <w:sz w:val="26"/>
          <w:szCs w:val="26"/>
        </w:rPr>
        <w:t xml:space="preserve">2.4 Responsive Design</w:t>
      </w:r>
    </w:p>
    <w:p>
      <w:pPr>
        <w:spacing w:after="160" w:line="340"/>
      </w:pPr>
      <w:r>
        <w:rPr>
          <w:rFonts w:ascii="Inter" w:cs="Inter" w:eastAsia="Inter" w:hAnsi="Inter"/>
          <w:color w:val="334155"/>
          <w:sz w:val="21"/>
          <w:szCs w:val="21"/>
        </w:rPr>
        <w:t xml:space="preserve">Responsive implementation is solid across breakpoints:</w:t>
      </w:r>
    </w:p>
    <w:p>
      <w:pPr>
        <w:pStyle w:val="ListParagraph"/>
        <w:numPr>
          <w:ilvl w:val="0"/>
          <w:numId w:val="2"/>
        </w:numPr>
        <w:spacing w:after="100" w:line="320"/>
      </w:pPr>
      <w:r>
        <w:rPr>
          <w:rFonts w:ascii="Inter" w:cs="Inter" w:eastAsia="Inter" w:hAnsi="Inter"/>
          <w:b/>
          <w:bCs/>
          <w:color w:val="0F172A"/>
          <w:sz w:val="21"/>
          <w:szCs w:val="21"/>
        </w:rPr>
        <w:t xml:space="preserve">Mobile (xs/sm): </w:t>
      </w:r>
      <w:r>
        <w:rPr>
          <w:rFonts w:ascii="Inter" w:cs="Inter" w:eastAsia="Inter" w:hAnsi="Inter"/>
          <w:color w:val="334155"/>
          <w:sz w:val="21"/>
          <w:szCs w:val="21"/>
        </w:rPr>
        <w:t xml:space="preserve">Single-column layouts, appropriately sized touch targets, scrollable section nav with gradient fade indicators.</w:t>
      </w:r>
    </w:p>
    <w:p>
      <w:pPr>
        <w:pStyle w:val="ListParagraph"/>
        <w:numPr>
          <w:ilvl w:val="0"/>
          <w:numId w:val="2"/>
        </w:numPr>
        <w:spacing w:after="100" w:line="320"/>
      </w:pPr>
      <w:r>
        <w:rPr>
          <w:rFonts w:ascii="Inter" w:cs="Inter" w:eastAsia="Inter" w:hAnsi="Inter"/>
          <w:b/>
          <w:bCs/>
          <w:color w:val="0F172A"/>
          <w:sz w:val="21"/>
          <w:szCs w:val="21"/>
        </w:rPr>
        <w:t xml:space="preserve">Tablet (md): </w:t>
      </w:r>
      <w:r>
        <w:rPr>
          <w:rFonts w:ascii="Inter" w:cs="Inter" w:eastAsia="Inter" w:hAnsi="Inter"/>
          <w:color w:val="334155"/>
          <w:sz w:val="21"/>
          <w:szCs w:val="21"/>
        </w:rPr>
        <w:t xml:space="preserve">2-column grids for quotes, design decisions, and evolution stages.</w:t>
      </w:r>
    </w:p>
    <w:p>
      <w:pPr>
        <w:pStyle w:val="ListParagraph"/>
        <w:numPr>
          <w:ilvl w:val="0"/>
          <w:numId w:val="2"/>
        </w:numPr>
        <w:spacing w:after="100" w:line="320"/>
      </w:pPr>
      <w:r>
        <w:rPr>
          <w:rFonts w:ascii="Inter" w:cs="Inter" w:eastAsia="Inter" w:hAnsi="Inter"/>
          <w:b/>
          <w:bCs/>
          <w:color w:val="0F172A"/>
          <w:sz w:val="21"/>
          <w:szCs w:val="21"/>
        </w:rPr>
        <w:t xml:space="preserve">Desktop (lg+): </w:t>
      </w:r>
      <w:r>
        <w:rPr>
          <w:rFonts w:ascii="Inter" w:cs="Inter" w:eastAsia="Inter" w:hAnsi="Inter"/>
          <w:color w:val="334155"/>
          <w:sz w:val="21"/>
          <w:szCs w:val="21"/>
        </w:rPr>
        <w:t xml:space="preserve">3–4 column grids, sticky section nav, comfortable content widths.</w:t>
      </w:r>
    </w:p>
    <w:p>
      <w:pPr>
        <w:spacing w:after="160" w:line="340"/>
      </w:pPr>
      <w:r>
        <w:rPr>
          <w:rFonts w:ascii="Inter" w:cs="Inter" w:eastAsia="Inter" w:hAnsi="Inter"/>
          <w:color w:val="334155"/>
          <w:sz w:val="21"/>
          <w:szCs w:val="21"/>
        </w:rPr>
        <w:t xml:space="preserve">The journey map swim lanes use a min-w-[640px] with overflow scroll on mobile — this is the correct approach for complex horizontal content rather than trying to force-stack it. The mobile vertical timeline in ProjectOverview is a good alternative rendering of the same data.</w:t>
      </w:r>
    </w:p>
    <w:p>
      <w:pPr>
        <w:pBdr>
          <w:bottom w:val="single" w:color="E2E8F0" w:sz="4" w:space="1"/>
        </w:pBdr>
        <w:spacing w:before="200" w:after="200"/>
      </w:pPr>
    </w:p>
    <w:p>
      <w:pPr>
        <w:pStyle w:val="Heading1"/>
        <w:spacing w:before="360" w:after="200"/>
      </w:pPr>
      <w:r>
        <w:rPr>
          <w:rFonts w:ascii="Inter" w:cs="Inter" w:eastAsia="Inter" w:hAnsi="Inter"/>
          <w:b/>
          <w:bCs/>
          <w:color w:val="0F172A"/>
          <w:sz w:val="32"/>
          <w:szCs w:val="32"/>
        </w:rPr>
        <w:t xml:space="preserve">3. User Experience Evaluation</w:t>
      </w:r>
    </w:p>
    <w:p>
      <w:r>
        <w:rPr>
          <w:rFonts w:ascii="Inter" w:cs="Inter" w:eastAsia="Inter" w:hAnsi="Inter"/>
          <w:b/>
          <w:bCs/>
          <w:color w:val="10B981"/>
          <w:sz w:val="22"/>
          <w:szCs w:val="22"/>
        </w:rPr>
        <w:t xml:space="preserve">Score: 4.0/5</w:t>
      </w:r>
    </w:p>
    <w:p>
      <w:pPr>
        <w:pStyle w:val="Heading2"/>
        <w:spacing w:before="300" w:after="160"/>
      </w:pPr>
      <w:r>
        <w:rPr>
          <w:rFonts w:ascii="Inter" w:cs="Inter" w:eastAsia="Inter" w:hAnsi="Inter"/>
          <w:b/>
          <w:bCs/>
          <w:color w:val="2E37A4"/>
          <w:sz w:val="26"/>
          <w:szCs w:val="26"/>
        </w:rPr>
        <w:t xml:space="preserve">3.1 Navigation &amp; Information Architecture</w:t>
      </w:r>
    </w:p>
    <w:p>
      <w:pPr>
        <w:spacing w:after="160" w:line="340"/>
      </w:pPr>
      <w:r>
        <w:rPr>
          <w:rFonts w:ascii="Inter" w:cs="Inter" w:eastAsia="Inter" w:hAnsi="Inter"/>
          <w:color w:val="334155"/>
          <w:sz w:val="21"/>
          <w:szCs w:val="21"/>
        </w:rPr>
        <w:t xml:space="preserve">The sticky section navigation with 10 anchor points (Overview, Problem, Research, Outcomes, Evolution, Design Decisions, Product, Architecture, Assessment, Reflection) provides a clear table of contents. The active-section highlighting via IntersectionObserver with rootMargin "-20% 0px -60% 0px" creates accurate tracking of the user's position.</w:t>
      </w:r>
    </w:p>
    <w:p>
      <w:pPr>
        <w:pBdr>
          <w:left w:val="single" w:color="3B82F6" w:sz="12" w:space="8"/>
        </w:pBdr>
        <w:shd w:fill="EFF6FF" w:val="clear"/>
        <w:spacing w:before="160" w:after="200"/>
        <w:ind w:left="200" w:right="200"/>
      </w:pPr>
      <w:r>
        <w:rPr>
          <w:rFonts w:ascii="Inter" w:cs="Inter" w:eastAsia="Inter" w:hAnsi="Inter"/>
          <w:b/>
          <w:bCs/>
          <w:color w:val="3B82F6"/>
          <w:sz w:val="20"/>
          <w:szCs w:val="20"/>
        </w:rPr>
        <w:t xml:space="preserve">RECOMMENDATION:  </w:t>
      </w:r>
      <w:r>
        <w:rPr>
          <w:rFonts w:ascii="Inter" w:cs="Inter" w:eastAsia="Inter" w:hAnsi="Inter"/>
          <w:color w:val="334155"/>
          <w:sz w:val="20"/>
          <w:szCs w:val="20"/>
        </w:rPr>
        <w:t xml:space="preserve">Consider grouping the 10 nav items into 3–4 logical clusters with subtle visual separators (e.g., a 1px divider or spacing). The current flat list of 10 pills can feel overwhelming on first scan. Possible grouping: Context (Overview, Problem) | Process (Research, Evolution, Design Decisions) | Outcome (Outcomes, Product, Architecture) | Reflection (Assessment, Reflection).</w:t>
      </w:r>
    </w:p>
    <w:p>
      <w:pPr>
        <w:pStyle w:val="Heading2"/>
        <w:spacing w:before="300" w:after="160"/>
      </w:pPr>
      <w:r>
        <w:rPr>
          <w:rFonts w:ascii="Inter" w:cs="Inter" w:eastAsia="Inter" w:hAnsi="Inter"/>
          <w:b/>
          <w:bCs/>
          <w:color w:val="2E37A4"/>
          <w:sz w:val="26"/>
          <w:szCs w:val="26"/>
        </w:rPr>
        <w:t xml:space="preserve">3.2 Loading Performance</w:t>
      </w:r>
    </w:p>
    <w:p>
      <w:pPr>
        <w:spacing w:after="160" w:line="340"/>
      </w:pPr>
      <w:r>
        <w:rPr>
          <w:rFonts w:ascii="Inter" w:cs="Inter" w:eastAsia="Inter" w:hAnsi="Inter"/>
          <w:color w:val="334155"/>
          <w:sz w:val="21"/>
          <w:szCs w:val="21"/>
        </w:rPr>
        <w:t xml:space="preserve">Several good performance patterns are in place:</w:t>
      </w:r>
    </w:p>
    <w:p>
      <w:pPr>
        <w:pStyle w:val="ListParagraph"/>
        <w:numPr>
          <w:ilvl w:val="0"/>
          <w:numId w:val="2"/>
        </w:numPr>
        <w:spacing w:after="100" w:line="320"/>
      </w:pPr>
      <w:r>
        <w:rPr>
          <w:rFonts w:ascii="Inter" w:cs="Inter" w:eastAsia="Inter" w:hAnsi="Inter"/>
          <w:b/>
          <w:bCs/>
          <w:color w:val="0F172A"/>
          <w:sz w:val="21"/>
          <w:szCs w:val="21"/>
        </w:rPr>
        <w:t xml:space="preserve">Lazy loading: </w:t>
      </w:r>
      <w:r>
        <w:rPr>
          <w:rFonts w:ascii="Inter" w:cs="Inter" w:eastAsia="Inter" w:hAnsi="Inter"/>
          <w:color w:val="334155"/>
          <w:sz w:val="21"/>
          <w:szCs w:val="21"/>
        </w:rPr>
        <w:t xml:space="preserve">All images use loading="lazy", which is critical given the 24+ images in the case study.</w:t>
      </w:r>
    </w:p>
    <w:p>
      <w:pPr>
        <w:pStyle w:val="ListParagraph"/>
        <w:numPr>
          <w:ilvl w:val="0"/>
          <w:numId w:val="2"/>
        </w:numPr>
        <w:spacing w:after="100" w:line="320"/>
      </w:pPr>
      <w:r>
        <w:rPr>
          <w:rFonts w:ascii="Inter" w:cs="Inter" w:eastAsia="Inter" w:hAnsi="Inter"/>
          <w:b/>
          <w:bCs/>
          <w:color w:val="0F172A"/>
          <w:sz w:val="21"/>
          <w:szCs w:val="21"/>
        </w:rPr>
        <w:t xml:space="preserve">Video optimization: </w:t>
      </w:r>
      <w:r>
        <w:rPr>
          <w:rFonts w:ascii="Inter" w:cs="Inter" w:eastAsia="Inter" w:hAnsi="Inter"/>
          <w:color w:val="334155"/>
          <w:sz w:val="21"/>
          <w:szCs w:val="21"/>
        </w:rPr>
        <w:t xml:space="preserve">AutoplayVideo uses IntersectionObserver to only play videos when they're 40% visible, pausing when scrolled away.</w:t>
      </w:r>
    </w:p>
    <w:p>
      <w:pPr>
        <w:pStyle w:val="ListParagraph"/>
        <w:numPr>
          <w:ilvl w:val="0"/>
          <w:numId w:val="2"/>
        </w:numPr>
        <w:spacing w:after="100" w:line="320"/>
      </w:pPr>
      <w:r>
        <w:rPr>
          <w:rFonts w:ascii="Inter" w:cs="Inter" w:eastAsia="Inter" w:hAnsi="Inter"/>
          <w:b/>
          <w:bCs/>
          <w:color w:val="0F172A"/>
          <w:sz w:val="21"/>
          <w:szCs w:val="21"/>
        </w:rPr>
        <w:t xml:space="preserve">CDN hosting: </w:t>
      </w:r>
      <w:r>
        <w:rPr>
          <w:rFonts w:ascii="Inter" w:cs="Inter" w:eastAsia="Inter" w:hAnsi="Inter"/>
          <w:color w:val="334155"/>
          <w:sz w:val="21"/>
          <w:szCs w:val="21"/>
        </w:rPr>
        <w:t xml:space="preserve">All media assets are served from cdn.builder.io with optimized formats.</w:t>
      </w:r>
    </w:p>
    <w:p>
      <w:pPr>
        <w:spacing w:after="160" w:line="340"/>
      </w:pPr>
      <w:r>
        <w:rPr>
          <w:rFonts w:ascii="Inter" w:cs="Inter" w:eastAsia="Inter" w:hAnsi="Inter"/>
          <w:color w:val="334155"/>
          <w:sz w:val="21"/>
          <w:szCs w:val="21"/>
        </w:rPr>
        <w:t xml:space="preserve">One concern: the 3 product showcase videos are full MP4s loaded on scroll. These could be large files. Consider adding poster frames (first-frame images) so the page renders text + images immediately while videos buffer.</w:t>
      </w:r>
    </w:p>
    <w:p>
      <w:pPr>
        <w:pStyle w:val="Heading2"/>
        <w:spacing w:before="300" w:after="160"/>
      </w:pPr>
      <w:r>
        <w:rPr>
          <w:rFonts w:ascii="Inter" w:cs="Inter" w:eastAsia="Inter" w:hAnsi="Inter"/>
          <w:b/>
          <w:bCs/>
          <w:color w:val="2E37A4"/>
          <w:sz w:val="26"/>
          <w:szCs w:val="26"/>
        </w:rPr>
        <w:t xml:space="preserve">3.3 Accessibility</w:t>
      </w:r>
    </w:p>
    <w:p>
      <w:pPr>
        <w:spacing w:after="160" w:line="340"/>
      </w:pPr>
      <w:r>
        <w:rPr>
          <w:rFonts w:ascii="Inter" w:cs="Inter" w:eastAsia="Inter" w:hAnsi="Inter"/>
          <w:color w:val="334155"/>
          <w:sz w:val="21"/>
          <w:szCs w:val="21"/>
        </w:rPr>
        <w:t xml:space="preserve">Strong accessibility foundations:</w:t>
      </w:r>
    </w:p>
    <w:p>
      <w:pPr>
        <w:pStyle w:val="ListParagraph"/>
        <w:numPr>
          <w:ilvl w:val="0"/>
          <w:numId w:val="2"/>
        </w:numPr>
        <w:spacing w:after="100" w:line="320"/>
      </w:pPr>
      <w:r>
        <w:rPr>
          <w:rFonts w:ascii="Inter" w:cs="Inter" w:eastAsia="Inter" w:hAnsi="Inter"/>
          <w:b/>
          <w:bCs/>
          <w:color w:val="0F172A"/>
          <w:sz w:val="21"/>
          <w:szCs w:val="21"/>
        </w:rPr>
        <w:t xml:space="preserve">Skip link: </w:t>
      </w:r>
      <w:r>
        <w:rPr>
          <w:rFonts w:ascii="Inter" w:cs="Inter" w:eastAsia="Inter" w:hAnsi="Inter"/>
          <w:color w:val="334155"/>
          <w:sz w:val="21"/>
          <w:szCs w:val="21"/>
        </w:rPr>
        <w:t xml:space="preserve">&lt;SkipLink /&gt; component present for keyboard navigation.</w:t>
      </w:r>
    </w:p>
    <w:p>
      <w:pPr>
        <w:pStyle w:val="ListParagraph"/>
        <w:numPr>
          <w:ilvl w:val="0"/>
          <w:numId w:val="2"/>
        </w:numPr>
        <w:spacing w:after="100" w:line="320"/>
      </w:pPr>
      <w:r>
        <w:rPr>
          <w:rFonts w:ascii="Inter" w:cs="Inter" w:eastAsia="Inter" w:hAnsi="Inter"/>
          <w:b/>
          <w:bCs/>
          <w:color w:val="0F172A"/>
          <w:sz w:val="21"/>
          <w:szCs w:val="21"/>
        </w:rPr>
        <w:t xml:space="preserve">ARIA: </w:t>
      </w:r>
      <w:r>
        <w:rPr>
          <w:rFonts w:ascii="Inter" w:cs="Inter" w:eastAsia="Inter" w:hAnsi="Inter"/>
          <w:color w:val="334155"/>
          <w:sz w:val="21"/>
          <w:szCs w:val="21"/>
        </w:rPr>
        <w:t xml:space="preserve">Section nav uses aria-label="Case study sections", aria-current on active items, and aria-modal on the ZoomableImage lightbox.</w:t>
      </w:r>
    </w:p>
    <w:p>
      <w:pPr>
        <w:pStyle w:val="ListParagraph"/>
        <w:numPr>
          <w:ilvl w:val="0"/>
          <w:numId w:val="2"/>
        </w:numPr>
        <w:spacing w:after="100" w:line="320"/>
      </w:pPr>
      <w:r>
        <w:rPr>
          <w:rFonts w:ascii="Inter" w:cs="Inter" w:eastAsia="Inter" w:hAnsi="Inter"/>
          <w:b/>
          <w:bCs/>
          <w:color w:val="0F172A"/>
          <w:sz w:val="21"/>
          <w:szCs w:val="21"/>
        </w:rPr>
        <w:t xml:space="preserve">Focus management: </w:t>
      </w:r>
      <w:r>
        <w:rPr>
          <w:rFonts w:ascii="Inter" w:cs="Inter" w:eastAsia="Inter" w:hAnsi="Inter"/>
          <w:color w:val="334155"/>
          <w:sz w:val="21"/>
          <w:szCs w:val="21"/>
        </w:rPr>
        <w:t xml:space="preserve">The ZoomableImage lightbox implements a focus trap with Tab/Shift+Tab cycling and Escape to close, restoring focus to the trigger on close.</w:t>
      </w:r>
    </w:p>
    <w:p>
      <w:pPr>
        <w:pStyle w:val="ListParagraph"/>
        <w:numPr>
          <w:ilvl w:val="0"/>
          <w:numId w:val="2"/>
        </w:numPr>
        <w:spacing w:after="100" w:line="320"/>
      </w:pPr>
      <w:r>
        <w:rPr>
          <w:rFonts w:ascii="Inter" w:cs="Inter" w:eastAsia="Inter" w:hAnsi="Inter"/>
          <w:b/>
          <w:bCs/>
          <w:color w:val="0F172A"/>
          <w:sz w:val="21"/>
          <w:szCs w:val="21"/>
        </w:rPr>
        <w:t xml:space="preserve">Keyboard support: </w:t>
      </w:r>
      <w:r>
        <w:rPr>
          <w:rFonts w:ascii="Inter" w:cs="Inter" w:eastAsia="Inter" w:hAnsi="Inter"/>
          <w:color w:val="334155"/>
          <w:sz w:val="21"/>
          <w:szCs w:val="21"/>
        </w:rPr>
        <w:t xml:space="preserve">All interactive elements (nav links, zoom buttons, scroll-to-top) are keyboard accessible.</w:t>
      </w:r>
    </w:p>
    <w:p>
      <w:pPr>
        <w:pStyle w:val="ListParagraph"/>
        <w:numPr>
          <w:ilvl w:val="0"/>
          <w:numId w:val="2"/>
        </w:numPr>
        <w:spacing w:after="100" w:line="320"/>
      </w:pPr>
      <w:r>
        <w:rPr>
          <w:rFonts w:ascii="Inter" w:cs="Inter" w:eastAsia="Inter" w:hAnsi="Inter"/>
          <w:b/>
          <w:bCs/>
          <w:color w:val="0F172A"/>
          <w:sz w:val="21"/>
          <w:szCs w:val="21"/>
        </w:rPr>
        <w:t xml:space="preserve">Alt text: </w:t>
      </w:r>
      <w:r>
        <w:rPr>
          <w:rFonts w:ascii="Inter" w:cs="Inter" w:eastAsia="Inter" w:hAnsi="Inter"/>
          <w:color w:val="334155"/>
          <w:sz w:val="21"/>
          <w:szCs w:val="21"/>
        </w:rPr>
        <w:t xml:space="preserve">Every image has descriptive, context-rich alt text (e.g., "Affinity map from 18 contextual inquiry sessions showing 4 primary pain clusters..."). This is above average for portfolio sites.</w:t>
      </w:r>
    </w:p>
    <w:p>
      <w:pPr>
        <w:pBdr>
          <w:left w:val="single" w:color="F59E0B" w:sz="12" w:space="8"/>
        </w:pBdr>
        <w:shd w:fill="FFFBEB" w:val="clear"/>
        <w:spacing w:before="160" w:after="200"/>
        <w:ind w:left="200" w:right="200"/>
      </w:pPr>
      <w:r>
        <w:rPr>
          <w:rFonts w:ascii="Inter" w:cs="Inter" w:eastAsia="Inter" w:hAnsi="Inter"/>
          <w:b/>
          <w:bCs/>
          <w:color w:val="F59E0B"/>
          <w:sz w:val="20"/>
          <w:szCs w:val="20"/>
        </w:rPr>
        <w:t xml:space="preserve">RECOMMENDATION:  </w:t>
      </w:r>
      <w:r>
        <w:rPr>
          <w:rFonts w:ascii="Inter" w:cs="Inter" w:eastAsia="Inter" w:hAnsi="Inter"/>
          <w:color w:val="334155"/>
          <w:sz w:val="20"/>
          <w:szCs w:val="20"/>
        </w:rPr>
        <w:t xml:space="preserve">Add aria-label attributes to the EvolutionTrack stages and DesignDecision cards for screen reader context. Currently, the numbered steps (1, 2, 3, 4) are visual-only and don't communicate the progression semantically.</w:t>
      </w:r>
    </w:p>
    <w:p>
      <w:pPr>
        <w:pStyle w:val="Heading2"/>
        <w:spacing w:before="300" w:after="160"/>
      </w:pPr>
      <w:r>
        <w:rPr>
          <w:rFonts w:ascii="Inter" w:cs="Inter" w:eastAsia="Inter" w:hAnsi="Inter"/>
          <w:b/>
          <w:bCs/>
          <w:color w:val="2E37A4"/>
          <w:sz w:val="26"/>
          <w:szCs w:val="26"/>
        </w:rPr>
        <w:t xml:space="preserve">3.4 Interactive Elements &amp; Engagement</w:t>
      </w:r>
    </w:p>
    <w:p>
      <w:pPr>
        <w:spacing w:after="160" w:line="340"/>
      </w:pPr>
      <w:r>
        <w:rPr>
          <w:rFonts w:ascii="Inter" w:cs="Inter" w:eastAsia="Inter" w:hAnsi="Inter"/>
          <w:color w:val="334155"/>
          <w:sz w:val="21"/>
          <w:szCs w:val="21"/>
        </w:rPr>
        <w:t xml:space="preserve">The case study uses several engagement techniques effectively:</w:t>
      </w:r>
    </w:p>
    <w:p>
      <w:pPr>
        <w:pStyle w:val="ListParagraph"/>
        <w:numPr>
          <w:ilvl w:val="0"/>
          <w:numId w:val="2"/>
        </w:numPr>
        <w:spacing w:after="100" w:line="320"/>
      </w:pPr>
      <w:r>
        <w:rPr>
          <w:rFonts w:ascii="Inter" w:cs="Inter" w:eastAsia="Inter" w:hAnsi="Inter"/>
          <w:b/>
          <w:bCs/>
          <w:color w:val="0F172A"/>
          <w:sz w:val="21"/>
          <w:szCs w:val="21"/>
        </w:rPr>
        <w:t xml:space="preserve">Scroll reveal animations: </w:t>
      </w:r>
      <w:r>
        <w:rPr>
          <w:rFonts w:ascii="Inter" w:cs="Inter" w:eastAsia="Inter" w:hAnsi="Inter"/>
          <w:color w:val="334155"/>
          <w:sz w:val="21"/>
          <w:szCs w:val="21"/>
        </w:rPr>
        <w:t xml:space="preserve">useScrollReveal and useStaggerReveal create a progressive disclosure feel without being distracting. The 80ms stagger delay is subtle enough to feel natural.</w:t>
      </w:r>
    </w:p>
    <w:p>
      <w:pPr>
        <w:pStyle w:val="ListParagraph"/>
        <w:numPr>
          <w:ilvl w:val="0"/>
          <w:numId w:val="2"/>
        </w:numPr>
        <w:spacing w:after="100" w:line="320"/>
      </w:pPr>
      <w:r>
        <w:rPr>
          <w:rFonts w:ascii="Inter" w:cs="Inter" w:eastAsia="Inter" w:hAnsi="Inter"/>
          <w:b/>
          <w:bCs/>
          <w:color w:val="0F172A"/>
          <w:sz w:val="21"/>
          <w:szCs w:val="21"/>
        </w:rPr>
        <w:t xml:space="preserve">Animated metrics: </w:t>
      </w:r>
      <w:r>
        <w:rPr>
          <w:rFonts w:ascii="Inter" w:cs="Inter" w:eastAsia="Inter" w:hAnsi="Inter"/>
          <w:color w:val="334155"/>
          <w:sz w:val="21"/>
          <w:szCs w:val="21"/>
        </w:rPr>
        <w:t xml:space="preserve">ImpactMetrics uses useCountAnimation with easeOut easing, triggered by IntersectionObserver. This draws attention to the numbers and creates a "reveal" moment.</w:t>
      </w:r>
    </w:p>
    <w:p>
      <w:pPr>
        <w:pStyle w:val="ListParagraph"/>
        <w:numPr>
          <w:ilvl w:val="0"/>
          <w:numId w:val="2"/>
        </w:numPr>
        <w:spacing w:after="100" w:line="320"/>
      </w:pPr>
      <w:r>
        <w:rPr>
          <w:rFonts w:ascii="Inter" w:cs="Inter" w:eastAsia="Inter" w:hAnsi="Inter"/>
          <w:b/>
          <w:bCs/>
          <w:color w:val="0F172A"/>
          <w:sz w:val="21"/>
          <w:szCs w:val="21"/>
        </w:rPr>
        <w:t xml:space="preserve">Zoomable images: </w:t>
      </w:r>
      <w:r>
        <w:rPr>
          <w:rFonts w:ascii="Inter" w:cs="Inter" w:eastAsia="Inter" w:hAnsi="Inter"/>
          <w:color w:val="334155"/>
          <w:sz w:val="21"/>
          <w:szCs w:val="21"/>
        </w:rPr>
        <w:t xml:space="preserve">The lightbox modal with blur backdrop and smooth scale-in animation provides a polished inspection experience.</w:t>
      </w:r>
    </w:p>
    <w:p>
      <w:pPr>
        <w:pStyle w:val="ListParagraph"/>
        <w:numPr>
          <w:ilvl w:val="0"/>
          <w:numId w:val="2"/>
        </w:numPr>
        <w:spacing w:after="100" w:line="320"/>
      </w:pPr>
      <w:r>
        <w:rPr>
          <w:rFonts w:ascii="Inter" w:cs="Inter" w:eastAsia="Inter" w:hAnsi="Inter"/>
          <w:b/>
          <w:bCs/>
          <w:color w:val="0F172A"/>
          <w:sz w:val="21"/>
          <w:szCs w:val="21"/>
        </w:rPr>
        <w:t xml:space="preserve">Autoplay videos: </w:t>
      </w:r>
      <w:r>
        <w:rPr>
          <w:rFonts w:ascii="Inter" w:cs="Inter" w:eastAsia="Inter" w:hAnsi="Inter"/>
          <w:color w:val="334155"/>
          <w:sz w:val="21"/>
          <w:szCs w:val="21"/>
        </w:rPr>
        <w:t xml:space="preserve">Inline videos with fullscreen option via the Maximize2 button.</w:t>
      </w:r>
    </w:p>
    <w:p>
      <w:pPr>
        <w:pStyle w:val="ListParagraph"/>
        <w:numPr>
          <w:ilvl w:val="0"/>
          <w:numId w:val="2"/>
        </w:numPr>
        <w:spacing w:after="100" w:line="320"/>
      </w:pPr>
      <w:r>
        <w:rPr>
          <w:rFonts w:ascii="Inter" w:cs="Inter" w:eastAsia="Inter" w:hAnsi="Inter"/>
          <w:b/>
          <w:bCs/>
          <w:color w:val="0F172A"/>
          <w:sz w:val="21"/>
          <w:szCs w:val="21"/>
        </w:rPr>
        <w:t xml:space="preserve">Collapsible sections: </w:t>
      </w:r>
      <w:r>
        <w:rPr>
          <w:rFonts w:ascii="Inter" w:cs="Inter" w:eastAsia="Inter" w:hAnsi="Inter"/>
          <w:color w:val="334155"/>
          <w:sz w:val="21"/>
          <w:szCs w:val="21"/>
        </w:rPr>
        <w:t xml:space="preserve">Research methodology table and business value estimates use &lt;details&gt; for progressive disclosure.</w:t>
      </w:r>
    </w:p>
    <w:p>
      <w:pPr>
        <w:spacing w:after="160" w:line="340"/>
      </w:pPr>
      <w:r>
        <w:rPr>
          <w:rFonts w:ascii="Inter" w:cs="Inter" w:eastAsia="Inter" w:hAnsi="Inter"/>
          <w:color w:val="334155"/>
          <w:sz w:val="21"/>
          <w:szCs w:val="21"/>
        </w:rPr>
        <w:t xml:space="preserve">The reading progress bar (ReadingProgress component) provides a subtle but useful orientation signal for the 7-minute read.</w:t>
      </w:r>
    </w:p>
    <w:p>
      <w:pPr>
        <w:pBdr>
          <w:bottom w:val="single" w:color="E2E8F0" w:sz="4" w:space="1"/>
        </w:pBdr>
        <w:spacing w:before="200" w:after="200"/>
      </w:pPr>
    </w:p>
    <w:p>
      <w:pPr>
        <w:pStyle w:val="Heading1"/>
        <w:spacing w:before="360" w:after="200"/>
      </w:pPr>
      <w:r>
        <w:rPr>
          <w:rFonts w:ascii="Inter" w:cs="Inter" w:eastAsia="Inter" w:hAnsi="Inter"/>
          <w:b/>
          <w:bCs/>
          <w:color w:val="0F172A"/>
          <w:sz w:val="32"/>
          <w:szCs w:val="32"/>
        </w:rPr>
        <w:t xml:space="preserve">4. Technical Implementation Review</w:t>
      </w:r>
    </w:p>
    <w:p>
      <w:r>
        <w:rPr>
          <w:rFonts w:ascii="Inter" w:cs="Inter" w:eastAsia="Inter" w:hAnsi="Inter"/>
          <w:b/>
          <w:bCs/>
          <w:color w:val="10B981"/>
          <w:sz w:val="22"/>
          <w:szCs w:val="22"/>
        </w:rPr>
        <w:t xml:space="preserve">Score: 4.5/5</w:t>
      </w:r>
    </w:p>
    <w:p>
      <w:pPr>
        <w:pStyle w:val="Heading2"/>
        <w:spacing w:before="300" w:after="160"/>
      </w:pPr>
      <w:r>
        <w:rPr>
          <w:rFonts w:ascii="Inter" w:cs="Inter" w:eastAsia="Inter" w:hAnsi="Inter"/>
          <w:b/>
          <w:bCs/>
          <w:color w:val="2E37A4"/>
          <w:sz w:val="26"/>
          <w:szCs w:val="26"/>
        </w:rPr>
        <w:t xml:space="preserve">4.1 Component Architecture</w:t>
      </w:r>
    </w:p>
    <w:p>
      <w:pPr>
        <w:spacing w:after="160" w:line="340"/>
      </w:pPr>
      <w:r>
        <w:rPr>
          <w:rFonts w:ascii="Inter" w:cs="Inter" w:eastAsia="Inter" w:hAnsi="Inter"/>
          <w:color w:val="334155"/>
          <w:sz w:val="21"/>
          <w:szCs w:val="21"/>
        </w:rPr>
        <w:t xml:space="preserve">The Symplify case study is composed of 12 files in a dedicated /components/symplify/ directory:</w:t>
      </w:r>
    </w:p>
    <w:p>
      <w:pPr>
        <w:spacing w:after="160" w:line="340"/>
      </w:pPr>
      <w:r>
        <w:rPr>
          <w:rFonts w:ascii="Inter" w:cs="Inter" w:eastAsia="Inter" w:hAnsi="Inter"/>
          <w:color w:val="334155"/>
          <w:sz w:val="21"/>
          <w:szCs w:val="21"/>
        </w:rPr>
        <w:t xml:space="preserve">HeroSection.tsx | ImpactMetrics.tsx | ProjectOverview.tsx | ProblemSection.tsx | ConstraintsBar.tsx | ResearchSection.tsx | DesignEvolution.tsx | DesignDecisions.tsx | ProductShowcase.tsx | SystemOverview.tsx | ReflectionsSection.tsx | shared.tsx</w:t>
      </w:r>
    </w:p>
    <w:p>
      <w:pPr>
        <w:spacing w:after="160" w:line="340"/>
      </w:pPr>
      <w:r>
        <w:rPr>
          <w:rFonts w:ascii="Inter" w:cs="Inter" w:eastAsia="Inter" w:hAnsi="Inter"/>
          <w:color w:val="334155"/>
          <w:sz w:val="21"/>
          <w:szCs w:val="21"/>
        </w:rPr>
        <w:t xml:space="preserve">This structure is excellent. Each file maps to exactly one case study section, making navigation and maintenance straightforward. The shared.tsx file exports reusable primitives (SymTLDR, ZoomableImage, AssetPlaceholder, AutoplayVideo) that could be used across other case studies.</w:t>
      </w:r>
    </w:p>
    <w:p>
      <w:pPr>
        <w:pBdr>
          <w:left w:val="single" w:color="10B981" w:sz="12" w:space="8"/>
        </w:pBdr>
        <w:shd w:fill="F0FDF4" w:val="clear"/>
        <w:spacing w:before="160" w:after="200"/>
        <w:ind w:left="200" w:right="200"/>
      </w:pPr>
      <w:r>
        <w:rPr>
          <w:rFonts w:ascii="Inter" w:cs="Inter" w:eastAsia="Inter" w:hAnsi="Inter"/>
          <w:b/>
          <w:bCs/>
          <w:color w:val="10B981"/>
          <w:sz w:val="20"/>
          <w:szCs w:val="20"/>
        </w:rPr>
        <w:t xml:space="preserve">STRENGTH:  </w:t>
      </w:r>
      <w:r>
        <w:rPr>
          <w:rFonts w:ascii="Inter" w:cs="Inter" w:eastAsia="Inter" w:hAnsi="Inter"/>
          <w:color w:val="334155"/>
          <w:sz w:val="20"/>
          <w:szCs w:val="20"/>
        </w:rPr>
        <w:t xml:space="preserve">The separation of concerns is clean. No component exceeds ~250 lines. Data (quotes, metrics, timeline phases) is co-located with the component that renders it, avoiding over-abstraction. This is the right level of modularity for a portfolio site.</w:t>
      </w:r>
    </w:p>
    <w:p>
      <w:pPr>
        <w:pStyle w:val="Heading2"/>
        <w:spacing w:before="300" w:after="160"/>
      </w:pPr>
      <w:r>
        <w:rPr>
          <w:rFonts w:ascii="Inter" w:cs="Inter" w:eastAsia="Inter" w:hAnsi="Inter"/>
          <w:b/>
          <w:bCs/>
          <w:color w:val="2E37A4"/>
          <w:sz w:val="26"/>
          <w:szCs w:val="26"/>
        </w:rPr>
        <w:t xml:space="preserve">4.2 Code Quality &amp; Patterns</w:t>
      </w:r>
    </w:p>
    <w:p>
      <w:pPr>
        <w:spacing w:after="160" w:line="340"/>
      </w:pPr>
      <w:r>
        <w:rPr>
          <w:rFonts w:ascii="Inter" w:cs="Inter" w:eastAsia="Inter" w:hAnsi="Inter"/>
          <w:color w:val="334155"/>
          <w:sz w:val="21"/>
          <w:szCs w:val="21"/>
        </w:rPr>
        <w:t xml:space="preserve">Positive patterns observed:</w:t>
      </w:r>
    </w:p>
    <w:p>
      <w:pPr>
        <w:pStyle w:val="ListParagraph"/>
        <w:numPr>
          <w:ilvl w:val="0"/>
          <w:numId w:val="2"/>
        </w:numPr>
        <w:spacing w:after="100" w:line="320"/>
      </w:pPr>
      <w:r>
        <w:rPr>
          <w:rFonts w:ascii="Inter" w:cs="Inter" w:eastAsia="Inter" w:hAnsi="Inter"/>
          <w:b/>
          <w:bCs/>
          <w:color w:val="0F172A"/>
          <w:sz w:val="21"/>
          <w:szCs w:val="21"/>
        </w:rPr>
        <w:t xml:space="preserve">TypeScript: </w:t>
      </w:r>
      <w:r>
        <w:rPr>
          <w:rFonts w:ascii="Inter" w:cs="Inter" w:eastAsia="Inter" w:hAnsi="Inter"/>
          <w:color w:val="334155"/>
          <w:sz w:val="21"/>
          <w:szCs w:val="21"/>
        </w:rPr>
        <w:t xml:space="preserve">All components use proper type annotations. Interface definitions (EvolutionStage, etc.) are clean.</w:t>
      </w:r>
    </w:p>
    <w:p>
      <w:pPr>
        <w:pStyle w:val="ListParagraph"/>
        <w:numPr>
          <w:ilvl w:val="0"/>
          <w:numId w:val="2"/>
        </w:numPr>
        <w:spacing w:after="100" w:line="320"/>
      </w:pPr>
      <w:r>
        <w:rPr>
          <w:rFonts w:ascii="Inter" w:cs="Inter" w:eastAsia="Inter" w:hAnsi="Inter"/>
          <w:b/>
          <w:bCs/>
          <w:color w:val="0F172A"/>
          <w:sz w:val="21"/>
          <w:szCs w:val="21"/>
        </w:rPr>
        <w:t xml:space="preserve">Custom hooks: </w:t>
      </w:r>
      <w:r>
        <w:rPr>
          <w:rFonts w:ascii="Inter" w:cs="Inter" w:eastAsia="Inter" w:hAnsi="Inter"/>
          <w:color w:val="334155"/>
          <w:sz w:val="21"/>
          <w:szCs w:val="21"/>
        </w:rPr>
        <w:t xml:space="preserve">useScrollReveal, useStaggerReveal, and useIntersectionAnimation are well-abstracted IntersectionObserver wrappers with configurable thresholds and margins.</w:t>
      </w:r>
    </w:p>
    <w:p>
      <w:pPr>
        <w:pStyle w:val="ListParagraph"/>
        <w:numPr>
          <w:ilvl w:val="0"/>
          <w:numId w:val="2"/>
        </w:numPr>
        <w:spacing w:after="100" w:line="320"/>
      </w:pPr>
      <w:r>
        <w:rPr>
          <w:rFonts w:ascii="Inter" w:cs="Inter" w:eastAsia="Inter" w:hAnsi="Inter"/>
          <w:b/>
          <w:bCs/>
          <w:color w:val="0F172A"/>
          <w:sz w:val="21"/>
          <w:szCs w:val="21"/>
        </w:rPr>
        <w:t xml:space="preserve">Memory management: </w:t>
      </w:r>
      <w:r>
        <w:rPr>
          <w:rFonts w:ascii="Inter" w:cs="Inter" w:eastAsia="Inter" w:hAnsi="Inter"/>
          <w:color w:val="334155"/>
          <w:sz w:val="21"/>
          <w:szCs w:val="21"/>
        </w:rPr>
        <w:t xml:space="preserve">All useEffect hooks return cleanup functions. IntersectionObservers are properly disconnected. Event listeners are removed.</w:t>
      </w:r>
    </w:p>
    <w:p>
      <w:pPr>
        <w:pStyle w:val="ListParagraph"/>
        <w:numPr>
          <w:ilvl w:val="0"/>
          <w:numId w:val="2"/>
        </w:numPr>
        <w:spacing w:after="100" w:line="320"/>
      </w:pPr>
      <w:r>
        <w:rPr>
          <w:rFonts w:ascii="Inter" w:cs="Inter" w:eastAsia="Inter" w:hAnsi="Inter"/>
          <w:b/>
          <w:bCs/>
          <w:color w:val="0F172A"/>
          <w:sz w:val="21"/>
          <w:szCs w:val="21"/>
        </w:rPr>
        <w:t xml:space="preserve">Scroll performance: </w:t>
      </w:r>
      <w:r>
        <w:rPr>
          <w:rFonts w:ascii="Inter" w:cs="Inter" w:eastAsia="Inter" w:hAnsi="Inter"/>
          <w:color w:val="334155"/>
          <w:sz w:val="21"/>
          <w:szCs w:val="21"/>
        </w:rPr>
        <w:t xml:space="preserve">The scroll-to-top button uses a simple scroll handler (not throttled, which is fine for a visibility toggle). The section tracking uses IntersectionObserver, not scroll events.</w:t>
      </w:r>
    </w:p>
    <w:p>
      <w:pPr>
        <w:spacing w:after="160" w:line="340"/>
      </w:pPr>
      <w:r>
        <w:rPr>
          <w:rFonts w:ascii="Inter" w:cs="Inter" w:eastAsia="Inter" w:hAnsi="Inter"/>
          <w:color w:val="334155"/>
          <w:sz w:val="21"/>
          <w:szCs w:val="21"/>
        </w:rPr>
        <w:t xml:space="preserve">Minor improvement opportunities:</w:t>
      </w:r>
    </w:p>
    <w:p>
      <w:pPr>
        <w:pStyle w:val="ListParagraph"/>
        <w:numPr>
          <w:ilvl w:val="0"/>
          <w:numId w:val="2"/>
        </w:numPr>
        <w:spacing w:after="100" w:line="320"/>
      </w:pPr>
      <w:r>
        <w:rPr>
          <w:rFonts w:ascii="Inter" w:cs="Inter" w:eastAsia="Inter" w:hAnsi="Inter"/>
          <w:b/>
          <w:bCs/>
          <w:color w:val="0F172A"/>
          <w:sz w:val="21"/>
          <w:szCs w:val="21"/>
        </w:rPr>
        <w:t xml:space="preserve">SEO meta tags: </w:t>
      </w:r>
      <w:r>
        <w:rPr>
          <w:rFonts w:ascii="Inter" w:cs="Inter" w:eastAsia="Inter" w:hAnsi="Inter"/>
          <w:color w:val="334155"/>
          <w:sz w:val="21"/>
          <w:szCs w:val="21"/>
        </w:rPr>
        <w:t xml:space="preserve">The manual meta tag manipulation in SymplifyCaseStudy.tsx (setOrCreateMeta, manual og:* tag creation) works but is fragile. Consider react-helmet-async for SSR-safe meta management.</w:t>
      </w:r>
    </w:p>
    <w:p>
      <w:pPr>
        <w:pStyle w:val="ListParagraph"/>
        <w:numPr>
          <w:ilvl w:val="0"/>
          <w:numId w:val="2"/>
        </w:numPr>
        <w:spacing w:after="100" w:line="320"/>
      </w:pPr>
      <w:r>
        <w:rPr>
          <w:rFonts w:ascii="Inter" w:cs="Inter" w:eastAsia="Inter" w:hAnsi="Inter"/>
          <w:b/>
          <w:bCs/>
          <w:color w:val="0F172A"/>
          <w:sz w:val="21"/>
          <w:szCs w:val="21"/>
        </w:rPr>
        <w:t xml:space="preserve">Asset preloading: </w:t>
      </w:r>
      <w:r>
        <w:rPr>
          <w:rFonts w:ascii="Inter" w:cs="Inter" w:eastAsia="Inter" w:hAnsi="Inter"/>
          <w:color w:val="334155"/>
          <w:sz w:val="21"/>
          <w:szCs w:val="21"/>
        </w:rPr>
        <w:t xml:space="preserve">Hero image uses loading="lazy" but it's above the fold. Change to loading="eager" or add &lt;link rel="preload"&gt; for the hero image.</w:t>
      </w:r>
    </w:p>
    <w:p>
      <w:pPr>
        <w:pStyle w:val="Heading2"/>
        <w:spacing w:before="300" w:after="160"/>
      </w:pPr>
      <w:r>
        <w:rPr>
          <w:rFonts w:ascii="Inter" w:cs="Inter" w:eastAsia="Inter" w:hAnsi="Inter"/>
          <w:b/>
          <w:bCs/>
          <w:color w:val="2E37A4"/>
          <w:sz w:val="26"/>
          <w:szCs w:val="26"/>
        </w:rPr>
        <w:t xml:space="preserve">4.3 SEO Implementation</w:t>
      </w:r>
    </w:p>
    <w:p>
      <w:pPr>
        <w:spacing w:after="160" w:line="340"/>
      </w:pPr>
      <w:r>
        <w:rPr>
          <w:rFonts w:ascii="Inter" w:cs="Inter" w:eastAsia="Inter" w:hAnsi="Inter"/>
          <w:color w:val="334155"/>
          <w:sz w:val="21"/>
          <w:szCs w:val="21"/>
        </w:rPr>
        <w:t xml:space="preserve">Current SEO setup includes:</w:t>
      </w:r>
    </w:p>
    <w:p>
      <w:pPr>
        <w:pStyle w:val="ListParagraph"/>
        <w:numPr>
          <w:ilvl w:val="0"/>
          <w:numId w:val="2"/>
        </w:numPr>
        <w:spacing w:after="100" w:line="320"/>
      </w:pPr>
      <w:r>
        <w:rPr>
          <w:rFonts w:ascii="Inter" w:cs="Inter" w:eastAsia="Inter" w:hAnsi="Inter"/>
          <w:b/>
          <w:bCs/>
          <w:color w:val="0F172A"/>
          <w:sz w:val="21"/>
          <w:szCs w:val="21"/>
        </w:rPr>
        <w:t xml:space="preserve">Structured data: </w:t>
      </w:r>
      <w:r>
        <w:rPr>
          <w:rFonts w:ascii="Inter" w:cs="Inter" w:eastAsia="Inter" w:hAnsi="Inter"/>
          <w:color w:val="334155"/>
          <w:sz w:val="21"/>
          <w:szCs w:val="21"/>
        </w:rPr>
        <w:t xml:space="preserve">CaseStudyStructuredData component renders JSON-LD with Article schema, author, dates, and image.</w:t>
      </w:r>
    </w:p>
    <w:p>
      <w:pPr>
        <w:pStyle w:val="ListParagraph"/>
        <w:numPr>
          <w:ilvl w:val="0"/>
          <w:numId w:val="2"/>
        </w:numPr>
        <w:spacing w:after="100" w:line="320"/>
      </w:pPr>
      <w:r>
        <w:rPr>
          <w:rFonts w:ascii="Inter" w:cs="Inter" w:eastAsia="Inter" w:hAnsi="Inter"/>
          <w:b/>
          <w:bCs/>
          <w:color w:val="0F172A"/>
          <w:sz w:val="21"/>
          <w:szCs w:val="21"/>
        </w:rPr>
        <w:t xml:space="preserve">Meta tags: </w:t>
      </w:r>
      <w:r>
        <w:rPr>
          <w:rFonts w:ascii="Inter" w:cs="Inter" w:eastAsia="Inter" w:hAnsi="Inter"/>
          <w:color w:val="334155"/>
          <w:sz w:val="21"/>
          <w:szCs w:val="21"/>
        </w:rPr>
        <w:t xml:space="preserve">Full Open Graph and Twitter Card meta tags with descriptive content.</w:t>
      </w:r>
    </w:p>
    <w:p>
      <w:pPr>
        <w:pStyle w:val="ListParagraph"/>
        <w:numPr>
          <w:ilvl w:val="0"/>
          <w:numId w:val="2"/>
        </w:numPr>
        <w:spacing w:after="100" w:line="320"/>
      </w:pPr>
      <w:r>
        <w:rPr>
          <w:rFonts w:ascii="Inter" w:cs="Inter" w:eastAsia="Inter" w:hAnsi="Inter"/>
          <w:b/>
          <w:bCs/>
          <w:color w:val="0F172A"/>
          <w:sz w:val="21"/>
          <w:szCs w:val="21"/>
        </w:rPr>
        <w:t xml:space="preserve">Title tag: </w:t>
      </w:r>
      <w:r>
        <w:rPr>
          <w:rFonts w:ascii="Inter" w:cs="Inter" w:eastAsia="Inter" w:hAnsi="Inter"/>
          <w:color w:val="334155"/>
          <w:sz w:val="21"/>
          <w:szCs w:val="21"/>
        </w:rPr>
        <w:t xml:space="preserve">Descriptive page title ("Symplify — AI-Enhanced Hospital Management | Sean Smith Portfolio").</w:t>
      </w:r>
    </w:p>
    <w:p>
      <w:pPr>
        <w:pBdr>
          <w:left w:val="single" w:color="F59E0B" w:sz="12" w:space="8"/>
        </w:pBdr>
        <w:shd w:fill="FFFBEB" w:val="clear"/>
        <w:spacing w:before="160" w:after="200"/>
        <w:ind w:left="200" w:right="200"/>
      </w:pPr>
      <w:r>
        <w:rPr>
          <w:rFonts w:ascii="Inter" w:cs="Inter" w:eastAsia="Inter" w:hAnsi="Inter"/>
          <w:b/>
          <w:bCs/>
          <w:color w:val="F59E0B"/>
          <w:sz w:val="20"/>
          <w:szCs w:val="20"/>
        </w:rPr>
        <w:t xml:space="preserve">RECOMMENDATION:  </w:t>
      </w:r>
      <w:r>
        <w:rPr>
          <w:rFonts w:ascii="Inter" w:cs="Inter" w:eastAsia="Inter" w:hAnsi="Inter"/>
          <w:color w:val="334155"/>
          <w:sz w:val="20"/>
          <w:szCs w:val="20"/>
        </w:rPr>
        <w:t xml:space="preserve">Since this is a client-rendered React SPA, search engine bots may not execute JavaScript to see the meta tags. If SEO matters for portfolio discovery, consider pre-rendering or SSR for case study routes. The structured data and meta tags are correctly formed but only effective if the HTML is rendered server-side.</w:t>
      </w:r>
    </w:p>
    <w:p>
      <w:pPr>
        <w:pStyle w:val="Heading2"/>
        <w:spacing w:before="300" w:after="160"/>
      </w:pPr>
      <w:r>
        <w:rPr>
          <w:rFonts w:ascii="Inter" w:cs="Inter" w:eastAsia="Inter" w:hAnsi="Inter"/>
          <w:b/>
          <w:bCs/>
          <w:color w:val="2E37A4"/>
          <w:sz w:val="26"/>
          <w:szCs w:val="26"/>
        </w:rPr>
        <w:t xml:space="preserve">4.4 Integration with Portfolio</w:t>
      </w:r>
    </w:p>
    <w:p>
      <w:pPr>
        <w:spacing w:after="160" w:line="340"/>
      </w:pPr>
      <w:r>
        <w:rPr>
          <w:rFonts w:ascii="Inter" w:cs="Inter" w:eastAsia="Inter" w:hAnsi="Inter"/>
          <w:color w:val="334155"/>
          <w:sz w:val="21"/>
          <w:szCs w:val="21"/>
        </w:rPr>
        <w:t xml:space="preserve">The case study integrates cleanly with the portfolio shell:</w:t>
      </w:r>
    </w:p>
    <w:p>
      <w:pPr>
        <w:pStyle w:val="ListParagraph"/>
        <w:numPr>
          <w:ilvl w:val="0"/>
          <w:numId w:val="2"/>
        </w:numPr>
        <w:spacing w:after="100" w:line="320"/>
      </w:pPr>
      <w:r>
        <w:rPr>
          <w:rFonts w:ascii="Inter" w:cs="Inter" w:eastAsia="Inter" w:hAnsi="Inter"/>
          <w:b/>
          <w:bCs/>
          <w:color w:val="0F172A"/>
          <w:sz w:val="21"/>
          <w:szCs w:val="21"/>
        </w:rPr>
        <w:t xml:space="preserve">Navigation: </w:t>
      </w:r>
      <w:r>
        <w:rPr>
          <w:rFonts w:ascii="Inter" w:cs="Inter" w:eastAsia="Inter" w:hAnsi="Inter"/>
          <w:color w:val="334155"/>
          <w:sz w:val="21"/>
          <w:szCs w:val="21"/>
        </w:rPr>
        <w:t xml:space="preserve">Uses the shared &lt;Navigation /&gt; component.</w:t>
      </w:r>
    </w:p>
    <w:p>
      <w:pPr>
        <w:pStyle w:val="ListParagraph"/>
        <w:numPr>
          <w:ilvl w:val="0"/>
          <w:numId w:val="2"/>
        </w:numPr>
        <w:spacing w:after="100" w:line="320"/>
      </w:pPr>
      <w:r>
        <w:rPr>
          <w:rFonts w:ascii="Inter" w:cs="Inter" w:eastAsia="Inter" w:hAnsi="Inter"/>
          <w:b/>
          <w:bCs/>
          <w:color w:val="0F172A"/>
          <w:sz w:val="21"/>
          <w:szCs w:val="21"/>
        </w:rPr>
        <w:t xml:space="preserve">Footer: </w:t>
      </w:r>
      <w:r>
        <w:rPr>
          <w:rFonts w:ascii="Inter" w:cs="Inter" w:eastAsia="Inter" w:hAnsi="Inter"/>
          <w:color w:val="334155"/>
          <w:sz w:val="21"/>
          <w:szCs w:val="21"/>
        </w:rPr>
        <w:t xml:space="preserve">Shared &lt;Footer /&gt; component.</w:t>
      </w:r>
    </w:p>
    <w:p>
      <w:pPr>
        <w:pStyle w:val="ListParagraph"/>
        <w:numPr>
          <w:ilvl w:val="0"/>
          <w:numId w:val="2"/>
        </w:numPr>
        <w:spacing w:after="100" w:line="320"/>
      </w:pPr>
      <w:r>
        <w:rPr>
          <w:rFonts w:ascii="Inter" w:cs="Inter" w:eastAsia="Inter" w:hAnsi="Inter"/>
          <w:b/>
          <w:bCs/>
          <w:color w:val="0F172A"/>
          <w:sz w:val="21"/>
          <w:szCs w:val="21"/>
        </w:rPr>
        <w:t xml:space="preserve">Reading progress: </w:t>
      </w:r>
      <w:r>
        <w:rPr>
          <w:rFonts w:ascii="Inter" w:cs="Inter" w:eastAsia="Inter" w:hAnsi="Inter"/>
          <w:color w:val="334155"/>
          <w:sz w:val="21"/>
          <w:szCs w:val="21"/>
        </w:rPr>
        <w:t xml:space="preserve">Shared ReadingProgress component from /components/case-study/.</w:t>
      </w:r>
    </w:p>
    <w:p>
      <w:pPr>
        <w:pStyle w:val="ListParagraph"/>
        <w:numPr>
          <w:ilvl w:val="0"/>
          <w:numId w:val="2"/>
        </w:numPr>
        <w:spacing w:after="100" w:line="320"/>
      </w:pPr>
      <w:r>
        <w:rPr>
          <w:rFonts w:ascii="Inter" w:cs="Inter" w:eastAsia="Inter" w:hAnsi="Inter"/>
          <w:b/>
          <w:bCs/>
          <w:color w:val="0F172A"/>
          <w:sz w:val="21"/>
          <w:szCs w:val="21"/>
        </w:rPr>
        <w:t xml:space="preserve">Back navigation: </w:t>
      </w:r>
      <w:r>
        <w:rPr>
          <w:rFonts w:ascii="Inter" w:cs="Inter" w:eastAsia="Inter" w:hAnsi="Inter"/>
          <w:color w:val="334155"/>
          <w:sz w:val="21"/>
          <w:szCs w:val="21"/>
        </w:rPr>
        <w:t xml:space="preserve">Link to="/case-studies" with animated arrow icon.</w:t>
      </w:r>
    </w:p>
    <w:p>
      <w:pPr>
        <w:spacing w:after="160" w:line="340"/>
      </w:pPr>
      <w:r>
        <w:rPr>
          <w:rFonts w:ascii="Inter" w:cs="Inter" w:eastAsia="Inter" w:hAnsi="Inter"/>
          <w:color w:val="334155"/>
          <w:sz w:val="21"/>
          <w:szCs w:val="21"/>
        </w:rPr>
        <w:t xml:space="preserve">The Tailwind token system (sym-*) is case-study-specific, which is a good pattern — it allows the Symplify case study to have its own visual identity while sharing the portfolio's structural components.</w:t>
      </w:r>
    </w:p>
    <w:p>
      <w:pPr>
        <w:pBdr>
          <w:bottom w:val="single" w:color="E2E8F0" w:sz="4" w:space="1"/>
        </w:pBdr>
        <w:spacing w:before="200" w:after="200"/>
      </w:pPr>
    </w:p>
    <w:p>
      <w:pPr>
        <w:pStyle w:val="Heading1"/>
        <w:spacing w:before="360" w:after="200"/>
      </w:pPr>
      <w:r>
        <w:rPr>
          <w:rFonts w:ascii="Inter" w:cs="Inter" w:eastAsia="Inter" w:hAnsi="Inter"/>
          <w:b/>
          <w:bCs/>
          <w:color w:val="0F172A"/>
          <w:sz w:val="32"/>
          <w:szCs w:val="32"/>
        </w:rPr>
        <w:t xml:space="preserve">5. Strategic Alignment</w:t>
      </w:r>
    </w:p>
    <w:p>
      <w:r>
        <w:rPr>
          <w:rFonts w:ascii="Inter" w:cs="Inter" w:eastAsia="Inter" w:hAnsi="Inter"/>
          <w:b/>
          <w:bCs/>
          <w:color w:val="10B981"/>
          <w:sz w:val="22"/>
          <w:szCs w:val="22"/>
        </w:rPr>
        <w:t xml:space="preserve">Score: 4.5/5</w:t>
      </w:r>
    </w:p>
    <w:p>
      <w:pPr>
        <w:pStyle w:val="Heading2"/>
        <w:spacing w:before="300" w:after="160"/>
      </w:pPr>
      <w:r>
        <w:rPr>
          <w:rFonts w:ascii="Inter" w:cs="Inter" w:eastAsia="Inter" w:hAnsi="Inter"/>
          <w:b/>
          <w:bCs/>
          <w:color w:val="2E37A4"/>
          <w:sz w:val="26"/>
          <w:szCs w:val="26"/>
        </w:rPr>
        <w:t xml:space="preserve">5.1 Senior-Level Design Capabilities</w:t>
      </w:r>
    </w:p>
    <w:p>
      <w:pPr>
        <w:spacing w:after="160" w:line="340"/>
      </w:pPr>
      <w:r>
        <w:rPr>
          <w:rFonts w:ascii="Inter" w:cs="Inter" w:eastAsia="Inter" w:hAnsi="Inter"/>
          <w:color w:val="334155"/>
          <w:sz w:val="21"/>
          <w:szCs w:val="21"/>
        </w:rPr>
        <w:t xml:space="preserve">The case study successfully demonstrates the following capabilities that hiring managers for senior product design roles specifically look for:</w:t>
      </w:r>
    </w:p>
    <w:p>
      <w:pPr>
        <w:pStyle w:val="ListParagraph"/>
        <w:numPr>
          <w:ilvl w:val="0"/>
          <w:numId w:val="2"/>
        </w:numPr>
        <w:spacing w:after="100" w:line="320"/>
      </w:pPr>
      <w:r>
        <w:rPr>
          <w:rFonts w:ascii="Inter" w:cs="Inter" w:eastAsia="Inter" w:hAnsi="Inter"/>
          <w:b/>
          <w:bCs/>
          <w:color w:val="0F172A"/>
          <w:sz w:val="21"/>
          <w:szCs w:val="21"/>
        </w:rPr>
        <w:t xml:space="preserve">Strategic thinking: </w:t>
      </w:r>
      <w:r>
        <w:rPr>
          <w:rFonts w:ascii="Inter" w:cs="Inter" w:eastAsia="Inter" w:hAnsi="Inter"/>
          <w:color w:val="334155"/>
          <w:sz w:val="21"/>
          <w:szCs w:val="21"/>
        </w:rPr>
        <w:t xml:space="preserve">Competitive analysis, constraint framing, augmentation-over-automation principle, pilot scope definition.</w:t>
      </w:r>
    </w:p>
    <w:p>
      <w:pPr>
        <w:pStyle w:val="ListParagraph"/>
        <w:numPr>
          <w:ilvl w:val="0"/>
          <w:numId w:val="2"/>
        </w:numPr>
        <w:spacing w:after="100" w:line="320"/>
      </w:pPr>
      <w:r>
        <w:rPr>
          <w:rFonts w:ascii="Inter" w:cs="Inter" w:eastAsia="Inter" w:hAnsi="Inter"/>
          <w:b/>
          <w:bCs/>
          <w:color w:val="0F172A"/>
          <w:sz w:val="21"/>
          <w:szCs w:val="21"/>
        </w:rPr>
        <w:t xml:space="preserve">Research rigor: </w:t>
      </w:r>
      <w:r>
        <w:rPr>
          <w:rFonts w:ascii="Inter" w:cs="Inter" w:eastAsia="Inter" w:hAnsi="Inter"/>
          <w:color w:val="334155"/>
          <w:sz w:val="21"/>
          <w:szCs w:val="21"/>
        </w:rPr>
        <w:t xml:space="preserve">Multi-method research (contextual inquiry, task logging, semi-structured interviews, message analysis) with bias controls documented.</w:t>
      </w:r>
    </w:p>
    <w:p>
      <w:pPr>
        <w:pStyle w:val="ListParagraph"/>
        <w:numPr>
          <w:ilvl w:val="0"/>
          <w:numId w:val="2"/>
        </w:numPr>
        <w:spacing w:after="100" w:line="320"/>
      </w:pPr>
      <w:r>
        <w:rPr>
          <w:rFonts w:ascii="Inter" w:cs="Inter" w:eastAsia="Inter" w:hAnsi="Inter"/>
          <w:b/>
          <w:bCs/>
          <w:color w:val="0F172A"/>
          <w:sz w:val="21"/>
          <w:szCs w:val="21"/>
        </w:rPr>
        <w:t xml:space="preserve">Stakeholder management: </w:t>
      </w:r>
      <w:r>
        <w:rPr>
          <w:rFonts w:ascii="Inter" w:cs="Inter" w:eastAsia="Inter" w:hAnsi="Inter"/>
          <w:color w:val="334155"/>
          <w:sz w:val="21"/>
          <w:szCs w:val="21"/>
        </w:rPr>
        <w:t xml:space="preserve">Clinical advisory panel of 4, cross-functional team coordination (2 engineers, 1 PM), and the narrative of navigating the 67% rejection.</w:t>
      </w:r>
    </w:p>
    <w:p>
      <w:pPr>
        <w:pStyle w:val="ListParagraph"/>
        <w:numPr>
          <w:ilvl w:val="0"/>
          <w:numId w:val="2"/>
        </w:numPr>
        <w:spacing w:after="100" w:line="320"/>
      </w:pPr>
      <w:r>
        <w:rPr>
          <w:rFonts w:ascii="Inter" w:cs="Inter" w:eastAsia="Inter" w:hAnsi="Inter"/>
          <w:b/>
          <w:bCs/>
          <w:color w:val="0F172A"/>
          <w:sz w:val="21"/>
          <w:szCs w:val="21"/>
        </w:rPr>
        <w:t xml:space="preserve">Systems thinking: </w:t>
      </w:r>
      <w:r>
        <w:rPr>
          <w:rFonts w:ascii="Inter" w:cs="Inter" w:eastAsia="Inter" w:hAnsi="Inter"/>
          <w:color w:val="334155"/>
          <w:sz w:val="21"/>
          <w:szCs w:val="21"/>
        </w:rPr>
        <w:t xml:space="preserve">Architecture diagram showing the integration layer approach (read-only over EHR/Excel/email), role-based view system, and design system documentation.</w:t>
      </w:r>
    </w:p>
    <w:p>
      <w:pPr>
        <w:pStyle w:val="ListParagraph"/>
        <w:numPr>
          <w:ilvl w:val="0"/>
          <w:numId w:val="2"/>
        </w:numPr>
        <w:spacing w:after="100" w:line="320"/>
      </w:pPr>
      <w:r>
        <w:rPr>
          <w:rFonts w:ascii="Inter" w:cs="Inter" w:eastAsia="Inter" w:hAnsi="Inter"/>
          <w:b/>
          <w:bCs/>
          <w:color w:val="0F172A"/>
          <w:sz w:val="21"/>
          <w:szCs w:val="21"/>
        </w:rPr>
        <w:t xml:space="preserve">Measurable impact: </w:t>
      </w:r>
      <w:r>
        <w:rPr>
          <w:rFonts w:ascii="Inter" w:cs="Inter" w:eastAsia="Inter" w:hAnsi="Inter"/>
          <w:color w:val="334155"/>
          <w:sz w:val="21"/>
          <w:szCs w:val="21"/>
        </w:rPr>
        <w:t xml:space="preserve">Six quantified metrics with before/after baselines, plus annualized business value estimates.</w:t>
      </w:r>
    </w:p>
    <w:p>
      <w:pPr>
        <w:pStyle w:val="Heading2"/>
        <w:spacing w:before="300" w:after="160"/>
      </w:pPr>
      <w:r>
        <w:rPr>
          <w:rFonts w:ascii="Inter" w:cs="Inter" w:eastAsia="Inter" w:hAnsi="Inter"/>
          <w:b/>
          <w:bCs/>
          <w:color w:val="2E37A4"/>
          <w:sz w:val="26"/>
          <w:szCs w:val="26"/>
        </w:rPr>
        <w:t xml:space="preserve">5.2 Business Impact Presentation</w:t>
      </w:r>
    </w:p>
    <w:p>
      <w:pPr>
        <w:spacing w:after="160" w:line="340"/>
      </w:pPr>
      <w:r>
        <w:rPr>
          <w:rFonts w:ascii="Inter" w:cs="Inter" w:eastAsia="Inter" w:hAnsi="Inter"/>
          <w:color w:val="334155"/>
          <w:sz w:val="21"/>
          <w:szCs w:val="21"/>
        </w:rPr>
        <w:t xml:space="preserve">The business impact is presented at three levels of detail, which is the right approach for different audiences:</w:t>
      </w:r>
    </w:p>
    <w:p>
      <w:pPr>
        <w:pStyle w:val="ListParagraph"/>
        <w:numPr>
          <w:ilvl w:val="0"/>
          <w:numId w:val="2"/>
        </w:numPr>
        <w:spacing w:after="100" w:line="320"/>
      </w:pPr>
      <w:r>
        <w:rPr>
          <w:rFonts w:ascii="Inter" w:cs="Inter" w:eastAsia="Inter" w:hAnsi="Inter"/>
          <w:b/>
          <w:bCs/>
          <w:color w:val="0F172A"/>
          <w:sz w:val="21"/>
          <w:szCs w:val="21"/>
        </w:rPr>
        <w:t xml:space="preserve">Headline metrics: </w:t>
      </w:r>
      <w:r>
        <w:rPr>
          <w:rFonts w:ascii="Inter" w:cs="Inter" w:eastAsia="Inter" w:hAnsi="Inter"/>
          <w:color w:val="334155"/>
          <w:sz w:val="21"/>
          <w:szCs w:val="21"/>
        </w:rPr>
        <w:t xml:space="preserve">40% triage reduction, 89% accuracy — visible in the hero and section nav.</w:t>
      </w:r>
    </w:p>
    <w:p>
      <w:pPr>
        <w:pStyle w:val="ListParagraph"/>
        <w:numPr>
          <w:ilvl w:val="0"/>
          <w:numId w:val="2"/>
        </w:numPr>
        <w:spacing w:after="100" w:line="320"/>
      </w:pPr>
      <w:r>
        <w:rPr>
          <w:rFonts w:ascii="Inter" w:cs="Inter" w:eastAsia="Inter" w:hAnsi="Inter"/>
          <w:b/>
          <w:bCs/>
          <w:color w:val="0F172A"/>
          <w:sz w:val="21"/>
          <w:szCs w:val="21"/>
        </w:rPr>
        <w:t xml:space="preserve">Metric cards: </w:t>
      </w:r>
      <w:r>
        <w:rPr>
          <w:rFonts w:ascii="Inter" w:cs="Inter" w:eastAsia="Inter" w:hAnsi="Inter"/>
          <w:color w:val="334155"/>
          <w:sz w:val="21"/>
          <w:szCs w:val="21"/>
        </w:rPr>
        <w:t xml:space="preserve">6 animated metric cards with before/after context.</w:t>
      </w:r>
    </w:p>
    <w:p>
      <w:pPr>
        <w:pStyle w:val="ListParagraph"/>
        <w:numPr>
          <w:ilvl w:val="0"/>
          <w:numId w:val="2"/>
        </w:numPr>
        <w:spacing w:after="100" w:line="320"/>
      </w:pPr>
      <w:r>
        <w:rPr>
          <w:rFonts w:ascii="Inter" w:cs="Inter" w:eastAsia="Inter" w:hAnsi="Inter"/>
          <w:b/>
          <w:bCs/>
          <w:color w:val="0F172A"/>
          <w:sz w:val="21"/>
          <w:szCs w:val="21"/>
        </w:rPr>
        <w:t xml:space="preserve">Business value: </w:t>
      </w:r>
      <w:r>
        <w:rPr>
          <w:rFonts w:ascii="Inter" w:cs="Inter" w:eastAsia="Inter" w:hAnsi="Inter"/>
          <w:color w:val="334155"/>
          <w:sz w:val="21"/>
          <w:szCs w:val="21"/>
        </w:rPr>
        <w:t xml:space="preserve">Collapsible section with ~$47K/year saved, ~$31K/year recovered, ~957 min/week freed — each with calculation methodology.</w:t>
      </w:r>
    </w:p>
    <w:p>
      <w:pPr>
        <w:spacing w:after="160" w:line="340"/>
      </w:pPr>
      <w:r>
        <w:rPr>
          <w:rFonts w:ascii="Inter" w:cs="Inter" w:eastAsia="Inter" w:hAnsi="Inter"/>
          <w:color w:val="334155"/>
          <w:sz w:val="21"/>
          <w:szCs w:val="21"/>
        </w:rPr>
        <w:t xml:space="preserve">The "Pilot ran during non-flu months" caveat is a mature signal that most candidates wouldn't include. It demonstrates the kind of analytical honesty that hiring managers at data-driven companies value.</w:t>
      </w:r>
    </w:p>
    <w:p>
      <w:pPr>
        <w:pStyle w:val="Heading2"/>
        <w:spacing w:before="300" w:after="160"/>
      </w:pPr>
      <w:r>
        <w:rPr>
          <w:rFonts w:ascii="Inter" w:cs="Inter" w:eastAsia="Inter" w:hAnsi="Inter"/>
          <w:b/>
          <w:bCs/>
          <w:color w:val="2E37A4"/>
          <w:sz w:val="26"/>
          <w:szCs w:val="26"/>
        </w:rPr>
        <w:t xml:space="preserve">5.3 Competitive Portfolio Positioning</w:t>
      </w:r>
    </w:p>
    <w:p>
      <w:pPr>
        <w:spacing w:after="160" w:line="340"/>
      </w:pPr>
      <w:r>
        <w:rPr>
          <w:rFonts w:ascii="Inter" w:cs="Inter" w:eastAsia="Inter" w:hAnsi="Inter"/>
          <w:color w:val="334155"/>
          <w:sz w:val="21"/>
          <w:szCs w:val="21"/>
        </w:rPr>
        <w:t xml:space="preserve">Compared to the Computis case study (crypto tax engine), Symplify fills a complementary slot:</w:t>
      </w:r>
    </w:p>
    <w:p>
      <w:pPr>
        <w:pStyle w:val="ListParagraph"/>
        <w:numPr>
          <w:ilvl w:val="0"/>
          <w:numId w:val="2"/>
        </w:numPr>
        <w:spacing w:after="100" w:line="320"/>
      </w:pPr>
      <w:r>
        <w:rPr>
          <w:rFonts w:ascii="Inter" w:cs="Inter" w:eastAsia="Inter" w:hAnsi="Inter"/>
          <w:b/>
          <w:bCs/>
          <w:color w:val="0F172A"/>
          <w:sz w:val="21"/>
          <w:szCs w:val="21"/>
        </w:rPr>
        <w:t xml:space="preserve">Computis: </w:t>
      </w:r>
      <w:r>
        <w:rPr>
          <w:rFonts w:ascii="Inter" w:cs="Inter" w:eastAsia="Inter" w:hAnsi="Inter"/>
          <w:color w:val="334155"/>
          <w:sz w:val="21"/>
          <w:szCs w:val="21"/>
        </w:rPr>
        <w:t xml:space="preserve">Fintech/crypto domain, conversion optimization, revenue impact ($47K→$62K conversion).</w:t>
      </w:r>
    </w:p>
    <w:p>
      <w:pPr>
        <w:pStyle w:val="ListParagraph"/>
        <w:numPr>
          <w:ilvl w:val="0"/>
          <w:numId w:val="2"/>
        </w:numPr>
        <w:spacing w:after="100" w:line="320"/>
      </w:pPr>
      <w:r>
        <w:rPr>
          <w:rFonts w:ascii="Inter" w:cs="Inter" w:eastAsia="Inter" w:hAnsi="Inter"/>
          <w:b/>
          <w:bCs/>
          <w:color w:val="0F172A"/>
          <w:sz w:val="21"/>
          <w:szCs w:val="21"/>
        </w:rPr>
        <w:t xml:space="preserve">Symplify: </w:t>
      </w:r>
      <w:r>
        <w:rPr>
          <w:rFonts w:ascii="Inter" w:cs="Inter" w:eastAsia="Inter" w:hAnsi="Inter"/>
          <w:color w:val="334155"/>
          <w:sz w:val="21"/>
          <w:szCs w:val="21"/>
        </w:rPr>
        <w:t xml:space="preserve">Healthcare/AI domain, 0-to-1 product design, operational efficiency impact (40% triage reduction).</w:t>
      </w:r>
    </w:p>
    <w:p>
      <w:pPr>
        <w:spacing w:after="160" w:line="340"/>
      </w:pPr>
      <w:r>
        <w:rPr>
          <w:rFonts w:ascii="Inter" w:cs="Inter" w:eastAsia="Inter" w:hAnsi="Inter"/>
          <w:color w:val="334155"/>
          <w:sz w:val="21"/>
          <w:szCs w:val="21"/>
        </w:rPr>
        <w:t xml:space="preserve">Together, they demonstrate range (regulated industries, AI products, 0-to-1 and optimization work) and consistent impact (both include quantified business outcomes). This is a strong 2-case-study combination for senior roles at health-tech, AI-first, or enterprise SaaS companies.</w:t>
      </w:r>
    </w:p>
    <w:p>
      <w:pPr>
        <w:pBdr>
          <w:left w:val="single" w:color="8B5CF6" w:sz="12" w:space="8"/>
        </w:pBdr>
        <w:shd w:fill="F5F3FF" w:val="clear"/>
        <w:spacing w:before="160" w:after="200"/>
        <w:ind w:left="200" w:right="200"/>
      </w:pPr>
      <w:r>
        <w:rPr>
          <w:rFonts w:ascii="Inter" w:cs="Inter" w:eastAsia="Inter" w:hAnsi="Inter"/>
          <w:b/>
          <w:bCs/>
          <w:color w:val="8B5CF6"/>
          <w:sz w:val="20"/>
          <w:szCs w:val="20"/>
        </w:rPr>
        <w:t xml:space="preserve">STRATEGIC NOTE:  </w:t>
      </w:r>
      <w:r>
        <w:rPr>
          <w:rFonts w:ascii="Inter" w:cs="Inter" w:eastAsia="Inter" w:hAnsi="Inter"/>
          <w:color w:val="334155"/>
          <w:sz w:val="20"/>
          <w:szCs w:val="20"/>
        </w:rPr>
        <w:t xml:space="preserve">The Symplify case study should be positioned as the "lead" case study when applying to healthcare, AI, or enterprise companies. The Computis case study should lead for fintech/crypto roles. Consider adding a third case study in a consumer or B2C context to round out the portfolio for generalist senior design roles.</w:t>
      </w:r>
    </w:p>
    <w:p>
      <w:pPr>
        <w:pBdr>
          <w:bottom w:val="single" w:color="E2E8F0" w:sz="4" w:space="1"/>
        </w:pBdr>
        <w:spacing w:before="200" w:after="200"/>
      </w:pPr>
    </w:p>
    <w:p>
      <w:pPr>
        <w:pStyle w:val="Heading1"/>
        <w:spacing w:before="360" w:after="200"/>
      </w:pPr>
      <w:r>
        <w:rPr>
          <w:rFonts w:ascii="Inter" w:cs="Inter" w:eastAsia="Inter" w:hAnsi="Inter"/>
          <w:b/>
          <w:bCs/>
          <w:color w:val="0F172A"/>
          <w:sz w:val="32"/>
          <w:szCs w:val="32"/>
        </w:rPr>
        <w:t xml:space="preserve">6. Implementation Guide</w:t>
      </w:r>
    </w:p>
    <w:p>
      <w:pPr>
        <w:spacing w:after="160" w:line="340"/>
      </w:pPr>
      <w:r>
        <w:rPr>
          <w:rFonts w:ascii="Inter" w:cs="Inter" w:eastAsia="Inter" w:hAnsi="Inter"/>
          <w:color w:val="334155"/>
          <w:sz w:val="21"/>
          <w:szCs w:val="21"/>
        </w:rPr>
        <w:t xml:space="preserve">The following section provides specific, actionable rewrites and code changes. Each recommendation is organized as a discrete task with copy-paste-ready content.</w:t>
      </w:r>
    </w:p>
    <w:p>
      <w:pPr>
        <w:pStyle w:val="Heading2"/>
        <w:spacing w:before="300" w:after="160"/>
      </w:pPr>
      <w:r>
        <w:rPr>
          <w:rFonts w:ascii="Inter" w:cs="Inter" w:eastAsia="Inter" w:hAnsi="Inter"/>
          <w:b/>
          <w:bCs/>
          <w:color w:val="2E37A4"/>
          <w:sz w:val="26"/>
          <w:szCs w:val="26"/>
        </w:rPr>
        <w:t xml:space="preserve">6.1 Add TL;DR Summaries to Every Section</w:t>
      </w:r>
    </w:p>
    <w:p>
      <w:pPr>
        <w:spacing w:after="160" w:line="340"/>
      </w:pPr>
      <w:r>
        <w:rPr>
          <w:rFonts w:ascii="Inter" w:cs="Inter" w:eastAsia="Inter" w:hAnsi="Inter"/>
          <w:color w:val="334155"/>
          <w:sz w:val="21"/>
          <w:szCs w:val="21"/>
        </w:rPr>
        <w:t xml:space="preserve">The SymTLDR component exists in shared.tsx but is unused. Import it and add it as the first child in each section. Here are the recommended summaries:</w:t>
      </w:r>
    </w:p>
    <w:p>
      <w:pPr>
        <w:spacing w:before="240" w:after="120"/>
      </w:pPr>
      <w:r>
        <w:rPr>
          <w:rFonts w:ascii="Inter" w:cs="Inter" w:eastAsia="Inter" w:hAnsi="Inter"/>
          <w:b/>
          <w:bCs/>
          <w:color w:val="0F172A"/>
          <w:sz w:val="22"/>
          <w:szCs w:val="22"/>
        </w:rPr>
        <w:t xml:space="preserve">ProjectOverview.tsx</w:t>
      </w:r>
    </w:p>
    <w:p>
      <w:pPr>
        <w:spacing w:after="160" w:line="340"/>
      </w:pPr>
      <w:r>
        <w:rPr>
          <w:rFonts w:ascii="Inter" w:cs="Inter" w:eastAsia="Inter" w:hAnsi="Inter"/>
          <w:color w:val="334155"/>
          <w:sz w:val="21"/>
          <w:szCs w:val="21"/>
        </w:rPr>
        <w:t xml:space="preserve">Add after the heading reveal div, before the ProjectTimeline:</w:t>
      </w:r>
    </w:p>
    <w:p>
      <w:pPr>
        <w:shd w:fill="F1F5F9" w:val="clear"/>
        <w:spacing w:before="100" w:after="160"/>
        <w:ind w:left="200" w:right="200"/>
      </w:pPr>
      <w:r>
        <w:rPr>
          <w:rFonts w:ascii="JetBrains Mono" w:cs="JetBrains Mono" w:eastAsia="JetBrains Mono" w:hAnsi="JetBrains Mono"/>
          <w:color w:val="0F172A"/>
          <w:sz w:val="18"/>
          <w:szCs w:val="18"/>
        </w:rPr>
        <w:t xml:space="preserve">&lt;SymTLDR&gt;0-to-1 AI hospital platform across 3 facilities, 65 staff. 8-month timeline from discovery to pilot analysis. 4 success criteria defined upfront: reduce cognitive overhead, improve compliance visibility, unify workflows, and prove pilot viability.&lt;/SymTLDR&gt;</w:t>
      </w:r>
    </w:p>
    <w:p>
      <w:pPr>
        <w:spacing w:before="240" w:after="120"/>
      </w:pPr>
      <w:r>
        <w:rPr>
          <w:rFonts w:ascii="Inter" w:cs="Inter" w:eastAsia="Inter" w:hAnsi="Inter"/>
          <w:b/>
          <w:bCs/>
          <w:color w:val="0F172A"/>
          <w:sz w:val="22"/>
          <w:szCs w:val="22"/>
        </w:rPr>
        <w:t xml:space="preserve">ProblemSection.tsx</w:t>
      </w:r>
    </w:p>
    <w:p>
      <w:pPr>
        <w:spacing w:after="160" w:line="340"/>
      </w:pPr>
      <w:r>
        <w:rPr>
          <w:rFonts w:ascii="Inter" w:cs="Inter" w:eastAsia="Inter" w:hAnsi="Inter"/>
          <w:color w:val="334155"/>
          <w:sz w:val="21"/>
          <w:szCs w:val="21"/>
        </w:rPr>
        <w:t xml:space="preserve">Add after the heading reveal div:</w:t>
      </w:r>
    </w:p>
    <w:p>
      <w:pPr>
        <w:shd w:fill="F1F5F9" w:val="clear"/>
        <w:spacing w:before="100" w:after="160"/>
        <w:ind w:left="200" w:right="200"/>
      </w:pPr>
      <w:r>
        <w:rPr>
          <w:rFonts w:ascii="JetBrains Mono" w:cs="JetBrains Mono" w:eastAsia="JetBrains Mono" w:hAnsi="JetBrains Mono"/>
          <w:color w:val="0F172A"/>
          <w:sz w:val="18"/>
          <w:szCs w:val="18"/>
        </w:rPr>
        <w:t xml:space="preserve">&lt;SymTLDR&gt;Staff operated across EHR, Excel, and email with no shared prioritization. 18% of urgent handoffs were missed at shift change, 60% of staff time was lost to context-switching, and SLA breach risk sat at 14.2%.&lt;/SymTLDR&gt;</w:t>
      </w:r>
    </w:p>
    <w:p>
      <w:pPr>
        <w:spacing w:before="240" w:after="120"/>
      </w:pPr>
      <w:r>
        <w:rPr>
          <w:rFonts w:ascii="Inter" w:cs="Inter" w:eastAsia="Inter" w:hAnsi="Inter"/>
          <w:b/>
          <w:bCs/>
          <w:color w:val="0F172A"/>
          <w:sz w:val="22"/>
          <w:szCs w:val="22"/>
        </w:rPr>
        <w:t xml:space="preserve">ResearchSection.tsx</w:t>
      </w:r>
    </w:p>
    <w:p>
      <w:pPr>
        <w:spacing w:after="160" w:line="340"/>
      </w:pPr>
      <w:r>
        <w:rPr>
          <w:rFonts w:ascii="Inter" w:cs="Inter" w:eastAsia="Inter" w:hAnsi="Inter"/>
          <w:color w:val="334155"/>
          <w:sz w:val="21"/>
          <w:szCs w:val="21"/>
        </w:rPr>
        <w:t xml:space="preserve">Add after the heading reveal div:</w:t>
      </w:r>
    </w:p>
    <w:p>
      <w:pPr>
        <w:shd w:fill="F1F5F9" w:val="clear"/>
        <w:spacing w:before="100" w:after="160"/>
        <w:ind w:left="200" w:right="200"/>
      </w:pPr>
      <w:r>
        <w:rPr>
          <w:rFonts w:ascii="JetBrains Mono" w:cs="JetBrains Mono" w:eastAsia="JetBrains Mono" w:hAnsi="JetBrains Mono"/>
          <w:color w:val="0F172A"/>
          <w:sz w:val="18"/>
          <w:szCs w:val="18"/>
        </w:rPr>
        <w:t xml:space="preserve">&lt;SymTLDR&gt;18 staff shadowed, 3,000+ tasks logged, 14 interviews conducted, 1,200 messages analyzed. Three key insights: staff wanted augmentation not automation, "urgent" had no shared definition, and compliance failures were a visibility problem not a behavior problem.&lt;/SymTLDR&gt;</w:t>
      </w:r>
    </w:p>
    <w:p>
      <w:pPr>
        <w:spacing w:before="240" w:after="120"/>
      </w:pPr>
      <w:r>
        <w:rPr>
          <w:rFonts w:ascii="Inter" w:cs="Inter" w:eastAsia="Inter" w:hAnsi="Inter"/>
          <w:b/>
          <w:bCs/>
          <w:color w:val="0F172A"/>
          <w:sz w:val="22"/>
          <w:szCs w:val="22"/>
        </w:rPr>
        <w:t xml:space="preserve">DesignEvolution.tsx</w:t>
      </w:r>
    </w:p>
    <w:p>
      <w:pPr>
        <w:spacing w:after="160" w:line="340"/>
      </w:pPr>
      <w:r>
        <w:rPr>
          <w:rFonts w:ascii="Inter" w:cs="Inter" w:eastAsia="Inter" w:hAnsi="Inter"/>
          <w:color w:val="334155"/>
          <w:sz w:val="21"/>
          <w:szCs w:val="21"/>
        </w:rPr>
        <w:t xml:space="preserve">Add after the heading reveal div:</w:t>
      </w:r>
    </w:p>
    <w:p>
      <w:pPr>
        <w:shd w:fill="F1F5F9" w:val="clear"/>
        <w:spacing w:before="100" w:after="160"/>
        <w:ind w:left="200" w:right="200"/>
      </w:pPr>
      <w:r>
        <w:rPr>
          <w:rFonts w:ascii="JetBrains Mono" w:cs="JetBrains Mono" w:eastAsia="JetBrains Mono" w:hAnsi="JetBrains Mono"/>
          <w:color w:val="0F172A"/>
          <w:sz w:val="18"/>
          <w:szCs w:val="18"/>
        </w:rPr>
        <w:t xml:space="preserve">&lt;SymTLDR&gt;67% of clinicians rejected auto-assigned routing. This pivotal failure drove the shift to suggestion-based design: AI recommends, humans decide. The HIPAA audit requirement unexpectedly improved UX through hover-to-reveal reasoning.&lt;/SymTLDR&gt;</w:t>
      </w:r>
    </w:p>
    <w:p>
      <w:pPr>
        <w:spacing w:before="240" w:after="120"/>
      </w:pPr>
      <w:r>
        <w:rPr>
          <w:rFonts w:ascii="Inter" w:cs="Inter" w:eastAsia="Inter" w:hAnsi="Inter"/>
          <w:b/>
          <w:bCs/>
          <w:color w:val="0F172A"/>
          <w:sz w:val="22"/>
          <w:szCs w:val="22"/>
        </w:rPr>
        <w:t xml:space="preserve">DesignDecisions.tsx</w:t>
      </w:r>
    </w:p>
    <w:p>
      <w:pPr>
        <w:spacing w:after="160" w:line="340"/>
      </w:pPr>
      <w:r>
        <w:rPr>
          <w:rFonts w:ascii="Inter" w:cs="Inter" w:eastAsia="Inter" w:hAnsi="Inter"/>
          <w:color w:val="334155"/>
          <w:sz w:val="21"/>
          <w:szCs w:val="21"/>
        </w:rPr>
        <w:t xml:space="preserve">Add after the heading reveal div:</w:t>
      </w:r>
    </w:p>
    <w:p>
      <w:pPr>
        <w:shd w:fill="F1F5F9" w:val="clear"/>
        <w:spacing w:before="100" w:after="160"/>
        <w:ind w:left="200" w:right="200"/>
      </w:pPr>
      <w:r>
        <w:rPr>
          <w:rFonts w:ascii="JetBrains Mono" w:cs="JetBrains Mono" w:eastAsia="JetBrains Mono" w:hAnsi="JetBrains Mono"/>
          <w:color w:val="0F172A"/>
          <w:sz w:val="18"/>
          <w:szCs w:val="18"/>
        </w:rPr>
        <w:t xml:space="preserve">&lt;SymTLDR&gt;Four core decisions shaped the product: 3-tier confidence badges over percentages (89% acceptance), auditable AI reasoning with 1-click override, suggestion-based scheduling that prevented conflicts, and risk-tiered alerts that cut daily interruptions from 47 to 12.&lt;/SymTLDR&gt;</w:t>
      </w:r>
    </w:p>
    <w:p>
      <w:pPr>
        <w:spacing w:before="240" w:after="120"/>
      </w:pPr>
      <w:r>
        <w:rPr>
          <w:rFonts w:ascii="Inter" w:cs="Inter" w:eastAsia="Inter" w:hAnsi="Inter"/>
          <w:b/>
          <w:bCs/>
          <w:color w:val="0F172A"/>
          <w:sz w:val="22"/>
          <w:szCs w:val="22"/>
        </w:rPr>
        <w:t xml:space="preserve">ImpactMetrics.tsx</w:t>
      </w:r>
    </w:p>
    <w:p>
      <w:pPr>
        <w:spacing w:after="160" w:line="340"/>
      </w:pPr>
      <w:r>
        <w:rPr>
          <w:rFonts w:ascii="Inter" w:cs="Inter" w:eastAsia="Inter" w:hAnsi="Inter"/>
          <w:color w:val="334155"/>
          <w:sz w:val="21"/>
          <w:szCs w:val="21"/>
        </w:rPr>
        <w:t xml:space="preserve">Add before the metric cards:</w:t>
      </w:r>
    </w:p>
    <w:p>
      <w:pPr>
        <w:shd w:fill="F1F5F9" w:val="clear"/>
        <w:spacing w:before="100" w:after="160"/>
        <w:ind w:left="200" w:right="200"/>
      </w:pPr>
      <w:r>
        <w:rPr>
          <w:rFonts w:ascii="JetBrains Mono" w:cs="JetBrains Mono" w:eastAsia="JetBrains Mono" w:hAnsi="JetBrains Mono"/>
          <w:color w:val="0F172A"/>
          <w:sz w:val="18"/>
          <w:szCs w:val="18"/>
        </w:rPr>
        <w:t xml:space="preserve">&lt;SymTLDR&gt;6-week pilot across 3 facilities: 40% faster triage, 89% accuracy (up from 60%), 35% admin overhead reduction, and estimated $78K+ annual value. All metrics system-logged against 4-week baselines. Pilot ran during non-flu months — promising, not proven at scale.&lt;/SymTLDR&gt;</w:t>
      </w:r>
    </w:p>
    <w:p>
      <w:pPr>
        <w:pStyle w:val="Heading2"/>
        <w:spacing w:before="300" w:after="160"/>
      </w:pPr>
      <w:r>
        <w:rPr>
          <w:rFonts w:ascii="Inter" w:cs="Inter" w:eastAsia="Inter" w:hAnsi="Inter"/>
          <w:b/>
          <w:bCs/>
          <w:color w:val="2E37A4"/>
          <w:sz w:val="26"/>
          <w:szCs w:val="26"/>
        </w:rPr>
        <w:t xml:space="preserve">6.2 Add Static Annotated Screenshots to Product Showcase</w:t>
      </w:r>
    </w:p>
    <w:p>
      <w:pPr>
        <w:spacing w:after="160" w:line="340"/>
      </w:pPr>
      <w:r>
        <w:rPr>
          <w:rFonts w:ascii="Inter" w:cs="Inter" w:eastAsia="Inter" w:hAnsi="Inter"/>
          <w:color w:val="334155"/>
          <w:sz w:val="21"/>
          <w:szCs w:val="21"/>
        </w:rPr>
        <w:t xml:space="preserve">In ProductShowcase.tsx, add a ZoomableImage before each AutoplayVideo:</w:t>
      </w:r>
    </w:p>
    <w:p>
      <w:pPr>
        <w:shd w:fill="F1F5F9" w:val="clear"/>
        <w:spacing w:before="100" w:after="160"/>
        <w:ind w:left="200" w:right="200"/>
      </w:pPr>
      <w:r>
        <w:rPr>
          <w:rFonts w:ascii="JetBrains Mono" w:cs="JetBrains Mono" w:eastAsia="JetBrains Mono" w:hAnsi="JetBrains Mono"/>
          <w:color w:val="0F172A"/>
          <w:sz w:val="18"/>
          <w:szCs w:val="18"/>
        </w:rPr>
        <w:t xml:space="preserve">Import at top: import { ZoomableImage } from "./shared";</w:t>
      </w:r>
    </w:p>
    <w:p>
      <w:pPr>
        <w:spacing w:after="160" w:line="340"/>
      </w:pPr>
      <w:r>
        <w:rPr>
          <w:rFonts w:ascii="Inter" w:cs="Inter" w:eastAsia="Inter" w:hAnsi="Inter"/>
          <w:color w:val="334155"/>
          <w:sz w:val="21"/>
          <w:szCs w:val="21"/>
        </w:rPr>
        <w:t xml:space="preserve">For each ShowcaseCard, add a static hero frame image. The easiest approach is to capture a representative frame from each video, annotate it with numbered callouts in Figma, and host it on the CDN. Then add it inside ShowcaseCard:</w:t>
      </w:r>
    </w:p>
    <w:p>
      <w:pPr>
        <w:shd w:fill="F1F5F9" w:val="clear"/>
        <w:spacing w:before="100" w:after="160"/>
        <w:ind w:left="200" w:right="200"/>
      </w:pPr>
      <w:r>
        <w:rPr>
          <w:rFonts w:ascii="JetBrains Mono" w:cs="JetBrains Mono" w:eastAsia="JetBrains Mono" w:hAnsi="JetBrains Mono"/>
          <w:color w:val="0F172A"/>
          <w:sz w:val="18"/>
          <w:szCs w:val="18"/>
        </w:rPr>
        <w:t xml:space="preserve">{/* Static annotated screenshot for scanning */}
&lt;ZoomableImage
  src="[annotated-screenshot-url]"
  alt="[descriptive alt text with callout descriptions]"
  caption="Annotated: [feature name] with numbered callouts mapping to the features below."
/&gt;
{/* Existing video for interaction flow */}
{videoSrc &amp;&amp; &lt;AutoplayVideo src={videoSrc} caption={caption} /&gt;}</w:t>
      </w:r>
    </w:p>
    <w:p>
      <w:pPr>
        <w:pStyle w:val="Heading2"/>
        <w:spacing w:before="300" w:after="160"/>
      </w:pPr>
      <w:r>
        <w:rPr>
          <w:rFonts w:ascii="Inter" w:cs="Inter" w:eastAsia="Inter" w:hAnsi="Inter"/>
          <w:b/>
          <w:bCs/>
          <w:color w:val="2E37A4"/>
          <w:sz w:val="26"/>
          <w:szCs w:val="26"/>
        </w:rPr>
        <w:t xml:space="preserve">6.3 Hero Image Loading Optimization</w:t>
      </w:r>
    </w:p>
    <w:p>
      <w:pPr>
        <w:spacing w:after="160" w:line="340"/>
      </w:pPr>
      <w:r>
        <w:rPr>
          <w:rFonts w:ascii="Inter" w:cs="Inter" w:eastAsia="Inter" w:hAnsi="Inter"/>
          <w:color w:val="334155"/>
          <w:sz w:val="21"/>
          <w:szCs w:val="21"/>
        </w:rPr>
        <w:t xml:space="preserve">In HeroSection.tsx, change the hero image from lazy to eager loading:</w:t>
      </w:r>
    </w:p>
    <w:p>
      <w:pPr>
        <w:shd w:fill="F1F5F9" w:val="clear"/>
        <w:spacing w:before="100" w:after="160"/>
        <w:ind w:left="200" w:right="200"/>
      </w:pPr>
      <w:r>
        <w:rPr>
          <w:rFonts w:ascii="JetBrains Mono" w:cs="JetBrains Mono" w:eastAsia="JetBrains Mono" w:hAnsi="JetBrains Mono"/>
          <w:color w:val="0F172A"/>
          <w:sz w:val="18"/>
          <w:szCs w:val="18"/>
        </w:rPr>
        <w:t xml:space="preserve">Change: loading="lazy"
To:     loading="eager"</w:t>
      </w:r>
    </w:p>
    <w:p>
      <w:pPr>
        <w:spacing w:after="160" w:line="340"/>
      </w:pPr>
      <w:r>
        <w:rPr>
          <w:rFonts w:ascii="Inter" w:cs="Inter" w:eastAsia="Inter" w:hAnsi="Inter"/>
          <w:color w:val="334155"/>
          <w:sz w:val="21"/>
          <w:szCs w:val="21"/>
        </w:rPr>
        <w:t xml:space="preserve">The hero image is the first visual element above the fold and should not wait for the IntersectionObserver threshold. This is a one-line change.</w:t>
      </w:r>
    </w:p>
    <w:p>
      <w:pPr>
        <w:pStyle w:val="Heading2"/>
        <w:spacing w:before="300" w:after="160"/>
      </w:pPr>
      <w:r>
        <w:rPr>
          <w:rFonts w:ascii="Inter" w:cs="Inter" w:eastAsia="Inter" w:hAnsi="Inter"/>
          <w:b/>
          <w:bCs/>
          <w:color w:val="2E37A4"/>
          <w:sz w:val="26"/>
          <w:szCs w:val="26"/>
        </w:rPr>
        <w:t xml:space="preserve">6.4 Section Nav Grouping</w:t>
      </w:r>
    </w:p>
    <w:p>
      <w:pPr>
        <w:spacing w:after="160" w:line="340"/>
      </w:pPr>
      <w:r>
        <w:rPr>
          <w:rFonts w:ascii="Inter" w:cs="Inter" w:eastAsia="Inter" w:hAnsi="Inter"/>
          <w:color w:val="334155"/>
          <w:sz w:val="21"/>
          <w:szCs w:val="21"/>
        </w:rPr>
        <w:t xml:space="preserve">In SymplifyCaseStudy.tsx, add visual separators to the section nav:</w:t>
      </w:r>
    </w:p>
    <w:p>
      <w:pPr>
        <w:shd w:fill="F1F5F9" w:val="clear"/>
        <w:spacing w:before="100" w:after="160"/>
        <w:ind w:left="200" w:right="200"/>
      </w:pPr>
      <w:r>
        <w:rPr>
          <w:rFonts w:ascii="JetBrains Mono" w:cs="JetBrains Mono" w:eastAsia="JetBrains Mono" w:hAnsi="JetBrains Mono"/>
          <w:color w:val="0F172A"/>
          <w:sz w:val="18"/>
          <w:szCs w:val="18"/>
        </w:rPr>
        <w:t xml:space="preserve">const sectionNav = [
  { href: "#overview", label: "Overview", group: "context" },
  { href: "#problem", label: "Problem", group: "context" },
  { href: "#research", label: "Research", group: "process" },
  { href: "#evolution", label: "Evolution", group: "process" },
  { href: "#decisions", label: "Design Decisions", group: "process" },
  { href: "#impact", label: "Outcomes", group: "outcome" },
  { href: "#showcase", label: "Product", group: "outcome" },
  { href: "#system", label: "Architecture", group: "outcome" },
  { href: "#outcomes", label: "Assessment", group: "reflection" },
  { href: "#reflection", label: "Reflection", group: "reflection" },
];</w:t>
      </w:r>
    </w:p>
    <w:p>
      <w:pPr>
        <w:spacing w:after="160" w:line="340"/>
      </w:pPr>
      <w:r>
        <w:rPr>
          <w:rFonts w:ascii="Inter" w:cs="Inter" w:eastAsia="Inter" w:hAnsi="Inter"/>
          <w:color w:val="334155"/>
          <w:sz w:val="21"/>
          <w:szCs w:val="21"/>
        </w:rPr>
        <w:t xml:space="preserve">Then render a thin separator between groups in the nav JSX:</w:t>
      </w:r>
    </w:p>
    <w:p>
      <w:pPr>
        <w:shd w:fill="F1F5F9" w:val="clear"/>
        <w:spacing w:before="100" w:after="160"/>
        <w:ind w:left="200" w:right="200"/>
      </w:pPr>
      <w:r>
        <w:rPr>
          <w:rFonts w:ascii="JetBrains Mono" w:cs="JetBrains Mono" w:eastAsia="JetBrains Mono" w:hAnsi="JetBrains Mono"/>
          <w:color w:val="0F172A"/>
          <w:sz w:val="18"/>
          <w:szCs w:val="18"/>
        </w:rPr>
        <w:t xml:space="preserve">{sectionNav.map((item, i) =&gt; {
  const prev = sectionNav[i - 1];
  const showSeparator = prev &amp;&amp; prev.group !== item.group;
  return (
    &lt;&gt;
      {showSeparator &amp;&amp; (
        &lt;div className="w-px h-4 bg-sym-card-border flex-shrink-0" /&gt;
      )}
      &lt;a key={item.href} ... /&gt;
    &lt;/&gt;
  );
})}</w:t>
      </w:r>
    </w:p>
    <w:p>
      <w:pPr>
        <w:pStyle w:val="Heading2"/>
        <w:spacing w:before="300" w:after="160"/>
      </w:pPr>
      <w:r>
        <w:rPr>
          <w:rFonts w:ascii="Inter" w:cs="Inter" w:eastAsia="Inter" w:hAnsi="Inter"/>
          <w:b/>
          <w:bCs/>
          <w:color w:val="2E37A4"/>
          <w:sz w:val="26"/>
          <w:szCs w:val="26"/>
        </w:rPr>
        <w:t xml:space="preserve">6.5 Cost-of-Problem Estimate in Problem Section</w:t>
      </w:r>
    </w:p>
    <w:p>
      <w:pPr>
        <w:spacing w:after="160" w:line="340"/>
      </w:pPr>
      <w:r>
        <w:rPr>
          <w:rFonts w:ascii="Inter" w:cs="Inter" w:eastAsia="Inter" w:hAnsi="Inter"/>
          <w:color w:val="334155"/>
          <w:sz w:val="21"/>
          <w:szCs w:val="21"/>
        </w:rPr>
        <w:t xml:space="preserve">Add after the stats strip in ProblemSection.tsx:</w:t>
      </w:r>
    </w:p>
    <w:p>
      <w:pPr>
        <w:shd w:fill="F1F5F9" w:val="clear"/>
        <w:spacing w:before="100" w:after="160"/>
        <w:ind w:left="200" w:right="200"/>
      </w:pPr>
      <w:r>
        <w:rPr>
          <w:rFonts w:ascii="JetBrains Mono" w:cs="JetBrains Mono" w:eastAsia="JetBrains Mono" w:hAnsi="JetBrains Mono"/>
          <w:color w:val="0F172A"/>
          <w:sz w:val="18"/>
          <w:szCs w:val="18"/>
        </w:rPr>
        <w:t xml:space="preserve">&lt;div className="mt-8 bg-sym-bg-amber border border-[#FDE68A] rounded-xl px-5 py-4"&gt;
  &lt;p className="text-sm font-semibold text-[#92400E] mb-1"&gt;Estimated Cost of the Problem&lt;/p&gt;
  &lt;p className="text-xs text-[#78350F] leading-relaxed"&gt;
    At 60% context-switching overhead across 65 clinical staff averaging $41/hr,
    fragmented workflows cost an estimated $830K+ annually in lost productivity —
    before accounting for missed handoffs, SLA penalties, and patient impact.
  &lt;/p&gt;
&lt;/div&gt;</w:t>
      </w:r>
    </w:p>
    <w:p>
      <w:pPr>
        <w:pBdr>
          <w:bottom w:val="single" w:color="E2E8F0" w:sz="4" w:space="1"/>
        </w:pBdr>
        <w:spacing w:before="200" w:after="200"/>
      </w:pPr>
    </w:p>
    <w:p>
      <w:pPr>
        <w:pStyle w:val="Heading1"/>
        <w:spacing w:before="360" w:after="200"/>
      </w:pPr>
      <w:r>
        <w:rPr>
          <w:rFonts w:ascii="Inter" w:cs="Inter" w:eastAsia="Inter" w:hAnsi="Inter"/>
          <w:b/>
          <w:bCs/>
          <w:color w:val="0F172A"/>
          <w:sz w:val="32"/>
          <w:szCs w:val="32"/>
        </w:rPr>
        <w:t xml:space="preserve">7. Visual Asset Creation Tutorial</w:t>
      </w:r>
    </w:p>
    <w:p>
      <w:pPr>
        <w:spacing w:after="160" w:line="340"/>
      </w:pPr>
      <w:r>
        <w:rPr>
          <w:rFonts w:ascii="Inter" w:cs="Inter" w:eastAsia="Inter" w:hAnsi="Inter"/>
          <w:color w:val="334155"/>
          <w:sz w:val="21"/>
          <w:szCs w:val="21"/>
        </w:rPr>
        <w:t xml:space="preserve">This section provides a comprehensive guide for creating visual assets that blend with the Symplify platform aesthetic. All assets should be designed using the actual Symplify-1.7.4 design system tokens documented below.</w:t>
      </w:r>
    </w:p>
    <w:p>
      <w:pPr>
        <w:pStyle w:val="Heading2"/>
        <w:spacing w:before="300" w:after="160"/>
      </w:pPr>
      <w:r>
        <w:rPr>
          <w:rFonts w:ascii="Inter" w:cs="Inter" w:eastAsia="Inter" w:hAnsi="Inter"/>
          <w:b/>
          <w:bCs/>
          <w:color w:val="2E37A4"/>
          <w:sz w:val="26"/>
          <w:szCs w:val="26"/>
        </w:rPr>
        <w:t xml:space="preserve">7.1 Symplify Design System Reference</w:t>
      </w:r>
    </w:p>
    <w:p>
      <w:pPr>
        <w:spacing w:after="160" w:line="340"/>
      </w:pPr>
      <w:r>
        <w:rPr>
          <w:rFonts w:ascii="Inter" w:cs="Inter" w:eastAsia="Inter" w:hAnsi="Inter"/>
          <w:color w:val="334155"/>
          <w:sz w:val="21"/>
          <w:szCs w:val="21"/>
        </w:rPr>
        <w:t xml:space="preserve">The Symplify platform (_variables.scss) defines the following core tokens that all visual assets must reference:</w:t>
      </w:r>
    </w:p>
    <w:p>
      <w:pPr>
        <w:spacing w:before="240" w:after="120"/>
      </w:pPr>
      <w:r>
        <w:rPr>
          <w:rFonts w:ascii="Inter" w:cs="Inter" w:eastAsia="Inter" w:hAnsi="Inter"/>
          <w:b/>
          <w:bCs/>
          <w:color w:val="0F172A"/>
          <w:sz w:val="22"/>
          <w:szCs w:val="22"/>
        </w:rPr>
        <w:t xml:space="preserve">Primary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3840"/>
      </w:tblGrid>
      <w:tr>
        <w:tc>
          <w:tcPr>
            <w:tcW w:type="dxa" w:w="240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Token</w:t>
            </w:r>
          </w:p>
        </w:tc>
        <w:tc>
          <w:tcPr>
            <w:tcW w:type="dxa" w:w="156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Hex</w:t>
            </w:r>
          </w:p>
        </w:tc>
        <w:tc>
          <w:tcPr>
            <w:tcW w:type="dxa" w:w="156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Role</w:t>
            </w:r>
          </w:p>
        </w:tc>
        <w:tc>
          <w:tcPr>
            <w:tcW w:type="dxa" w:w="384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Usage</w:t>
            </w:r>
          </w:p>
        </w:tc>
      </w:tr>
      <w:tr>
        <w:tc>
          <w:tcPr>
            <w:tcW w:type="dxa" w:w="24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--primary</w:t>
            </w:r>
          </w:p>
        </w:tc>
        <w:tc>
          <w:tcPr>
            <w:tcW w:type="dxa" w:w="1560"/>
            <w:tcBorders>
              <w:top w:val="single" w:color="E2E8F0" w:sz="1"/>
              <w:left w:val="single" w:color="E2E8F0" w:sz="1"/>
              <w:bottom w:val="single" w:color="E2E8F0" w:sz="1"/>
              <w:right w:val="single" w:color="E2E8F0" w:sz="1"/>
            </w:tcBorders>
            <w:shd w:fill="2E37A4" w:val="clear"/>
            <w:tcMar>
              <w:top w:type="dxa" w:w="50"/>
              <w:left w:type="dxa" w:w="80"/>
              <w:bottom w:type="dxa" w:w="50"/>
              <w:right w:type="dxa" w:w="80"/>
            </w:tcMar>
          </w:tcPr>
          <w:p>
            <w:r>
              <w:rPr>
                <w:rFonts w:ascii="JetBrains Mono" w:cs="JetBrains Mono" w:eastAsia="JetBrains Mono" w:hAnsi="JetBrains Mono"/>
                <w:color w:val="FFFFFF"/>
                <w:sz w:val="17"/>
                <w:szCs w:val="17"/>
              </w:rPr>
              <w:t xml:space="preserve">#2E37A4</w:t>
            </w:r>
          </w:p>
        </w:tc>
        <w:tc>
          <w:tcPr>
            <w:tcW w:type="dxa" w:w="15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Primary</w:t>
            </w:r>
          </w:p>
        </w:tc>
        <w:tc>
          <w:tcPr>
            <w:tcW w:type="dxa" w:w="384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Sidebar active, primary buttons, heading accents</w:t>
            </w:r>
          </w:p>
        </w:tc>
      </w:tr>
      <w:tr>
        <w:tc>
          <w:tcPr>
            <w:tcW w:type="dxa" w:w="24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--secondary</w:t>
            </w:r>
          </w:p>
        </w:tc>
        <w:tc>
          <w:tcPr>
            <w:tcW w:type="dxa" w:w="1560"/>
            <w:tcBorders>
              <w:top w:val="single" w:color="E2E8F0" w:sz="1"/>
              <w:left w:val="single" w:color="E2E8F0" w:sz="1"/>
              <w:bottom w:val="single" w:color="E2E8F0" w:sz="1"/>
              <w:right w:val="single" w:color="E2E8F0" w:sz="1"/>
            </w:tcBorders>
            <w:shd w:fill="00D3C7"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#00D3C7</w:t>
            </w:r>
          </w:p>
        </w:tc>
        <w:tc>
          <w:tcPr>
            <w:tcW w:type="dxa" w:w="15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Teal/Cyan</w:t>
            </w:r>
          </w:p>
        </w:tc>
        <w:tc>
          <w:tcPr>
            <w:tcW w:type="dxa" w:w="384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Secondary buttons, success states, teal highlights</w:t>
            </w:r>
          </w:p>
        </w:tc>
      </w:tr>
      <w:tr>
        <w:tc>
          <w:tcPr>
            <w:tcW w:type="dxa" w:w="24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--success</w:t>
            </w:r>
          </w:p>
        </w:tc>
        <w:tc>
          <w:tcPr>
            <w:tcW w:type="dxa" w:w="1560"/>
            <w:tcBorders>
              <w:top w:val="single" w:color="E2E8F0" w:sz="1"/>
              <w:left w:val="single" w:color="E2E8F0" w:sz="1"/>
              <w:bottom w:val="single" w:color="E2E8F0" w:sz="1"/>
              <w:right w:val="single" w:color="E2E8F0" w:sz="1"/>
            </w:tcBorders>
            <w:shd w:fill="27AE60"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#27AE60</w:t>
            </w:r>
          </w:p>
        </w:tc>
        <w:tc>
          <w:tcPr>
            <w:tcW w:type="dxa" w:w="15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Green</w:t>
            </w:r>
          </w:p>
        </w:tc>
        <w:tc>
          <w:tcPr>
            <w:tcW w:type="dxa" w:w="384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Stable clinical status, positive outcomes</w:t>
            </w:r>
          </w:p>
        </w:tc>
      </w:tr>
      <w:tr>
        <w:tc>
          <w:tcPr>
            <w:tcW w:type="dxa" w:w="24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--info</w:t>
            </w:r>
          </w:p>
        </w:tc>
        <w:tc>
          <w:tcPr>
            <w:tcW w:type="dxa" w:w="1560"/>
            <w:tcBorders>
              <w:top w:val="single" w:color="E2E8F0" w:sz="1"/>
              <w:left w:val="single" w:color="E2E8F0" w:sz="1"/>
              <w:bottom w:val="single" w:color="E2E8F0" w:sz="1"/>
              <w:right w:val="single" w:color="E2E8F0" w:sz="1"/>
            </w:tcBorders>
            <w:shd w:fill="2F80ED"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#2F80ED</w:t>
            </w:r>
          </w:p>
        </w:tc>
        <w:tc>
          <w:tcPr>
            <w:tcW w:type="dxa" w:w="15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Blue</w:t>
            </w:r>
          </w:p>
        </w:tc>
        <w:tc>
          <w:tcPr>
            <w:tcW w:type="dxa" w:w="384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Informational badges, links, clinical info tier</w:t>
            </w:r>
          </w:p>
        </w:tc>
      </w:tr>
      <w:tr>
        <w:tc>
          <w:tcPr>
            <w:tcW w:type="dxa" w:w="24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--danger</w:t>
            </w:r>
          </w:p>
        </w:tc>
        <w:tc>
          <w:tcPr>
            <w:tcW w:type="dxa" w:w="1560"/>
            <w:tcBorders>
              <w:top w:val="single" w:color="E2E8F0" w:sz="1"/>
              <w:left w:val="single" w:color="E2E8F0" w:sz="1"/>
              <w:bottom w:val="single" w:color="E2E8F0" w:sz="1"/>
              <w:right w:val="single" w:color="E2E8F0" w:sz="1"/>
            </w:tcBorders>
            <w:shd w:fill="EF1E1E"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#EF1E1E</w:t>
            </w:r>
          </w:p>
        </w:tc>
        <w:tc>
          <w:tcPr>
            <w:tcW w:type="dxa" w:w="15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Red</w:t>
            </w:r>
          </w:p>
        </w:tc>
        <w:tc>
          <w:tcPr>
            <w:tcW w:type="dxa" w:w="384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Critical alerts, error states, clinical critical tier</w:t>
            </w:r>
          </w:p>
        </w:tc>
      </w:tr>
      <w:tr>
        <w:tc>
          <w:tcPr>
            <w:tcW w:type="dxa" w:w="24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--warning</w:t>
            </w:r>
          </w:p>
        </w:tc>
        <w:tc>
          <w:tcPr>
            <w:tcW w:type="dxa" w:w="1560"/>
            <w:tcBorders>
              <w:top w:val="single" w:color="E2E8F0" w:sz="1"/>
              <w:left w:val="single" w:color="E2E8F0" w:sz="1"/>
              <w:bottom w:val="single" w:color="E2E8F0" w:sz="1"/>
              <w:right w:val="single" w:color="E2E8F0" w:sz="1"/>
            </w:tcBorders>
            <w:shd w:fill="C9A227"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#C9A227</w:t>
            </w:r>
          </w:p>
        </w:tc>
        <w:tc>
          <w:tcPr>
            <w:tcW w:type="dxa" w:w="15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Amber</w:t>
            </w:r>
          </w:p>
        </w:tc>
        <w:tc>
          <w:tcPr>
            <w:tcW w:type="dxa" w:w="384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Caution states, clinical caution tier</w:t>
            </w:r>
          </w:p>
        </w:tc>
      </w:tr>
      <w:tr>
        <w:tc>
          <w:tcPr>
            <w:tcW w:type="dxa" w:w="24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--heading-color</w:t>
            </w:r>
          </w:p>
        </w:tc>
        <w:tc>
          <w:tcPr>
            <w:tcW w:type="dxa" w:w="1560"/>
            <w:tcBorders>
              <w:top w:val="single" w:color="E2E8F0" w:sz="1"/>
              <w:left w:val="single" w:color="E2E8F0" w:sz="1"/>
              <w:bottom w:val="single" w:color="E2E8F0" w:sz="1"/>
              <w:right w:val="single" w:color="E2E8F0" w:sz="1"/>
            </w:tcBorders>
            <w:shd w:fill="0A1B39" w:val="clear"/>
            <w:tcMar>
              <w:top w:type="dxa" w:w="50"/>
              <w:left w:type="dxa" w:w="80"/>
              <w:bottom w:type="dxa" w:w="50"/>
              <w:right w:type="dxa" w:w="80"/>
            </w:tcMar>
          </w:tcPr>
          <w:p>
            <w:r>
              <w:rPr>
                <w:rFonts w:ascii="JetBrains Mono" w:cs="JetBrains Mono" w:eastAsia="JetBrains Mono" w:hAnsi="JetBrains Mono"/>
                <w:color w:val="FFFFFF"/>
                <w:sz w:val="17"/>
                <w:szCs w:val="17"/>
              </w:rPr>
              <w:t xml:space="preserve">#0A1B39</w:t>
            </w:r>
          </w:p>
        </w:tc>
        <w:tc>
          <w:tcPr>
            <w:tcW w:type="dxa" w:w="15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Heading</w:t>
            </w:r>
          </w:p>
        </w:tc>
        <w:tc>
          <w:tcPr>
            <w:tcW w:type="dxa" w:w="384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All headings and strong text</w:t>
            </w:r>
          </w:p>
        </w:tc>
      </w:tr>
      <w:tr>
        <w:tc>
          <w:tcPr>
            <w:tcW w:type="dxa" w:w="24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--body-color</w:t>
            </w:r>
          </w:p>
        </w:tc>
        <w:tc>
          <w:tcPr>
            <w:tcW w:type="dxa" w:w="1560"/>
            <w:tcBorders>
              <w:top w:val="single" w:color="E2E8F0" w:sz="1"/>
              <w:left w:val="single" w:color="E2E8F0" w:sz="1"/>
              <w:bottom w:val="single" w:color="E2E8F0" w:sz="1"/>
              <w:right w:val="single" w:color="E2E8F0" w:sz="1"/>
            </w:tcBorders>
            <w:shd w:fill="595F6E" w:val="clear"/>
            <w:tcMar>
              <w:top w:type="dxa" w:w="50"/>
              <w:left w:type="dxa" w:w="80"/>
              <w:bottom w:type="dxa" w:w="50"/>
              <w:right w:type="dxa" w:w="80"/>
            </w:tcMar>
          </w:tcPr>
          <w:p>
            <w:r>
              <w:rPr>
                <w:rFonts w:ascii="JetBrains Mono" w:cs="JetBrains Mono" w:eastAsia="JetBrains Mono" w:hAnsi="JetBrains Mono"/>
                <w:color w:val="FFFFFF"/>
                <w:sz w:val="17"/>
                <w:szCs w:val="17"/>
              </w:rPr>
              <w:t xml:space="preserve">#595F6E</w:t>
            </w:r>
          </w:p>
        </w:tc>
        <w:tc>
          <w:tcPr>
            <w:tcW w:type="dxa" w:w="15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Body</w:t>
            </w:r>
          </w:p>
        </w:tc>
        <w:tc>
          <w:tcPr>
            <w:tcW w:type="dxa" w:w="384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Default body text, descriptions</w:t>
            </w:r>
          </w:p>
        </w:tc>
      </w:tr>
      <w:tr>
        <w:tc>
          <w:tcPr>
            <w:tcW w:type="dxa" w:w="24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--border-color</w:t>
            </w:r>
          </w:p>
        </w:tc>
        <w:tc>
          <w:tcPr>
            <w:tcW w:type="dxa" w:w="1560"/>
            <w:tcBorders>
              <w:top w:val="single" w:color="E2E8F0" w:sz="1"/>
              <w:left w:val="single" w:color="E2E8F0" w:sz="1"/>
              <w:bottom w:val="single" w:color="E2E8F0" w:sz="1"/>
              <w:right w:val="single" w:color="E2E8F0" w:sz="1"/>
            </w:tcBorders>
            <w:shd w:fill="E7E8EB"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#E7E8EB</w:t>
            </w:r>
          </w:p>
        </w:tc>
        <w:tc>
          <w:tcPr>
            <w:tcW w:type="dxa" w:w="15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Border</w:t>
            </w:r>
          </w:p>
        </w:tc>
        <w:tc>
          <w:tcPr>
            <w:tcW w:type="dxa" w:w="384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Card borders, dividers, table borders</w:t>
            </w:r>
          </w:p>
        </w:tc>
      </w:tr>
      <w:tr>
        <w:tc>
          <w:tcPr>
            <w:tcW w:type="dxa" w:w="24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--light</w:t>
            </w:r>
          </w:p>
        </w:tc>
        <w:tc>
          <w:tcPr>
            <w:tcW w:type="dxa" w:w="1560"/>
            <w:tcBorders>
              <w:top w:val="single" w:color="E2E8F0" w:sz="1"/>
              <w:left w:val="single" w:color="E2E8F0" w:sz="1"/>
              <w:bottom w:val="single" w:color="E2E8F0" w:sz="1"/>
              <w:right w:val="single" w:color="E2E8F0" w:sz="1"/>
            </w:tcBorders>
            <w:shd w:fill="F5F6F8"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#F5F6F8</w:t>
            </w:r>
          </w:p>
        </w:tc>
        <w:tc>
          <w:tcPr>
            <w:tcW w:type="dxa" w:w="15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Background</w:t>
            </w:r>
          </w:p>
        </w:tc>
        <w:tc>
          <w:tcPr>
            <w:tcW w:type="dxa" w:w="384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334155"/>
                <w:sz w:val="17"/>
                <w:szCs w:val="17"/>
              </w:rPr>
              <w:t xml:space="preserve">Page background, section backgrounds</w:t>
            </w:r>
          </w:p>
        </w:tc>
      </w:tr>
    </w:tbl>
    <w:p>
      <w:pPr>
        <w:spacing w:before="240" w:after="120"/>
      </w:pPr>
      <w:r>
        <w:rPr>
          <w:rFonts w:ascii="Inter" w:cs="Inter" w:eastAsia="Inter" w:hAnsi="Inter"/>
          <w:b/>
          <w:bCs/>
          <w:color w:val="0F172A"/>
          <w:sz w:val="22"/>
          <w:szCs w:val="22"/>
        </w:rPr>
        <w:t xml:space="preserve">Clinical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3440"/>
      </w:tblGrid>
      <w:tr>
        <w:tc>
          <w:tcPr>
            <w:tcW w:type="dxa" w:w="280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Token</w:t>
            </w:r>
          </w:p>
        </w:tc>
        <w:tc>
          <w:tcPr>
            <w:tcW w:type="dxa" w:w="156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Hex</w:t>
            </w:r>
          </w:p>
        </w:tc>
        <w:tc>
          <w:tcPr>
            <w:tcW w:type="dxa" w:w="156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Background</w:t>
            </w:r>
          </w:p>
        </w:tc>
        <w:tc>
          <w:tcPr>
            <w:tcW w:type="dxa" w:w="344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Border</w:t>
            </w:r>
          </w:p>
        </w:tc>
      </w:tr>
      <w:tr>
        <w:tc>
          <w:tcPr>
            <w:tcW w:type="dxa" w:w="28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--clinical-critical</w:t>
            </w:r>
          </w:p>
        </w:tc>
        <w:tc>
          <w:tcPr>
            <w:tcW w:type="dxa" w:w="1560"/>
            <w:tcBorders>
              <w:top w:val="single" w:color="E2E8F0" w:sz="1"/>
              <w:left w:val="single" w:color="E2E8F0" w:sz="1"/>
              <w:bottom w:val="single" w:color="E2E8F0" w:sz="1"/>
              <w:right w:val="single" w:color="E2E8F0" w:sz="1"/>
            </w:tcBorders>
            <w:shd w:fill="DC2626" w:val="clear"/>
            <w:tcMar>
              <w:top w:type="dxa" w:w="50"/>
              <w:left w:type="dxa" w:w="80"/>
              <w:bottom w:type="dxa" w:w="50"/>
              <w:right w:type="dxa" w:w="80"/>
            </w:tcMar>
          </w:tcPr>
          <w:p>
            <w:r>
              <w:rPr>
                <w:rFonts w:ascii="JetBrains Mono" w:cs="JetBrains Mono" w:eastAsia="JetBrains Mono" w:hAnsi="JetBrains Mono"/>
                <w:color w:val="FFFFFF"/>
                <w:sz w:val="17"/>
                <w:szCs w:val="17"/>
              </w:rPr>
              <w:t xml:space="preserve">#DC2626</w:t>
            </w:r>
          </w:p>
        </w:tc>
        <w:tc>
          <w:tcPr>
            <w:tcW w:type="dxa" w:w="1560"/>
            <w:tcBorders>
              <w:top w:val="single" w:color="E2E8F0" w:sz="1"/>
              <w:left w:val="single" w:color="E2E8F0" w:sz="1"/>
              <w:bottom w:val="single" w:color="E2E8F0" w:sz="1"/>
              <w:right w:val="single" w:color="E2E8F0" w:sz="1"/>
            </w:tcBorders>
            <w:shd w:fill="FEF2F2"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#FEF2F2</w:t>
            </w:r>
          </w:p>
        </w:tc>
        <w:tc>
          <w:tcPr>
            <w:tcW w:type="dxa" w:w="3440"/>
            <w:tcBorders>
              <w:top w:val="single" w:color="E2E8F0" w:sz="1"/>
              <w:left w:val="single" w:color="E2E8F0" w:sz="1"/>
              <w:bottom w:val="single" w:color="E2E8F0" w:sz="1"/>
              <w:right w:val="single" w:color="E2E8F0" w:sz="1"/>
            </w:tcBorders>
            <w:shd w:fill="FECACA"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#FECACA</w:t>
            </w:r>
          </w:p>
        </w:tc>
      </w:tr>
      <w:tr>
        <w:tc>
          <w:tcPr>
            <w:tcW w:type="dxa" w:w="28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--clinical-urgent</w:t>
            </w:r>
          </w:p>
        </w:tc>
        <w:tc>
          <w:tcPr>
            <w:tcW w:type="dxa" w:w="1560"/>
            <w:tcBorders>
              <w:top w:val="single" w:color="E2E8F0" w:sz="1"/>
              <w:left w:val="single" w:color="E2E8F0" w:sz="1"/>
              <w:bottom w:val="single" w:color="E2E8F0" w:sz="1"/>
              <w:right w:val="single" w:color="E2E8F0" w:sz="1"/>
            </w:tcBorders>
            <w:shd w:fill="EA580C" w:val="clear"/>
            <w:tcMar>
              <w:top w:type="dxa" w:w="50"/>
              <w:left w:type="dxa" w:w="80"/>
              <w:bottom w:type="dxa" w:w="50"/>
              <w:right w:type="dxa" w:w="80"/>
            </w:tcMar>
          </w:tcPr>
          <w:p>
            <w:r>
              <w:rPr>
                <w:rFonts w:ascii="JetBrains Mono" w:cs="JetBrains Mono" w:eastAsia="JetBrains Mono" w:hAnsi="JetBrains Mono"/>
                <w:color w:val="FFFFFF"/>
                <w:sz w:val="17"/>
                <w:szCs w:val="17"/>
              </w:rPr>
              <w:t xml:space="preserve">#EA580C</w:t>
            </w:r>
          </w:p>
        </w:tc>
        <w:tc>
          <w:tcPr>
            <w:tcW w:type="dxa" w:w="1560"/>
            <w:tcBorders>
              <w:top w:val="single" w:color="E2E8F0" w:sz="1"/>
              <w:left w:val="single" w:color="E2E8F0" w:sz="1"/>
              <w:bottom w:val="single" w:color="E2E8F0" w:sz="1"/>
              <w:right w:val="single" w:color="E2E8F0" w:sz="1"/>
            </w:tcBorders>
            <w:shd w:fill="FFF7ED"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#FFF7ED</w:t>
            </w:r>
          </w:p>
        </w:tc>
        <w:tc>
          <w:tcPr>
            <w:tcW w:type="dxa" w:w="3440"/>
            <w:tcBorders>
              <w:top w:val="single" w:color="E2E8F0" w:sz="1"/>
              <w:left w:val="single" w:color="E2E8F0" w:sz="1"/>
              <w:bottom w:val="single" w:color="E2E8F0" w:sz="1"/>
              <w:right w:val="single" w:color="E2E8F0" w:sz="1"/>
            </w:tcBorders>
            <w:shd w:fill="FED7AA"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#FED7AA</w:t>
            </w:r>
          </w:p>
        </w:tc>
      </w:tr>
      <w:tr>
        <w:tc>
          <w:tcPr>
            <w:tcW w:type="dxa" w:w="28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--clinical-caution</w:t>
            </w:r>
          </w:p>
        </w:tc>
        <w:tc>
          <w:tcPr>
            <w:tcW w:type="dxa" w:w="1560"/>
            <w:tcBorders>
              <w:top w:val="single" w:color="E2E8F0" w:sz="1"/>
              <w:left w:val="single" w:color="E2E8F0" w:sz="1"/>
              <w:bottom w:val="single" w:color="E2E8F0" w:sz="1"/>
              <w:right w:val="single" w:color="E2E8F0" w:sz="1"/>
            </w:tcBorders>
            <w:shd w:fill="CA8A04" w:val="clear"/>
            <w:tcMar>
              <w:top w:type="dxa" w:w="50"/>
              <w:left w:type="dxa" w:w="80"/>
              <w:bottom w:type="dxa" w:w="50"/>
              <w:right w:type="dxa" w:w="80"/>
            </w:tcMar>
          </w:tcPr>
          <w:p>
            <w:r>
              <w:rPr>
                <w:rFonts w:ascii="JetBrains Mono" w:cs="JetBrains Mono" w:eastAsia="JetBrains Mono" w:hAnsi="JetBrains Mono"/>
                <w:color w:val="FFFFFF"/>
                <w:sz w:val="17"/>
                <w:szCs w:val="17"/>
              </w:rPr>
              <w:t xml:space="preserve">#CA8A04</w:t>
            </w:r>
          </w:p>
        </w:tc>
        <w:tc>
          <w:tcPr>
            <w:tcW w:type="dxa" w:w="1560"/>
            <w:tcBorders>
              <w:top w:val="single" w:color="E2E8F0" w:sz="1"/>
              <w:left w:val="single" w:color="E2E8F0" w:sz="1"/>
              <w:bottom w:val="single" w:color="E2E8F0" w:sz="1"/>
              <w:right w:val="single" w:color="E2E8F0" w:sz="1"/>
            </w:tcBorders>
            <w:shd w:fill="FEFCE8"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#FEFCE8</w:t>
            </w:r>
          </w:p>
        </w:tc>
        <w:tc>
          <w:tcPr>
            <w:tcW w:type="dxa" w:w="3440"/>
            <w:tcBorders>
              <w:top w:val="single" w:color="E2E8F0" w:sz="1"/>
              <w:left w:val="single" w:color="E2E8F0" w:sz="1"/>
              <w:bottom w:val="single" w:color="E2E8F0" w:sz="1"/>
              <w:right w:val="single" w:color="E2E8F0" w:sz="1"/>
            </w:tcBorders>
            <w:shd w:fill="FEF08A"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#FEF08A</w:t>
            </w:r>
          </w:p>
        </w:tc>
      </w:tr>
      <w:tr>
        <w:tc>
          <w:tcPr>
            <w:tcW w:type="dxa" w:w="28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--clinical-stable</w:t>
            </w:r>
          </w:p>
        </w:tc>
        <w:tc>
          <w:tcPr>
            <w:tcW w:type="dxa" w:w="1560"/>
            <w:tcBorders>
              <w:top w:val="single" w:color="E2E8F0" w:sz="1"/>
              <w:left w:val="single" w:color="E2E8F0" w:sz="1"/>
              <w:bottom w:val="single" w:color="E2E8F0" w:sz="1"/>
              <w:right w:val="single" w:color="E2E8F0" w:sz="1"/>
            </w:tcBorders>
            <w:shd w:fill="16A34A" w:val="clear"/>
            <w:tcMar>
              <w:top w:type="dxa" w:w="50"/>
              <w:left w:type="dxa" w:w="80"/>
              <w:bottom w:type="dxa" w:w="50"/>
              <w:right w:type="dxa" w:w="80"/>
            </w:tcMar>
          </w:tcPr>
          <w:p>
            <w:r>
              <w:rPr>
                <w:rFonts w:ascii="JetBrains Mono" w:cs="JetBrains Mono" w:eastAsia="JetBrains Mono" w:hAnsi="JetBrains Mono"/>
                <w:color w:val="FFFFFF"/>
                <w:sz w:val="17"/>
                <w:szCs w:val="17"/>
              </w:rPr>
              <w:t xml:space="preserve">#16A34A</w:t>
            </w:r>
          </w:p>
        </w:tc>
        <w:tc>
          <w:tcPr>
            <w:tcW w:type="dxa" w:w="1560"/>
            <w:tcBorders>
              <w:top w:val="single" w:color="E2E8F0" w:sz="1"/>
              <w:left w:val="single" w:color="E2E8F0" w:sz="1"/>
              <w:bottom w:val="single" w:color="E2E8F0" w:sz="1"/>
              <w:right w:val="single" w:color="E2E8F0" w:sz="1"/>
            </w:tcBorders>
            <w:shd w:fill="F0FDF4"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#F0FDF4</w:t>
            </w:r>
          </w:p>
        </w:tc>
        <w:tc>
          <w:tcPr>
            <w:tcW w:type="dxa" w:w="3440"/>
            <w:tcBorders>
              <w:top w:val="single" w:color="E2E8F0" w:sz="1"/>
              <w:left w:val="single" w:color="E2E8F0" w:sz="1"/>
              <w:bottom w:val="single" w:color="E2E8F0" w:sz="1"/>
              <w:right w:val="single" w:color="E2E8F0" w:sz="1"/>
            </w:tcBorders>
            <w:shd w:fill="BBF7D0"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#BBF7D0</w:t>
            </w:r>
          </w:p>
        </w:tc>
      </w:tr>
      <w:tr>
        <w:tc>
          <w:tcPr>
            <w:tcW w:type="dxa" w:w="28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JetBrains Mono" w:cs="JetBrains Mono" w:eastAsia="JetBrains Mono" w:hAnsi="JetBrains Mono"/>
                <w:color w:val="0F172A"/>
                <w:sz w:val="17"/>
                <w:szCs w:val="17"/>
              </w:rPr>
              <w:t xml:space="preserve">--clinical-info</w:t>
            </w:r>
          </w:p>
        </w:tc>
        <w:tc>
          <w:tcPr>
            <w:tcW w:type="dxa" w:w="1560"/>
            <w:tcBorders>
              <w:top w:val="single" w:color="E2E8F0" w:sz="1"/>
              <w:left w:val="single" w:color="E2E8F0" w:sz="1"/>
              <w:bottom w:val="single" w:color="E2E8F0" w:sz="1"/>
              <w:right w:val="single" w:color="E2E8F0" w:sz="1"/>
            </w:tcBorders>
            <w:shd w:fill="2563EB" w:val="clear"/>
            <w:tcMar>
              <w:top w:type="dxa" w:w="50"/>
              <w:left w:type="dxa" w:w="80"/>
              <w:bottom w:type="dxa" w:w="50"/>
              <w:right w:type="dxa" w:w="80"/>
            </w:tcMar>
          </w:tcPr>
          <w:p>
            <w:r>
              <w:rPr>
                <w:rFonts w:ascii="JetBrains Mono" w:cs="JetBrains Mono" w:eastAsia="JetBrains Mono" w:hAnsi="JetBrains Mono"/>
                <w:color w:val="FFFFFF"/>
                <w:sz w:val="17"/>
                <w:szCs w:val="17"/>
              </w:rPr>
              <w:t xml:space="preserve">#2563EB</w:t>
            </w:r>
          </w:p>
        </w:tc>
        <w:tc>
          <w:tcPr>
            <w:tcW w:type="dxa" w:w="1560"/>
            <w:tcBorders>
              <w:top w:val="single" w:color="E2E8F0" w:sz="1"/>
              <w:left w:val="single" w:color="E2E8F0" w:sz="1"/>
              <w:bottom w:val="single" w:color="E2E8F0" w:sz="1"/>
              <w:right w:val="single" w:color="E2E8F0" w:sz="1"/>
            </w:tcBorders>
            <w:shd w:fill="EFF6FF"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#EFF6FF</w:t>
            </w:r>
          </w:p>
        </w:tc>
        <w:tc>
          <w:tcPr>
            <w:tcW w:type="dxa" w:w="3440"/>
            <w:tcBorders>
              <w:top w:val="single" w:color="E2E8F0" w:sz="1"/>
              <w:left w:val="single" w:color="E2E8F0" w:sz="1"/>
              <w:bottom w:val="single" w:color="E2E8F0" w:sz="1"/>
              <w:right w:val="single" w:color="E2E8F0" w:sz="1"/>
            </w:tcBorders>
            <w:shd w:fill="BFDBFE" w:val="clear"/>
            <w:tcMar>
              <w:top w:type="dxa" w:w="50"/>
              <w:left w:type="dxa" w:w="80"/>
              <w:bottom w:type="dxa" w:w="50"/>
              <w:right w:type="dxa" w:w="80"/>
            </w:tcMar>
          </w:tcPr>
          <w:p>
            <w:r>
              <w:rPr>
                <w:rFonts w:ascii="JetBrains Mono" w:cs="JetBrains Mono" w:eastAsia="JetBrains Mono" w:hAnsi="JetBrains Mono"/>
                <w:color w:val="0F172A"/>
                <w:sz w:val="17"/>
                <w:szCs w:val="17"/>
              </w:rPr>
              <w:t xml:space="preserve">#BFDBFE</w:t>
            </w:r>
          </w:p>
        </w:tc>
      </w:tr>
    </w:tbl>
    <w:p>
      <w:pPr>
        <w:spacing w:before="240" w:after="120"/>
      </w:pPr>
      <w:r>
        <w:rPr>
          <w:rFonts w:ascii="Inter" w:cs="Inter" w:eastAsia="Inter" w:hAnsi="Inter"/>
          <w:b/>
          <w:bCs/>
          <w:color w:val="0F172A"/>
          <w:sz w:val="22"/>
          <w:szCs w:val="22"/>
        </w:rPr>
        <w:t xml:space="preserve">Typography</w:t>
      </w:r>
    </w:p>
    <w:p>
      <w:pPr>
        <w:pStyle w:val="ListParagraph"/>
        <w:numPr>
          <w:ilvl w:val="0"/>
          <w:numId w:val="2"/>
        </w:numPr>
        <w:spacing w:after="100" w:line="320"/>
      </w:pPr>
      <w:r>
        <w:rPr>
          <w:rFonts w:ascii="Inter" w:cs="Inter" w:eastAsia="Inter" w:hAnsi="Inter"/>
          <w:color w:val="334155"/>
          <w:sz w:val="21"/>
          <w:szCs w:val="21"/>
        </w:rPr>
        <w:t xml:space="preserve">Primary font: Inter (Google Fonts) — all UI text, headings, labels</w:t>
      </w:r>
    </w:p>
    <w:p>
      <w:pPr>
        <w:pStyle w:val="ListParagraph"/>
        <w:numPr>
          <w:ilvl w:val="0"/>
          <w:numId w:val="2"/>
        </w:numPr>
        <w:spacing w:after="100" w:line="320"/>
      </w:pPr>
      <w:r>
        <w:rPr>
          <w:rFonts w:ascii="Inter" w:cs="Inter" w:eastAsia="Inter" w:hAnsi="Inter"/>
          <w:color w:val="334155"/>
          <w:sz w:val="21"/>
          <w:szCs w:val="21"/>
        </w:rPr>
        <w:t xml:space="preserve">Monospace: JetBrains Mono — data values, code snippets, technical labels</w:t>
      </w:r>
    </w:p>
    <w:p>
      <w:pPr>
        <w:pStyle w:val="ListParagraph"/>
        <w:numPr>
          <w:ilvl w:val="0"/>
          <w:numId w:val="2"/>
        </w:numPr>
        <w:spacing w:after="100" w:line="320"/>
      </w:pPr>
      <w:r>
        <w:rPr>
          <w:rFonts w:ascii="Inter" w:cs="Inter" w:eastAsia="Inter" w:hAnsi="Inter"/>
          <w:color w:val="334155"/>
          <w:sz w:val="21"/>
          <w:szCs w:val="21"/>
        </w:rPr>
        <w:t xml:space="preserve">Base size: 0.875rem (14px) for body, 1rem (16px) for clinical data</w:t>
      </w:r>
    </w:p>
    <w:p>
      <w:pPr>
        <w:pStyle w:val="ListParagraph"/>
        <w:numPr>
          <w:ilvl w:val="0"/>
          <w:numId w:val="2"/>
        </w:numPr>
        <w:spacing w:after="100" w:line="320"/>
      </w:pPr>
      <w:r>
        <w:rPr>
          <w:rFonts w:ascii="Inter" w:cs="Inter" w:eastAsia="Inter" w:hAnsi="Inter"/>
          <w:color w:val="334155"/>
          <w:sz w:val="21"/>
          <w:szCs w:val="21"/>
        </w:rPr>
        <w:t xml:space="preserve">Font weights: 400 (normal), 500 (medium), 600 (semibold), 700 (bold)</w:t>
      </w:r>
    </w:p>
    <w:p>
      <w:pPr>
        <w:pStyle w:val="ListParagraph"/>
        <w:numPr>
          <w:ilvl w:val="0"/>
          <w:numId w:val="2"/>
        </w:numPr>
        <w:spacing w:after="100" w:line="320"/>
      </w:pPr>
      <w:r>
        <w:rPr>
          <w:rFonts w:ascii="Inter" w:cs="Inter" w:eastAsia="Inter" w:hAnsi="Inter"/>
          <w:color w:val="334155"/>
          <w:sz w:val="21"/>
          <w:szCs w:val="21"/>
        </w:rPr>
        <w:t xml:space="preserve">Border radius: 0.3rem (small), 0.6rem (large) — NOT rounded-full in the platform</w:t>
      </w:r>
    </w:p>
    <w:p>
      <w:pPr>
        <w:spacing w:before="240" w:after="120"/>
      </w:pPr>
      <w:r>
        <w:rPr>
          <w:rFonts w:ascii="Inter" w:cs="Inter" w:eastAsia="Inter" w:hAnsi="Inter"/>
          <w:b/>
          <w:bCs/>
          <w:color w:val="0F172A"/>
          <w:sz w:val="22"/>
          <w:szCs w:val="22"/>
        </w:rPr>
        <w:t xml:space="preserve">Spacing &amp; Shadows</w:t>
      </w:r>
    </w:p>
    <w:p>
      <w:pPr>
        <w:pStyle w:val="ListParagraph"/>
        <w:numPr>
          <w:ilvl w:val="0"/>
          <w:numId w:val="2"/>
        </w:numPr>
        <w:spacing w:after="100" w:line="320"/>
      </w:pPr>
      <w:r>
        <w:rPr>
          <w:rFonts w:ascii="Inter" w:cs="Inter" w:eastAsia="Inter" w:hAnsi="Inter"/>
          <w:color w:val="334155"/>
          <w:sz w:val="21"/>
          <w:szCs w:val="21"/>
        </w:rPr>
        <w:t xml:space="preserve">4px base grid: all spacing multiples of 4px (--space-1 through --space-16)</w:t>
      </w:r>
    </w:p>
    <w:p>
      <w:pPr>
        <w:pStyle w:val="ListParagraph"/>
        <w:numPr>
          <w:ilvl w:val="0"/>
          <w:numId w:val="2"/>
        </w:numPr>
        <w:spacing w:after="100" w:line="320"/>
      </w:pPr>
      <w:r>
        <w:rPr>
          <w:rFonts w:ascii="Inter" w:cs="Inter" w:eastAsia="Inter" w:hAnsi="Inter"/>
          <w:color w:val="334155"/>
          <w:sz w:val="21"/>
          <w:szCs w:val="21"/>
        </w:rPr>
        <w:t xml:space="preserve">Card padding: 20px desktop, 12px mobile</w:t>
      </w:r>
    </w:p>
    <w:p>
      <w:pPr>
        <w:pStyle w:val="ListParagraph"/>
        <w:numPr>
          <w:ilvl w:val="0"/>
          <w:numId w:val="2"/>
        </w:numPr>
        <w:spacing w:after="100" w:line="320"/>
      </w:pPr>
      <w:r>
        <w:rPr>
          <w:rFonts w:ascii="Inter" w:cs="Inter" w:eastAsia="Inter" w:hAnsi="Inter"/>
          <w:color w:val="334155"/>
          <w:sz w:val="21"/>
          <w:szCs w:val="21"/>
        </w:rPr>
        <w:t xml:space="preserve">Shadow subtle: 0px 1px 2px rgba(0,0,0,0.05) — cards at rest</w:t>
      </w:r>
    </w:p>
    <w:p>
      <w:pPr>
        <w:pStyle w:val="ListParagraph"/>
        <w:numPr>
          <w:ilvl w:val="0"/>
          <w:numId w:val="2"/>
        </w:numPr>
        <w:spacing w:after="100" w:line="320"/>
      </w:pPr>
      <w:r>
        <w:rPr>
          <w:rFonts w:ascii="Inter" w:cs="Inter" w:eastAsia="Inter" w:hAnsi="Inter"/>
          <w:color w:val="334155"/>
          <w:sz w:val="21"/>
          <w:szCs w:val="21"/>
        </w:rPr>
        <w:t xml:space="preserve">Shadow medium: 0px 4px 6px -1px rgba(0,0,0,0.1) — cards on hover</w:t>
      </w:r>
    </w:p>
    <w:p>
      <w:pPr>
        <w:pStyle w:val="ListParagraph"/>
        <w:numPr>
          <w:ilvl w:val="0"/>
          <w:numId w:val="2"/>
        </w:numPr>
        <w:spacing w:after="100" w:line="320"/>
      </w:pPr>
      <w:r>
        <w:rPr>
          <w:rFonts w:ascii="Inter" w:cs="Inter" w:eastAsia="Inter" w:hAnsi="Inter"/>
          <w:color w:val="334155"/>
          <w:sz w:val="21"/>
          <w:szCs w:val="21"/>
        </w:rPr>
        <w:t xml:space="preserve">Shadow elevated: 0px 10px 15px -3px rgba(0,0,0,0.1) — modals/dropdowns</w:t>
      </w:r>
    </w:p>
    <w:p>
      <w:pPr>
        <w:pStyle w:val="Heading2"/>
        <w:spacing w:before="300" w:after="160"/>
      </w:pPr>
      <w:r>
        <w:rPr>
          <w:rFonts w:ascii="Inter" w:cs="Inter" w:eastAsia="Inter" w:hAnsi="Inter"/>
          <w:b/>
          <w:bCs/>
          <w:color w:val="2E37A4"/>
          <w:sz w:val="26"/>
          <w:szCs w:val="26"/>
        </w:rPr>
        <w:t xml:space="preserve">7.2 Asset Type 1: Annotated Product Screenshots</w:t>
      </w:r>
    </w:p>
    <w:p>
      <w:pPr>
        <w:spacing w:after="160" w:line="340"/>
      </w:pPr>
      <w:r>
        <w:rPr>
          <w:rFonts w:ascii="Inter" w:cs="Inter" w:eastAsia="Inter" w:hAnsi="Inter"/>
          <w:color w:val="334155"/>
          <w:sz w:val="21"/>
          <w:szCs w:val="21"/>
        </w:rPr>
        <w:t xml:space="preserve">These are the highest-priority missing assets. They should be captured from the live Symplify platform (symplify-v4.netlify.app) and annotated in Figma.</w:t>
      </w:r>
    </w:p>
    <w:p>
      <w:pPr>
        <w:spacing w:before="240" w:after="120"/>
      </w:pPr>
      <w:r>
        <w:rPr>
          <w:rFonts w:ascii="Inter" w:cs="Inter" w:eastAsia="Inter" w:hAnsi="Inter"/>
          <w:b/>
          <w:bCs/>
          <w:color w:val="0F172A"/>
          <w:sz w:val="22"/>
          <w:szCs w:val="22"/>
        </w:rPr>
        <w:t xml:space="preserve">Step-by-Step Process</w:t>
      </w:r>
    </w:p>
    <w:p>
      <w:pPr>
        <w:pStyle w:val="ListParagraph"/>
        <w:numPr>
          <w:ilvl w:val="0"/>
          <w:numId w:val="3"/>
        </w:numPr>
        <w:spacing w:after="100" w:line="320"/>
      </w:pPr>
      <w:r>
        <w:rPr>
          <w:rFonts w:ascii="Inter" w:cs="Inter" w:eastAsia="Inter" w:hAnsi="Inter"/>
          <w:b/>
          <w:bCs/>
          <w:color w:val="0F172A"/>
          <w:sz w:val="21"/>
          <w:szCs w:val="21"/>
        </w:rPr>
        <w:t xml:space="preserve">Capture base screenshots: </w:t>
      </w:r>
      <w:r>
        <w:rPr>
          <w:rFonts w:ascii="Inter" w:cs="Inter" w:eastAsia="Inter" w:hAnsi="Inter"/>
          <w:color w:val="334155"/>
          <w:sz w:val="21"/>
          <w:szCs w:val="21"/>
        </w:rPr>
        <w:t xml:space="preserve">Navigate to the Symplify live platform (symplify-v4.netlify.app). Set your browser to 1440x900 for desktop captures. Navigate to each role view (Doctor Dashboard, Nurse Handoff, Admin Compliance). Take full-page screenshots using browser DevTools (Cmd+Shift+P &gt; "Capture full size screenshot" in Chrome).</w:t>
      </w:r>
    </w:p>
    <w:p>
      <w:pPr>
        <w:pStyle w:val="ListParagraph"/>
        <w:numPr>
          <w:ilvl w:val="0"/>
          <w:numId w:val="3"/>
        </w:numPr>
        <w:spacing w:after="100" w:line="320"/>
      </w:pPr>
      <w:r>
        <w:rPr>
          <w:rFonts w:ascii="Inter" w:cs="Inter" w:eastAsia="Inter" w:hAnsi="Inter"/>
          <w:b/>
          <w:bCs/>
          <w:color w:val="0F172A"/>
          <w:sz w:val="21"/>
          <w:szCs w:val="21"/>
        </w:rPr>
        <w:t xml:space="preserve">Create Figma annotation template: </w:t>
      </w:r>
      <w:r>
        <w:rPr>
          <w:rFonts w:ascii="Inter" w:cs="Inter" w:eastAsia="Inter" w:hAnsi="Inter"/>
          <w:color w:val="334155"/>
          <w:sz w:val="21"/>
          <w:szCs w:val="21"/>
        </w:rPr>
        <w:t xml:space="preserve">Create a new Figma frame at 1440x900. Set background to transparent. Create a "Callout" component with: a circle (32x32, fill #2E37A4, border-radius 50%), white centered number text (Inter Bold 14px, #FFFFFF), and a connector line (2px, #2E37A4, dashed). Create a "Callout Label" component with: rounded rectangle (auto-width, 8px padding, fill #FFFFFF, border 1px #E7E8EB, shadow subtle), Inter Medium 12px text in #0A1B39.</w:t>
      </w:r>
    </w:p>
    <w:p>
      <w:pPr>
        <w:pStyle w:val="ListParagraph"/>
        <w:numPr>
          <w:ilvl w:val="0"/>
          <w:numId w:val="3"/>
        </w:numPr>
        <w:spacing w:after="100" w:line="320"/>
      </w:pPr>
      <w:r>
        <w:rPr>
          <w:rFonts w:ascii="Inter" w:cs="Inter" w:eastAsia="Inter" w:hAnsi="Inter"/>
          <w:b/>
          <w:bCs/>
          <w:color w:val="0F172A"/>
          <w:sz w:val="21"/>
          <w:szCs w:val="21"/>
        </w:rPr>
        <w:t xml:space="preserve">Annotate each screenshot: </w:t>
      </w:r>
      <w:r>
        <w:rPr>
          <w:rFonts w:ascii="Inter" w:cs="Inter" w:eastAsia="Inter" w:hAnsi="Inter"/>
          <w:color w:val="334155"/>
          <w:sz w:val="21"/>
          <w:szCs w:val="21"/>
        </w:rPr>
        <w:t xml:space="preserve">Place the screenshot in the Figma frame. Add callout numbered circles at each key feature location. Connect each circle to a callout label with a dashed line. Use the existing callout text from ProductShowcase.tsx (e.g., "AI Triage Queue", "SLA Countdown Timers", "Patient Context Panel", "Quick Actions"). Number the callouts to match the order in the case study code.</w:t>
      </w:r>
    </w:p>
    <w:p>
      <w:pPr>
        <w:pStyle w:val="ListParagraph"/>
        <w:numPr>
          <w:ilvl w:val="0"/>
          <w:numId w:val="3"/>
        </w:numPr>
        <w:spacing w:after="100" w:line="320"/>
      </w:pPr>
      <w:r>
        <w:rPr>
          <w:rFonts w:ascii="Inter" w:cs="Inter" w:eastAsia="Inter" w:hAnsi="Inter"/>
          <w:b/>
          <w:bCs/>
          <w:color w:val="0F172A"/>
          <w:sz w:val="21"/>
          <w:szCs w:val="21"/>
        </w:rPr>
        <w:t xml:space="preserve">Export settings: </w:t>
      </w:r>
      <w:r>
        <w:rPr>
          <w:rFonts w:ascii="Inter" w:cs="Inter" w:eastAsia="Inter" w:hAnsi="Inter"/>
          <w:color w:val="334155"/>
          <w:sz w:val="21"/>
          <w:szCs w:val="21"/>
        </w:rPr>
        <w:t xml:space="preserve">Export at 2x resolution as PNG. File names: symplify-doctor-dashboard-annotated.png, symplify-nurse-handoff-annotated.png, symplify-admin-compliance-annotated.png. Target file size: under 500KB per image (use TinyPNG for compression). Upload to the same CDN (cdn.builder.io) as existing assets.</w:t>
      </w:r>
    </w:p>
    <w:p>
      <w:pPr>
        <w:spacing w:before="240" w:after="120"/>
      </w:pPr>
      <w:r>
        <w:rPr>
          <w:rFonts w:ascii="Inter" w:cs="Inter" w:eastAsia="Inter" w:hAnsi="Inter"/>
          <w:b/>
          <w:bCs/>
          <w:color w:val="0F172A"/>
          <w:sz w:val="22"/>
          <w:szCs w:val="22"/>
        </w:rPr>
        <w:t xml:space="preserve">Annotation Style Guide</w:t>
      </w:r>
    </w:p>
    <w:p>
      <w:pPr>
        <w:pStyle w:val="ListParagraph"/>
        <w:numPr>
          <w:ilvl w:val="0"/>
          <w:numId w:val="2"/>
        </w:numPr>
        <w:spacing w:after="100" w:line="320"/>
      </w:pPr>
      <w:r>
        <w:rPr>
          <w:rFonts w:ascii="Inter" w:cs="Inter" w:eastAsia="Inter" w:hAnsi="Inter"/>
          <w:color w:val="334155"/>
          <w:sz w:val="21"/>
          <w:szCs w:val="21"/>
        </w:rPr>
        <w:t xml:space="preserve">Callout circles: 32x32px, fill #2E37A4 (Symplify primary), white number</w:t>
      </w:r>
    </w:p>
    <w:p>
      <w:pPr>
        <w:pStyle w:val="ListParagraph"/>
        <w:numPr>
          <w:ilvl w:val="0"/>
          <w:numId w:val="2"/>
        </w:numPr>
        <w:spacing w:after="100" w:line="320"/>
      </w:pPr>
      <w:r>
        <w:rPr>
          <w:rFonts w:ascii="Inter" w:cs="Inter" w:eastAsia="Inter" w:hAnsi="Inter"/>
          <w:color w:val="334155"/>
          <w:sz w:val="21"/>
          <w:szCs w:val="21"/>
        </w:rPr>
        <w:t xml:space="preserve">Connector lines: 2px dashed, color #2E37A4, 40% opacity</w:t>
      </w:r>
    </w:p>
    <w:p>
      <w:pPr>
        <w:pStyle w:val="ListParagraph"/>
        <w:numPr>
          <w:ilvl w:val="0"/>
          <w:numId w:val="2"/>
        </w:numPr>
        <w:spacing w:after="100" w:line="320"/>
      </w:pPr>
      <w:r>
        <w:rPr>
          <w:rFonts w:ascii="Inter" w:cs="Inter" w:eastAsia="Inter" w:hAnsi="Inter"/>
          <w:color w:val="334155"/>
          <w:sz w:val="21"/>
          <w:szCs w:val="21"/>
        </w:rPr>
        <w:t xml:space="preserve">Labels: White background (#FFFFFF), 1px border #E7E8EB, 8px padding, Inter Medium 12px</w:t>
      </w:r>
    </w:p>
    <w:p>
      <w:pPr>
        <w:pStyle w:val="ListParagraph"/>
        <w:numPr>
          <w:ilvl w:val="0"/>
          <w:numId w:val="2"/>
        </w:numPr>
        <w:spacing w:after="100" w:line="320"/>
      </w:pPr>
      <w:r>
        <w:rPr>
          <w:rFonts w:ascii="Inter" w:cs="Inter" w:eastAsia="Inter" w:hAnsi="Inter"/>
          <w:color w:val="334155"/>
          <w:sz w:val="21"/>
          <w:szCs w:val="21"/>
        </w:rPr>
        <w:t xml:space="preserve">Overlay: Add a very subtle dark overlay (2-3% opacity black) over non-highlighted areas to draw attention to callout regions</w:t>
      </w:r>
    </w:p>
    <w:p>
      <w:pPr>
        <w:pStyle w:val="ListParagraph"/>
        <w:numPr>
          <w:ilvl w:val="0"/>
          <w:numId w:val="2"/>
        </w:numPr>
        <w:spacing w:after="100" w:line="320"/>
      </w:pPr>
      <w:r>
        <w:rPr>
          <w:rFonts w:ascii="Inter" w:cs="Inter" w:eastAsia="Inter" w:hAnsi="Inter"/>
          <w:color w:val="334155"/>
          <w:sz w:val="21"/>
          <w:szCs w:val="21"/>
        </w:rPr>
        <w:t xml:space="preserve">Consistent placement: Number callouts left-to-right, top-to-bottom</w:t>
      </w:r>
    </w:p>
    <w:p>
      <w:pPr>
        <w:pStyle w:val="Heading2"/>
        <w:spacing w:before="300" w:after="160"/>
      </w:pPr>
      <w:r>
        <w:rPr>
          <w:rFonts w:ascii="Inter" w:cs="Inter" w:eastAsia="Inter" w:hAnsi="Inter"/>
          <w:b/>
          <w:bCs/>
          <w:color w:val="2E37A4"/>
          <w:sz w:val="26"/>
          <w:szCs w:val="26"/>
        </w:rPr>
        <w:t xml:space="preserve">7.3 Asset Type 2: Design System Specimen Updates</w:t>
      </w:r>
    </w:p>
    <w:p>
      <w:pPr>
        <w:spacing w:after="160" w:line="340"/>
      </w:pPr>
      <w:r>
        <w:rPr>
          <w:rFonts w:ascii="Inter" w:cs="Inter" w:eastAsia="Inter" w:hAnsi="Inter"/>
          <w:color w:val="334155"/>
          <w:sz w:val="21"/>
          <w:szCs w:val="21"/>
        </w:rPr>
        <w:t xml:space="preserve">The existing design system specimen image is good but could be enhanced. Create an updated version that more clearly maps to the platform's actual tokens:</w:t>
      </w:r>
    </w:p>
    <w:p>
      <w:pPr>
        <w:spacing w:before="240" w:after="120"/>
      </w:pPr>
      <w:r>
        <w:rPr>
          <w:rFonts w:ascii="Inter" w:cs="Inter" w:eastAsia="Inter" w:hAnsi="Inter"/>
          <w:b/>
          <w:bCs/>
          <w:color w:val="0F172A"/>
          <w:sz w:val="22"/>
          <w:szCs w:val="22"/>
        </w:rPr>
        <w:t xml:space="preserve">Figma Layout</w:t>
      </w:r>
    </w:p>
    <w:p>
      <w:pPr>
        <w:pStyle w:val="ListParagraph"/>
        <w:numPr>
          <w:ilvl w:val="0"/>
          <w:numId w:val="4"/>
        </w:numPr>
        <w:spacing w:after="100" w:line="320"/>
      </w:pPr>
      <w:r>
        <w:rPr>
          <w:rFonts w:ascii="Inter" w:cs="Inter" w:eastAsia="Inter" w:hAnsi="Inter"/>
          <w:b/>
          <w:bCs/>
          <w:color w:val="0F172A"/>
          <w:sz w:val="21"/>
          <w:szCs w:val="21"/>
        </w:rPr>
        <w:t xml:space="preserve">Color palette section: </w:t>
      </w:r>
      <w:r>
        <w:rPr>
          <w:rFonts w:ascii="Inter" w:cs="Inter" w:eastAsia="Inter" w:hAnsi="Inter"/>
          <w:color w:val="334155"/>
          <w:sz w:val="21"/>
          <w:szCs w:val="21"/>
        </w:rPr>
        <w:t xml:space="preserve">Create a row of 60x60px color swatches for each primary token. Below each swatch, show the variable name in JetBrains Mono 10px and the hex value. Group into "Primary", "Clinical Severity", and "Neutral" rows.</w:t>
      </w:r>
    </w:p>
    <w:p>
      <w:pPr>
        <w:pStyle w:val="ListParagraph"/>
        <w:numPr>
          <w:ilvl w:val="0"/>
          <w:numId w:val="4"/>
        </w:numPr>
        <w:spacing w:after="100" w:line="320"/>
      </w:pPr>
      <w:r>
        <w:rPr>
          <w:rFonts w:ascii="Inter" w:cs="Inter" w:eastAsia="Inter" w:hAnsi="Inter"/>
          <w:b/>
          <w:bCs/>
          <w:color w:val="0F172A"/>
          <w:sz w:val="21"/>
          <w:szCs w:val="21"/>
        </w:rPr>
        <w:t xml:space="preserve">Typography scale: </w:t>
      </w:r>
      <w:r>
        <w:rPr>
          <w:rFonts w:ascii="Inter" w:cs="Inter" w:eastAsia="Inter" w:hAnsi="Inter"/>
          <w:color w:val="334155"/>
          <w:sz w:val="21"/>
          <w:szCs w:val="21"/>
        </w:rPr>
        <w:t xml:space="preserve">Show Inter at weights 400/500/600/700 with sample text at each size in the scale (0.875rem, 1rem, 1.25rem, 1.5rem, 2rem). Include JetBrains Mono sample for data values.</w:t>
      </w:r>
    </w:p>
    <w:p>
      <w:pPr>
        <w:pStyle w:val="ListParagraph"/>
        <w:numPr>
          <w:ilvl w:val="0"/>
          <w:numId w:val="4"/>
        </w:numPr>
        <w:spacing w:after="100" w:line="320"/>
      </w:pPr>
      <w:r>
        <w:rPr>
          <w:rFonts w:ascii="Inter" w:cs="Inter" w:eastAsia="Inter" w:hAnsi="Inter"/>
          <w:b/>
          <w:bCs/>
          <w:color w:val="0F172A"/>
          <w:sz w:val="21"/>
          <w:szCs w:val="21"/>
        </w:rPr>
        <w:t xml:space="preserve">Component specimens: </w:t>
      </w:r>
      <w:r>
        <w:rPr>
          <w:rFonts w:ascii="Inter" w:cs="Inter" w:eastAsia="Inter" w:hAnsi="Inter"/>
          <w:color w:val="334155"/>
          <w:sz w:val="21"/>
          <w:szCs w:val="21"/>
        </w:rPr>
        <w:t xml:space="preserve">Show the confidence badges (High/Med/Low) at actual size with the color-blind safe variants side-by-side. Show alert tier cards (Critical/Review/FYI) with actual content. Show a card component with the shadow system (subtle/medium/elevated) demonstrated.</w:t>
      </w:r>
    </w:p>
    <w:p>
      <w:pPr>
        <w:pStyle w:val="ListParagraph"/>
        <w:numPr>
          <w:ilvl w:val="0"/>
          <w:numId w:val="4"/>
        </w:numPr>
        <w:spacing w:after="100" w:line="320"/>
      </w:pPr>
      <w:r>
        <w:rPr>
          <w:rFonts w:ascii="Inter" w:cs="Inter" w:eastAsia="Inter" w:hAnsi="Inter"/>
          <w:b/>
          <w:bCs/>
          <w:color w:val="0F172A"/>
          <w:sz w:val="21"/>
          <w:szCs w:val="21"/>
        </w:rPr>
        <w:t xml:space="preserve">Spacing grid: </w:t>
      </w:r>
      <w:r>
        <w:rPr>
          <w:rFonts w:ascii="Inter" w:cs="Inter" w:eastAsia="Inter" w:hAnsi="Inter"/>
          <w:color w:val="334155"/>
          <w:sz w:val="21"/>
          <w:szCs w:val="21"/>
        </w:rPr>
        <w:t xml:space="preserve">Show the 4px grid with labeled spacing tokens. Use a zoomed-in card example showing actual pixel measurements for padding, margins, and gaps.</w:t>
      </w:r>
    </w:p>
    <w:p>
      <w:pPr>
        <w:pStyle w:val="Heading2"/>
        <w:spacing w:before="300" w:after="160"/>
      </w:pPr>
      <w:r>
        <w:rPr>
          <w:rFonts w:ascii="Inter" w:cs="Inter" w:eastAsia="Inter" w:hAnsi="Inter"/>
          <w:b/>
          <w:bCs/>
          <w:color w:val="2E37A4"/>
          <w:sz w:val="26"/>
          <w:szCs w:val="26"/>
        </w:rPr>
        <w:t xml:space="preserve">7.4 Asset Type 3: Before/After Workflow Comparisons</w:t>
      </w:r>
    </w:p>
    <w:p>
      <w:pPr>
        <w:spacing w:after="160" w:line="340"/>
      </w:pPr>
      <w:r>
        <w:rPr>
          <w:rFonts w:ascii="Inter" w:cs="Inter" w:eastAsia="Inter" w:hAnsi="Inter"/>
          <w:color w:val="334155"/>
          <w:sz w:val="21"/>
          <w:szCs w:val="21"/>
        </w:rPr>
        <w:t xml:space="preserve">Create side-by-side comparison images that visually prove the impact claims. These use a split-panel layout:</w:t>
      </w:r>
    </w:p>
    <w:p>
      <w:pPr>
        <w:spacing w:before="240" w:after="120"/>
      </w:pPr>
      <w:r>
        <w:rPr>
          <w:rFonts w:ascii="Inter" w:cs="Inter" w:eastAsia="Inter" w:hAnsi="Inter"/>
          <w:b/>
          <w:bCs/>
          <w:color w:val="0F172A"/>
          <w:sz w:val="22"/>
          <w:szCs w:val="22"/>
        </w:rPr>
        <w:t xml:space="preserve">Template Structure</w:t>
      </w:r>
    </w:p>
    <w:p>
      <w:pPr>
        <w:pStyle w:val="ListParagraph"/>
        <w:numPr>
          <w:ilvl w:val="0"/>
          <w:numId w:val="2"/>
        </w:numPr>
        <w:spacing w:after="100" w:line="320"/>
      </w:pPr>
      <w:r>
        <w:rPr>
          <w:rFonts w:ascii="Inter" w:cs="Inter" w:eastAsia="Inter" w:hAnsi="Inter"/>
          <w:color w:val="334155"/>
          <w:sz w:val="21"/>
          <w:szCs w:val="21"/>
        </w:rPr>
        <w:t xml:space="preserve">Frame: 1200x600px, white background (#FFFFFF)</w:t>
      </w:r>
    </w:p>
    <w:p>
      <w:pPr>
        <w:pStyle w:val="ListParagraph"/>
        <w:numPr>
          <w:ilvl w:val="0"/>
          <w:numId w:val="2"/>
        </w:numPr>
        <w:spacing w:after="100" w:line="320"/>
      </w:pPr>
      <w:r>
        <w:rPr>
          <w:rFonts w:ascii="Inter" w:cs="Inter" w:eastAsia="Inter" w:hAnsi="Inter"/>
          <w:color w:val="334155"/>
          <w:sz w:val="21"/>
          <w:szCs w:val="21"/>
        </w:rPr>
        <w:t xml:space="preserve">Left panel (Before): 580px wide, subtle red-tinted overlay (#FEF2F2 at 60%), label "BEFORE" in Inter Bold 11px, #991B1B, uppercase</w:t>
      </w:r>
    </w:p>
    <w:p>
      <w:pPr>
        <w:pStyle w:val="ListParagraph"/>
        <w:numPr>
          <w:ilvl w:val="0"/>
          <w:numId w:val="2"/>
        </w:numPr>
        <w:spacing w:after="100" w:line="320"/>
      </w:pPr>
      <w:r>
        <w:rPr>
          <w:rFonts w:ascii="Inter" w:cs="Inter" w:eastAsia="Inter" w:hAnsi="Inter"/>
          <w:color w:val="334155"/>
          <w:sz w:val="21"/>
          <w:szCs w:val="21"/>
        </w:rPr>
        <w:t xml:space="preserve">Divider: 2px solid #E7E8EB, centered, with a circular badge in the middle ("vs" in Inter Bold 12px)</w:t>
      </w:r>
    </w:p>
    <w:p>
      <w:pPr>
        <w:pStyle w:val="ListParagraph"/>
        <w:numPr>
          <w:ilvl w:val="0"/>
          <w:numId w:val="2"/>
        </w:numPr>
        <w:spacing w:after="100" w:line="320"/>
      </w:pPr>
      <w:r>
        <w:rPr>
          <w:rFonts w:ascii="Inter" w:cs="Inter" w:eastAsia="Inter" w:hAnsi="Inter"/>
          <w:color w:val="334155"/>
          <w:sz w:val="21"/>
          <w:szCs w:val="21"/>
        </w:rPr>
        <w:t xml:space="preserve">Right panel (After): 580px wide, subtle green-tinted overlay (#F0FDF4 at 60%), label "AFTER" in Inter Bold 11px, #166534, uppercase</w:t>
      </w:r>
    </w:p>
    <w:p>
      <w:pPr>
        <w:pStyle w:val="ListParagraph"/>
        <w:numPr>
          <w:ilvl w:val="0"/>
          <w:numId w:val="2"/>
        </w:numPr>
        <w:spacing w:after="100" w:line="320"/>
      </w:pPr>
      <w:r>
        <w:rPr>
          <w:rFonts w:ascii="Inter" w:cs="Inter" w:eastAsia="Inter" w:hAnsi="Inter"/>
          <w:color w:val="334155"/>
          <w:sz w:val="21"/>
          <w:szCs w:val="21"/>
        </w:rPr>
        <w:t xml:space="preserve">Content: Platform screenshots cropped to the relevant area (e.g., the inbox for triage comparison, the alert panel for alert fatigue comparison)</w:t>
      </w:r>
    </w:p>
    <w:p>
      <w:pPr>
        <w:spacing w:before="240" w:after="120"/>
      </w:pPr>
      <w:r>
        <w:rPr>
          <w:rFonts w:ascii="Inter" w:cs="Inter" w:eastAsia="Inter" w:hAnsi="Inter"/>
          <w:b/>
          <w:bCs/>
          <w:color w:val="0F172A"/>
          <w:sz w:val="22"/>
          <w:szCs w:val="22"/>
        </w:rPr>
        <w:t xml:space="preserve">Recommended Comparisons</w:t>
      </w:r>
    </w:p>
    <w:p>
      <w:pPr>
        <w:pStyle w:val="ListParagraph"/>
        <w:numPr>
          <w:ilvl w:val="0"/>
          <w:numId w:val="2"/>
        </w:numPr>
        <w:spacing w:after="100" w:line="320"/>
      </w:pPr>
      <w:r>
        <w:rPr>
          <w:rFonts w:ascii="Inter" w:cs="Inter" w:eastAsia="Inter" w:hAnsi="Inter"/>
          <w:b/>
          <w:bCs/>
          <w:color w:val="0F172A"/>
          <w:sz w:val="21"/>
          <w:szCs w:val="21"/>
        </w:rPr>
        <w:t xml:space="preserve">Triage inbox: </w:t>
      </w:r>
      <w:r>
        <w:rPr>
          <w:rFonts w:ascii="Inter" w:cs="Inter" w:eastAsia="Inter" w:hAnsi="Inter"/>
          <w:color w:val="334155"/>
          <w:sz w:val="21"/>
          <w:szCs w:val="21"/>
        </w:rPr>
        <w:t xml:space="preserve">Before (generic email inbox with no priority) vs. After (Symplify AI triage queue with badges)</w:t>
      </w:r>
    </w:p>
    <w:p>
      <w:pPr>
        <w:pStyle w:val="ListParagraph"/>
        <w:numPr>
          <w:ilvl w:val="0"/>
          <w:numId w:val="2"/>
        </w:numPr>
        <w:spacing w:after="100" w:line="320"/>
      </w:pPr>
      <w:r>
        <w:rPr>
          <w:rFonts w:ascii="Inter" w:cs="Inter" w:eastAsia="Inter" w:hAnsi="Inter"/>
          <w:b/>
          <w:bCs/>
          <w:color w:val="0F172A"/>
          <w:sz w:val="21"/>
          <w:szCs w:val="21"/>
        </w:rPr>
        <w:t xml:space="preserve">Alert system: </w:t>
      </w:r>
      <w:r>
        <w:rPr>
          <w:rFonts w:ascii="Inter" w:cs="Inter" w:eastAsia="Inter" w:hAnsi="Inter"/>
          <w:color w:val="334155"/>
          <w:sz w:val="21"/>
          <w:szCs w:val="21"/>
        </w:rPr>
        <w:t xml:space="preserve">Before (flat list of 47 identical alerts) vs. After (tiered 2+3+42 system)</w:t>
      </w:r>
    </w:p>
    <w:p>
      <w:pPr>
        <w:pStyle w:val="ListParagraph"/>
        <w:numPr>
          <w:ilvl w:val="0"/>
          <w:numId w:val="2"/>
        </w:numPr>
        <w:spacing w:after="100" w:line="320"/>
      </w:pPr>
      <w:r>
        <w:rPr>
          <w:rFonts w:ascii="Inter" w:cs="Inter" w:eastAsia="Inter" w:hAnsi="Inter"/>
          <w:b/>
          <w:bCs/>
          <w:color w:val="0F172A"/>
          <w:sz w:val="21"/>
          <w:szCs w:val="21"/>
        </w:rPr>
        <w:t xml:space="preserve">Scheduling: </w:t>
      </w:r>
      <w:r>
        <w:rPr>
          <w:rFonts w:ascii="Inter" w:cs="Inter" w:eastAsia="Inter" w:hAnsi="Inter"/>
          <w:color w:val="334155"/>
          <w:sz w:val="21"/>
          <w:szCs w:val="21"/>
        </w:rPr>
        <w:t xml:space="preserve">Before (plain calendar with conflicts visible) vs. After (conflict detection modal with suggestions)</w:t>
      </w:r>
    </w:p>
    <w:p>
      <w:pPr>
        <w:pStyle w:val="ListParagraph"/>
        <w:numPr>
          <w:ilvl w:val="0"/>
          <w:numId w:val="2"/>
        </w:numPr>
        <w:spacing w:after="100" w:line="320"/>
      </w:pPr>
      <w:r>
        <w:rPr>
          <w:rFonts w:ascii="Inter" w:cs="Inter" w:eastAsia="Inter" w:hAnsi="Inter"/>
          <w:b/>
          <w:bCs/>
          <w:color w:val="0F172A"/>
          <w:sz w:val="21"/>
          <w:szCs w:val="21"/>
        </w:rPr>
        <w:t xml:space="preserve">Compliance: </w:t>
      </w:r>
      <w:r>
        <w:rPr>
          <w:rFonts w:ascii="Inter" w:cs="Inter" w:eastAsia="Inter" w:hAnsi="Inter"/>
          <w:color w:val="334155"/>
          <w:sz w:val="21"/>
          <w:szCs w:val="21"/>
        </w:rPr>
        <w:t xml:space="preserve">Before (Excel spreadsheet export) vs. After (real-time compliance dashboard)</w:t>
      </w:r>
    </w:p>
    <w:p>
      <w:pPr>
        <w:pStyle w:val="Heading2"/>
        <w:spacing w:before="300" w:after="160"/>
      </w:pPr>
      <w:r>
        <w:rPr>
          <w:rFonts w:ascii="Inter" w:cs="Inter" w:eastAsia="Inter" w:hAnsi="Inter"/>
          <w:b/>
          <w:bCs/>
          <w:color w:val="2E37A4"/>
          <w:sz w:val="26"/>
          <w:szCs w:val="26"/>
        </w:rPr>
        <w:t xml:space="preserve">7.5 Asset Type 4: Research Process Artifacts</w:t>
      </w:r>
    </w:p>
    <w:p>
      <w:pPr>
        <w:spacing w:after="160" w:line="340"/>
      </w:pPr>
      <w:r>
        <w:rPr>
          <w:rFonts w:ascii="Inter" w:cs="Inter" w:eastAsia="Inter" w:hAnsi="Inter"/>
          <w:color w:val="334155"/>
          <w:sz w:val="21"/>
          <w:szCs w:val="21"/>
        </w:rPr>
        <w:t xml:space="preserve">To strengthen the "I was in the room" signal, create or enhance research artifacts:</w:t>
      </w:r>
    </w:p>
    <w:p>
      <w:pPr>
        <w:spacing w:before="240" w:after="120"/>
      </w:pPr>
      <w:r>
        <w:rPr>
          <w:rFonts w:ascii="Inter" w:cs="Inter" w:eastAsia="Inter" w:hAnsi="Inter"/>
          <w:b/>
          <w:bCs/>
          <w:color w:val="0F172A"/>
          <w:sz w:val="22"/>
          <w:szCs w:val="22"/>
        </w:rPr>
        <w:t xml:space="preserve">Affinity Map Enhancement</w:t>
      </w:r>
    </w:p>
    <w:p>
      <w:pPr>
        <w:pStyle w:val="ListParagraph"/>
        <w:numPr>
          <w:ilvl w:val="0"/>
          <w:numId w:val="2"/>
        </w:numPr>
        <w:spacing w:after="100" w:line="320"/>
      </w:pPr>
      <w:r>
        <w:rPr>
          <w:rFonts w:ascii="Inter" w:cs="Inter" w:eastAsia="Inter" w:hAnsi="Inter"/>
          <w:color w:val="334155"/>
          <w:sz w:val="21"/>
          <w:szCs w:val="21"/>
        </w:rPr>
        <w:t xml:space="preserve">If possible, photograph actual physical affinity mapping (sticky notes on wall/whiteboard)</w:t>
      </w:r>
    </w:p>
    <w:p>
      <w:pPr>
        <w:pStyle w:val="ListParagraph"/>
        <w:numPr>
          <w:ilvl w:val="0"/>
          <w:numId w:val="2"/>
        </w:numPr>
        <w:spacing w:after="100" w:line="320"/>
      </w:pPr>
      <w:r>
        <w:rPr>
          <w:rFonts w:ascii="Inter" w:cs="Inter" w:eastAsia="Inter" w:hAnsi="Inter"/>
          <w:color w:val="334155"/>
          <w:sz w:val="21"/>
          <w:szCs w:val="21"/>
        </w:rPr>
        <w:t xml:space="preserve">If creating digitally: Use a Figma plugin like FigJam or Miro. Use Symplify colors for cluster headers: blue for Triage, green for Scheduling, purple for Compliance, amber for Communication. Use Inter font for all text. Add handwritten-style annotation arrows (use a hand-drawn Figma plugin or custom SVG paths)</w:t>
      </w:r>
    </w:p>
    <w:p>
      <w:pPr>
        <w:pStyle w:val="ListParagraph"/>
        <w:numPr>
          <w:ilvl w:val="0"/>
          <w:numId w:val="2"/>
        </w:numPr>
        <w:spacing w:after="100" w:line="320"/>
      </w:pPr>
      <w:r>
        <w:rPr>
          <w:rFonts w:ascii="Inter" w:cs="Inter" w:eastAsia="Inter" w:hAnsi="Inter"/>
          <w:color w:val="334155"/>
          <w:sz w:val="21"/>
          <w:szCs w:val="21"/>
        </w:rPr>
        <w:t xml:space="preserve">Export at 2x, target 1200px wide</w:t>
      </w:r>
    </w:p>
    <w:p>
      <w:pPr>
        <w:spacing w:before="240" w:after="120"/>
      </w:pPr>
      <w:r>
        <w:rPr>
          <w:rFonts w:ascii="Inter" w:cs="Inter" w:eastAsia="Inter" w:hAnsi="Inter"/>
          <w:b/>
          <w:bCs/>
          <w:color w:val="0F172A"/>
          <w:sz w:val="22"/>
          <w:szCs w:val="22"/>
        </w:rPr>
        <w:t xml:space="preserve">Journey Map Workshop Photo</w:t>
      </w:r>
    </w:p>
    <w:p>
      <w:pPr>
        <w:spacing w:after="160" w:line="340"/>
      </w:pPr>
      <w:r>
        <w:rPr>
          <w:rFonts w:ascii="Inter" w:cs="Inter" w:eastAsia="Inter" w:hAnsi="Inter"/>
          <w:color w:val="334155"/>
          <w:sz w:val="21"/>
          <w:szCs w:val="21"/>
        </w:rPr>
        <w:t xml:space="preserve">The existing journey map photos are good. To add visual variety:</w:t>
      </w:r>
    </w:p>
    <w:p>
      <w:pPr>
        <w:pStyle w:val="ListParagraph"/>
        <w:numPr>
          <w:ilvl w:val="0"/>
          <w:numId w:val="2"/>
        </w:numPr>
        <w:spacing w:after="100" w:line="320"/>
      </w:pPr>
      <w:r>
        <w:rPr>
          <w:rFonts w:ascii="Inter" w:cs="Inter" w:eastAsia="Inter" w:hAnsi="Inter"/>
          <w:color w:val="334155"/>
          <w:sz w:val="21"/>
          <w:szCs w:val="21"/>
        </w:rPr>
        <w:t xml:space="preserve">Add a photo of interview notes or a synthesis session (even recreated)</w:t>
      </w:r>
    </w:p>
    <w:p>
      <w:pPr>
        <w:pStyle w:val="ListParagraph"/>
        <w:numPr>
          <w:ilvl w:val="0"/>
          <w:numId w:val="2"/>
        </w:numPr>
        <w:spacing w:after="100" w:line="320"/>
      </w:pPr>
      <w:r>
        <w:rPr>
          <w:rFonts w:ascii="Inter" w:cs="Inter" w:eastAsia="Inter" w:hAnsi="Inter"/>
          <w:color w:val="334155"/>
          <w:sz w:val="21"/>
          <w:szCs w:val="21"/>
        </w:rPr>
        <w:t xml:space="preserve">Include a photo of the actual hospital environment (anonymized) to ground the narrative</w:t>
      </w:r>
    </w:p>
    <w:p>
      <w:pPr>
        <w:pStyle w:val="ListParagraph"/>
        <w:numPr>
          <w:ilvl w:val="0"/>
          <w:numId w:val="2"/>
        </w:numPr>
        <w:spacing w:after="100" w:line="320"/>
      </w:pPr>
      <w:r>
        <w:rPr>
          <w:rFonts w:ascii="Inter" w:cs="Inter" w:eastAsia="Inter" w:hAnsi="Inter"/>
          <w:color w:val="334155"/>
          <w:sz w:val="21"/>
          <w:szCs w:val="21"/>
        </w:rPr>
        <w:t xml:space="preserve">Add a "research wall" photo showing all artifacts together in physical space</w:t>
      </w:r>
    </w:p>
    <w:p>
      <w:pPr>
        <w:pStyle w:val="Heading2"/>
        <w:spacing w:before="300" w:after="160"/>
      </w:pPr>
      <w:r>
        <w:rPr>
          <w:rFonts w:ascii="Inter" w:cs="Inter" w:eastAsia="Inter" w:hAnsi="Inter"/>
          <w:b/>
          <w:bCs/>
          <w:color w:val="2E37A4"/>
          <w:sz w:val="26"/>
          <w:szCs w:val="26"/>
        </w:rPr>
        <w:t xml:space="preserve">7.6 Hosting &amp; Integration Checklist</w:t>
      </w:r>
    </w:p>
    <w:p>
      <w:pPr>
        <w:spacing w:after="160" w:line="340"/>
      </w:pPr>
      <w:r>
        <w:rPr>
          <w:rFonts w:ascii="Inter" w:cs="Inter" w:eastAsia="Inter" w:hAnsi="Inter"/>
          <w:color w:val="334155"/>
          <w:sz w:val="21"/>
          <w:szCs w:val="21"/>
        </w:rPr>
        <w:t xml:space="preserve">For each new asset created:</w:t>
      </w:r>
    </w:p>
    <w:p>
      <w:pPr>
        <w:pStyle w:val="ListParagraph"/>
        <w:numPr>
          <w:ilvl w:val="0"/>
          <w:numId w:val="5"/>
        </w:numPr>
        <w:spacing w:after="100" w:line="320"/>
      </w:pPr>
      <w:r>
        <w:rPr>
          <w:rFonts w:ascii="Inter" w:cs="Inter" w:eastAsia="Inter" w:hAnsi="Inter"/>
          <w:color w:val="334155"/>
          <w:sz w:val="21"/>
          <w:szCs w:val="21"/>
        </w:rPr>
        <w:t xml:space="preserve">Export from Figma at 2x resolution as PNG (use WebP if CDN supports it)</w:t>
      </w:r>
    </w:p>
    <w:p>
      <w:pPr>
        <w:pStyle w:val="ListParagraph"/>
        <w:numPr>
          <w:ilvl w:val="0"/>
          <w:numId w:val="5"/>
        </w:numPr>
        <w:spacing w:after="100" w:line="320"/>
      </w:pPr>
      <w:r>
        <w:rPr>
          <w:rFonts w:ascii="Inter" w:cs="Inter" w:eastAsia="Inter" w:hAnsi="Inter"/>
          <w:color w:val="334155"/>
          <w:sz w:val="21"/>
          <w:szCs w:val="21"/>
        </w:rPr>
        <w:t xml:space="preserve">Compress with TinyPNG or Squoosh (target: under 500KB for full-width images)</w:t>
      </w:r>
    </w:p>
    <w:p>
      <w:pPr>
        <w:pStyle w:val="ListParagraph"/>
        <w:numPr>
          <w:ilvl w:val="0"/>
          <w:numId w:val="5"/>
        </w:numPr>
        <w:spacing w:after="100" w:line="320"/>
      </w:pPr>
      <w:r>
        <w:rPr>
          <w:rFonts w:ascii="Inter" w:cs="Inter" w:eastAsia="Inter" w:hAnsi="Inter"/>
          <w:color w:val="334155"/>
          <w:sz w:val="21"/>
          <w:szCs w:val="21"/>
        </w:rPr>
        <w:t xml:space="preserve">Upload to cdn.builder.io (same bucket as existing assets)</w:t>
      </w:r>
    </w:p>
    <w:p>
      <w:pPr>
        <w:pStyle w:val="ListParagraph"/>
        <w:numPr>
          <w:ilvl w:val="0"/>
          <w:numId w:val="5"/>
        </w:numPr>
        <w:spacing w:after="100" w:line="320"/>
      </w:pPr>
      <w:r>
        <w:rPr>
          <w:rFonts w:ascii="Inter" w:cs="Inter" w:eastAsia="Inter" w:hAnsi="Inter"/>
          <w:color w:val="334155"/>
          <w:sz w:val="21"/>
          <w:szCs w:val="21"/>
        </w:rPr>
        <w:t xml:space="preserve">Use ZoomableImage component with descriptive alt text (30+ words, include what the image shows and what insight it communicates)</w:t>
      </w:r>
    </w:p>
    <w:p>
      <w:pPr>
        <w:pStyle w:val="ListParagraph"/>
        <w:numPr>
          <w:ilvl w:val="0"/>
          <w:numId w:val="5"/>
        </w:numPr>
        <w:spacing w:after="100" w:line="320"/>
      </w:pPr>
      <w:r>
        <w:rPr>
          <w:rFonts w:ascii="Inter" w:cs="Inter" w:eastAsia="Inter" w:hAnsi="Inter"/>
          <w:color w:val="334155"/>
          <w:sz w:val="21"/>
          <w:szCs w:val="21"/>
        </w:rPr>
        <w:t xml:space="preserve">Add captions that explain the design decision context, not just what the image shows</w:t>
      </w:r>
    </w:p>
    <w:p>
      <w:pPr>
        <w:pStyle w:val="ListParagraph"/>
        <w:numPr>
          <w:ilvl w:val="0"/>
          <w:numId w:val="5"/>
        </w:numPr>
        <w:spacing w:after="100" w:line="320"/>
      </w:pPr>
      <w:r>
        <w:rPr>
          <w:rFonts w:ascii="Inter" w:cs="Inter" w:eastAsia="Inter" w:hAnsi="Inter"/>
          <w:color w:val="334155"/>
          <w:sz w:val="21"/>
          <w:szCs w:val="21"/>
        </w:rPr>
        <w:t xml:space="preserve">Test that the ZoomableImage lightbox works correctly with the new image dimensions</w:t>
      </w:r>
    </w:p>
    <w:p>
      <w:pPr>
        <w:pBdr>
          <w:bottom w:val="single" w:color="E2E8F0" w:sz="4" w:space="1"/>
        </w:pBdr>
        <w:spacing w:before="200" w:after="200"/>
      </w:pPr>
    </w:p>
    <w:p>
      <w:pPr>
        <w:pStyle w:val="Heading1"/>
        <w:spacing w:before="360" w:after="200"/>
      </w:pPr>
      <w:r>
        <w:rPr>
          <w:rFonts w:ascii="Inter" w:cs="Inter" w:eastAsia="Inter" w:hAnsi="Inter"/>
          <w:b/>
          <w:bCs/>
          <w:color w:val="0F172A"/>
          <w:sz w:val="32"/>
          <w:szCs w:val="32"/>
        </w:rPr>
        <w:t xml:space="preserve">8. Priority Matrix</w:t>
      </w:r>
    </w:p>
    <w:p>
      <w:pPr>
        <w:spacing w:after="160" w:line="340"/>
      </w:pPr>
      <w:r>
        <w:rPr>
          <w:rFonts w:ascii="Inter" w:cs="Inter" w:eastAsia="Inter" w:hAnsi="Inter"/>
          <w:color w:val="334155"/>
          <w:sz w:val="21"/>
          <w:szCs w:val="21"/>
        </w:rPr>
        <w:t xml:space="preserve">Recommendations ranked by impact on hiring signal vs. implementation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760"/>
      </w:tblGrid>
      <w:tr>
        <w:tc>
          <w:tcPr>
            <w:tcW w:type="dxa" w:w="360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Recommendation</w:t>
            </w:r>
          </w:p>
        </w:tc>
        <w:tc>
          <w:tcPr>
            <w:tcW w:type="dxa" w:w="150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Impact</w:t>
            </w:r>
          </w:p>
        </w:tc>
        <w:tc>
          <w:tcPr>
            <w:tcW w:type="dxa" w:w="150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Effort</w:t>
            </w:r>
          </w:p>
        </w:tc>
        <w:tc>
          <w:tcPr>
            <w:tcW w:type="dxa" w:w="2760"/>
            <w:tcBorders>
              <w:top w:val="single" w:color="E2E8F0" w:sz="1"/>
              <w:left w:val="single" w:color="E2E8F0" w:sz="1"/>
              <w:bottom w:val="single" w:color="E2E8F0" w:sz="1"/>
              <w:right w:val="single" w:color="E2E8F0" w:sz="1"/>
            </w:tcBorders>
            <w:shd w:fill="2E37A4" w:val="clear"/>
            <w:tcMar>
              <w:top w:type="dxa" w:w="80"/>
              <w:left w:type="dxa" w:w="100"/>
              <w:bottom w:type="dxa" w:w="80"/>
              <w:right w:type="dxa" w:w="100"/>
            </w:tcMar>
          </w:tcPr>
          <w:p>
            <w:pPr>
              <w:jc w:val="center"/>
            </w:pPr>
            <w:r>
              <w:rPr>
                <w:rFonts w:ascii="Inter" w:cs="Inter" w:eastAsia="Inter" w:hAnsi="Inter"/>
                <w:b/>
                <w:bCs/>
                <w:color w:val="FFFFFF"/>
                <w:sz w:val="18"/>
                <w:szCs w:val="18"/>
              </w:rPr>
              <w:t xml:space="preserve">Priority</w:t>
            </w:r>
          </w:p>
        </w:tc>
      </w:tr>
      <w:tr>
        <w:tc>
          <w:tcPr>
            <w:tcW w:type="dxa" w:w="36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0F172A"/>
                <w:sz w:val="18"/>
                <w:szCs w:val="18"/>
              </w:rPr>
              <w:t xml:space="preserve">Add TL;DR to all sections</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10B981"/>
                <w:sz w:val="18"/>
                <w:szCs w:val="18"/>
              </w:rPr>
              <w:t xml:space="preserve">HIGH</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10B981"/>
                <w:sz w:val="18"/>
                <w:szCs w:val="18"/>
              </w:rPr>
              <w:t xml:space="preserve">LOW</w:t>
            </w:r>
          </w:p>
        </w:tc>
        <w:tc>
          <w:tcPr>
            <w:tcW w:type="dxa" w:w="27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b/>
                <w:bCs/>
                <w:color w:val="2E37A4"/>
                <w:sz w:val="18"/>
                <w:szCs w:val="18"/>
              </w:rPr>
              <w:t xml:space="preserve">P0 — Do first</w:t>
            </w:r>
          </w:p>
        </w:tc>
      </w:tr>
      <w:tr>
        <w:tc>
          <w:tcPr>
            <w:tcW w:type="dxa" w:w="36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0F172A"/>
                <w:sz w:val="18"/>
                <w:szCs w:val="18"/>
              </w:rPr>
              <w:t xml:space="preserve">Add annotated stills to Product Showcase</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10B981"/>
                <w:sz w:val="18"/>
                <w:szCs w:val="18"/>
              </w:rPr>
              <w:t xml:space="preserve">HIGH</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F59E0B"/>
                <w:sz w:val="18"/>
                <w:szCs w:val="18"/>
              </w:rPr>
              <w:t xml:space="preserve">MEDIUM</w:t>
            </w:r>
          </w:p>
        </w:tc>
        <w:tc>
          <w:tcPr>
            <w:tcW w:type="dxa" w:w="27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b/>
                <w:bCs/>
                <w:color w:val="2E37A4"/>
                <w:sz w:val="18"/>
                <w:szCs w:val="18"/>
              </w:rPr>
              <w:t xml:space="preserve">P0 — Do first</w:t>
            </w:r>
          </w:p>
        </w:tc>
      </w:tr>
      <w:tr>
        <w:tc>
          <w:tcPr>
            <w:tcW w:type="dxa" w:w="36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0F172A"/>
                <w:sz w:val="18"/>
                <w:szCs w:val="18"/>
              </w:rPr>
              <w:t xml:space="preserve">Change hero image to eager loading</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F59E0B"/>
                <w:sz w:val="18"/>
                <w:szCs w:val="18"/>
              </w:rPr>
              <w:t xml:space="preserve">MEDIUM</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10B981"/>
                <w:sz w:val="18"/>
                <w:szCs w:val="18"/>
              </w:rPr>
              <w:t xml:space="preserve">LOW</w:t>
            </w:r>
          </w:p>
        </w:tc>
        <w:tc>
          <w:tcPr>
            <w:tcW w:type="dxa" w:w="27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b/>
                <w:bCs/>
                <w:color w:val="2E37A4"/>
                <w:sz w:val="18"/>
                <w:szCs w:val="18"/>
              </w:rPr>
              <w:t xml:space="preserve">P1 — Quick win</w:t>
            </w:r>
          </w:p>
        </w:tc>
      </w:tr>
      <w:tr>
        <w:tc>
          <w:tcPr>
            <w:tcW w:type="dxa" w:w="36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0F172A"/>
                <w:sz w:val="18"/>
                <w:szCs w:val="18"/>
              </w:rPr>
              <w:t xml:space="preserve">Add cost-of-problem to Problem section</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F59E0B"/>
                <w:sz w:val="18"/>
                <w:szCs w:val="18"/>
              </w:rPr>
              <w:t xml:space="preserve">MEDIUM</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10B981"/>
                <w:sz w:val="18"/>
                <w:szCs w:val="18"/>
              </w:rPr>
              <w:t xml:space="preserve">LOW</w:t>
            </w:r>
          </w:p>
        </w:tc>
        <w:tc>
          <w:tcPr>
            <w:tcW w:type="dxa" w:w="27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b/>
                <w:bCs/>
                <w:color w:val="2E37A4"/>
                <w:sz w:val="18"/>
                <w:szCs w:val="18"/>
              </w:rPr>
              <w:t xml:space="preserve">P1 — Quick win</w:t>
            </w:r>
          </w:p>
        </w:tc>
      </w:tr>
      <w:tr>
        <w:tc>
          <w:tcPr>
            <w:tcW w:type="dxa" w:w="36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0F172A"/>
                <w:sz w:val="18"/>
                <w:szCs w:val="18"/>
              </w:rPr>
              <w:t xml:space="preserve">Group section nav with separators</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F59E0B"/>
                <w:sz w:val="18"/>
                <w:szCs w:val="18"/>
              </w:rPr>
              <w:t xml:space="preserve">MEDIUM</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10B981"/>
                <w:sz w:val="18"/>
                <w:szCs w:val="18"/>
              </w:rPr>
              <w:t xml:space="preserve">LOW</w:t>
            </w:r>
          </w:p>
        </w:tc>
        <w:tc>
          <w:tcPr>
            <w:tcW w:type="dxa" w:w="27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b/>
                <w:bCs/>
                <w:color w:val="2E37A4"/>
                <w:sz w:val="18"/>
                <w:szCs w:val="18"/>
              </w:rPr>
              <w:t xml:space="preserve">P1 — Quick win</w:t>
            </w:r>
          </w:p>
        </w:tc>
      </w:tr>
      <w:tr>
        <w:tc>
          <w:tcPr>
            <w:tcW w:type="dxa" w:w="36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0F172A"/>
                <w:sz w:val="18"/>
                <w:szCs w:val="18"/>
              </w:rPr>
              <w:t xml:space="preserve">Add video poster frames</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F59E0B"/>
                <w:sz w:val="18"/>
                <w:szCs w:val="18"/>
              </w:rPr>
              <w:t xml:space="preserve">MEDIUM</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F59E0B"/>
                <w:sz w:val="18"/>
                <w:szCs w:val="18"/>
              </w:rPr>
              <w:t xml:space="preserve">MEDIUM</w:t>
            </w:r>
          </w:p>
        </w:tc>
        <w:tc>
          <w:tcPr>
            <w:tcW w:type="dxa" w:w="27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b/>
                <w:bCs/>
                <w:color w:val="2E37A4"/>
                <w:sz w:val="18"/>
                <w:szCs w:val="18"/>
              </w:rPr>
              <w:t xml:space="preserve">P2 — Next sprint</w:t>
            </w:r>
          </w:p>
        </w:tc>
      </w:tr>
      <w:tr>
        <w:tc>
          <w:tcPr>
            <w:tcW w:type="dxa" w:w="36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0F172A"/>
                <w:sz w:val="18"/>
                <w:szCs w:val="18"/>
              </w:rPr>
              <w:t xml:space="preserve">Create before/after comparison assets</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10B981"/>
                <w:sz w:val="18"/>
                <w:szCs w:val="18"/>
              </w:rPr>
              <w:t xml:space="preserve">HIGH</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EF4444"/>
                <w:sz w:val="18"/>
                <w:szCs w:val="18"/>
              </w:rPr>
              <w:t xml:space="preserve">HIGH</w:t>
            </w:r>
          </w:p>
        </w:tc>
        <w:tc>
          <w:tcPr>
            <w:tcW w:type="dxa" w:w="27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b/>
                <w:bCs/>
                <w:color w:val="2E37A4"/>
                <w:sz w:val="18"/>
                <w:szCs w:val="18"/>
              </w:rPr>
              <w:t xml:space="preserve">P2 — Next sprint</w:t>
            </w:r>
          </w:p>
        </w:tc>
      </w:tr>
      <w:tr>
        <w:tc>
          <w:tcPr>
            <w:tcW w:type="dxa" w:w="36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0F172A"/>
                <w:sz w:val="18"/>
                <w:szCs w:val="18"/>
              </w:rPr>
              <w:t xml:space="preserve">Add ARIA labels to evolution stages</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64748B"/>
                <w:sz w:val="18"/>
                <w:szCs w:val="18"/>
              </w:rPr>
              <w:t xml:space="preserve">LOW</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10B981"/>
                <w:sz w:val="18"/>
                <w:szCs w:val="18"/>
              </w:rPr>
              <w:t xml:space="preserve">LOW</w:t>
            </w:r>
          </w:p>
        </w:tc>
        <w:tc>
          <w:tcPr>
            <w:tcW w:type="dxa" w:w="27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b/>
                <w:bCs/>
                <w:color w:val="2E37A4"/>
                <w:sz w:val="18"/>
                <w:szCs w:val="18"/>
              </w:rPr>
              <w:t xml:space="preserve">P2 — Next sprint</w:t>
            </w:r>
          </w:p>
        </w:tc>
      </w:tr>
      <w:tr>
        <w:tc>
          <w:tcPr>
            <w:tcW w:type="dxa" w:w="36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0F172A"/>
                <w:sz w:val="18"/>
                <w:szCs w:val="18"/>
              </w:rPr>
              <w:t xml:space="preserve">Update design system specimen image</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F59E0B"/>
                <w:sz w:val="18"/>
                <w:szCs w:val="18"/>
              </w:rPr>
              <w:t xml:space="preserve">MEDIUM</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EF4444"/>
                <w:sz w:val="18"/>
                <w:szCs w:val="18"/>
              </w:rPr>
              <w:t xml:space="preserve">HIGH</w:t>
            </w:r>
          </w:p>
        </w:tc>
        <w:tc>
          <w:tcPr>
            <w:tcW w:type="dxa" w:w="27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b/>
                <w:bCs/>
                <w:color w:val="2E37A4"/>
                <w:sz w:val="18"/>
                <w:szCs w:val="18"/>
              </w:rPr>
              <w:t xml:space="preserve">P3 — When time allows</w:t>
            </w:r>
          </w:p>
        </w:tc>
      </w:tr>
      <w:tr>
        <w:tc>
          <w:tcPr>
            <w:tcW w:type="dxa" w:w="360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color w:val="0F172A"/>
                <w:sz w:val="18"/>
                <w:szCs w:val="18"/>
              </w:rPr>
              <w:t xml:space="preserve">Implement SSR for SEO</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64748B"/>
                <w:sz w:val="18"/>
                <w:szCs w:val="18"/>
              </w:rPr>
              <w:t xml:space="preserve">LOW</w:t>
            </w:r>
          </w:p>
        </w:tc>
        <w:tc>
          <w:tcPr>
            <w:tcW w:type="dxa" w:w="1500"/>
            <w:tcBorders>
              <w:top w:val="single" w:color="E2E8F0" w:sz="1"/>
              <w:left w:val="single" w:color="E2E8F0" w:sz="1"/>
              <w:bottom w:val="single" w:color="E2E8F0" w:sz="1"/>
              <w:right w:val="single" w:color="E2E8F0" w:sz="1"/>
            </w:tcBorders>
            <w:tcMar>
              <w:top w:type="dxa" w:w="50"/>
              <w:left w:type="dxa" w:w="80"/>
              <w:bottom w:type="dxa" w:w="50"/>
              <w:right w:type="dxa" w:w="80"/>
            </w:tcMar>
          </w:tcPr>
          <w:p>
            <w:pPr>
              <w:jc w:val="center"/>
            </w:pPr>
            <w:r>
              <w:rPr>
                <w:rFonts w:ascii="Inter" w:cs="Inter" w:eastAsia="Inter" w:hAnsi="Inter"/>
                <w:b/>
                <w:bCs/>
                <w:color w:val="EF4444"/>
                <w:sz w:val="18"/>
                <w:szCs w:val="18"/>
              </w:rPr>
              <w:t xml:space="preserve">HIGH</w:t>
            </w:r>
          </w:p>
        </w:tc>
        <w:tc>
          <w:tcPr>
            <w:tcW w:type="dxa" w:w="2760"/>
            <w:tcBorders>
              <w:top w:val="single" w:color="E2E8F0" w:sz="1"/>
              <w:left w:val="single" w:color="E2E8F0" w:sz="1"/>
              <w:bottom w:val="single" w:color="E2E8F0" w:sz="1"/>
              <w:right w:val="single" w:color="E2E8F0" w:sz="1"/>
            </w:tcBorders>
            <w:tcMar>
              <w:top w:type="dxa" w:w="50"/>
              <w:left w:type="dxa" w:w="80"/>
              <w:bottom w:type="dxa" w:w="50"/>
              <w:right w:type="dxa" w:w="80"/>
            </w:tcMar>
          </w:tcPr>
          <w:p>
            <w:r>
              <w:rPr>
                <w:rFonts w:ascii="Inter" w:cs="Inter" w:eastAsia="Inter" w:hAnsi="Inter"/>
                <w:b/>
                <w:bCs/>
                <w:color w:val="2E37A4"/>
                <w:sz w:val="18"/>
                <w:szCs w:val="18"/>
              </w:rPr>
              <w:t xml:space="preserve">P3 — When time allows</w:t>
            </w:r>
          </w:p>
        </w:tc>
      </w:tr>
    </w:tbl>
    <w:p>
      <w:pPr>
        <w:spacing w:after="300"/>
      </w:pPr>
    </w:p>
    <w:p>
      <w:pPr>
        <w:pBdr>
          <w:left w:val="single" w:color="10B981" w:sz="12" w:space="8"/>
        </w:pBdr>
        <w:shd w:fill="F0FDF4" w:val="clear"/>
        <w:spacing w:before="160" w:after="200"/>
        <w:ind w:left="200" w:right="200"/>
      </w:pPr>
      <w:r>
        <w:rPr>
          <w:rFonts w:ascii="Inter" w:cs="Inter" w:eastAsia="Inter" w:hAnsi="Inter"/>
          <w:b/>
          <w:bCs/>
          <w:color w:val="10B981"/>
          <w:sz w:val="20"/>
          <w:szCs w:val="20"/>
        </w:rPr>
        <w:t xml:space="preserve">BOTTOM LINE:  </w:t>
      </w:r>
      <w:r>
        <w:rPr>
          <w:rFonts w:ascii="Inter" w:cs="Inter" w:eastAsia="Inter" w:hAnsi="Inter"/>
          <w:color w:val="334155"/>
          <w:sz w:val="20"/>
          <w:szCs w:val="20"/>
        </w:rPr>
        <w:t xml:space="preserve">This case study is already performing in the 85th+ percentile of product design portfolios. The P0 recommendations (TL;DR summaries + annotated product stills) can be implemented in a single focused session and would move it to the 90th+ percentile. The visual proof of craft is strong — the remaining gaps are about scanability optimization, not fundamental content issues.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4748B"/>
        <w:sz w:val="16"/>
        <w:szCs w:val="16"/>
      </w:rPr>
      <w:t xml:space="preserve">Page </w:t>
    </w:r>
    <w:r>
      <w:rPr>
        <w:rFonts w:ascii="Inter" w:cs="Inter" w:eastAsia="Inter" w:hAnsi="Inte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Inter" w:cs="Inter" w:eastAsia="Inter" w:hAnsi="Inter"/>
        <w:color w:val="64748B"/>
        <w:sz w:val="16"/>
        <w:szCs w:val="16"/>
      </w:rPr>
      <w:t xml:space="preserve">Symplify Case Study Audit</w:t>
    </w:r>
    <w:r>
      <w:t xml:space="preserve">	</w:t>
    </w:r>
    <w:r>
      <w:rPr>
        <w:rFonts w:ascii="Inter" w:cs="Inter" w:eastAsia="Inter" w:hAnsi="Inter"/>
        <w:color w:val="64748B"/>
        <w:sz w:val="16"/>
        <w:szCs w:val="16"/>
      </w:rPr>
      <w:t xml:space="preserve">Sean Smith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Inter" w:cs="Inter" w:eastAsia="Inter" w:hAnsi="Inter"/>
      <w:b/>
      <w:bCs/>
      <w:color w:val="0F172A"/>
      <w:sz w:val="32"/>
      <w:szCs w:val="32"/>
    </w:rPr>
  </w:style>
  <w:style w:type="paragraph" w:styleId="Heading2">
    <w:name w:val="Heading 2"/>
    <w:basedOn w:val="Normal"/>
    <w:next w:val="Normal"/>
    <w:qFormat/>
    <w:pPr>
      <w:spacing w:before="300" w:after="160"/>
      <w:outlineLvl w:val="1"/>
    </w:pPr>
    <w:rPr>
      <w:rFonts w:ascii="Inter" w:cs="Inter" w:eastAsia="Inter" w:hAnsi="Inter"/>
      <w:b/>
      <w:bCs/>
      <w:color w:val="2E37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2026-03-12T21:21:01.109Z</dcterms:created>
  <dcterms:modified xsi:type="dcterms:W3CDTF">2026-03-12T21:21:01.110Z</dcterms:modified>
</cp:coreProperties>
</file>

<file path=docProps/custom.xml><?xml version="1.0" encoding="utf-8"?>
<Properties xmlns="http://schemas.openxmlformats.org/officeDocument/2006/custom-properties" xmlns:vt="http://schemas.openxmlformats.org/officeDocument/2006/docPropsVTypes"/>
</file>