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15/06/24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CONTROL DE HORMIGÓN EN OBRA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PROCEDIMIENTO CONTROL H°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 OBRA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</w:t>
            </w:r>
            <w:bookmarkStart w:id="0" w:name="_GoBack"/>
            <w:r>
              <w:rPr>
                <w:rFonts w:ascii="Arial" w:hAnsi="Arial" w:cs="Arial"/>
                <w:b/>
              </w:rPr>
              <w:t>HOR-VAR-OBR-001</w:t>
            </w:r>
            <w:bookmarkEnd w:id="0"/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58250F" w:rsidRDefault="0058250F">
      <w:pPr>
        <w:sectPr w:rsidR="0058250F">
          <w:headerReference w:type="default" r:id="rId9"/>
          <w:headerReference w:type="first" r:id="rId10"/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D412D9" w:rsidRPr="005542A2" w:rsidRDefault="0038634C" w:rsidP="00D412D9">
      <w:pPr>
        <w:pStyle w:val="Ttulo1"/>
        <w:jc w:val="both"/>
        <w:rPr>
          <w:color w:val="000000" w:themeColor="text1"/>
        </w:rPr>
      </w:pPr>
      <w:r w:rsidRPr="005542A2">
        <w:rPr>
          <w:rFonts w:cs="Arial"/>
          <w:color w:val="000000" w:themeColor="text1"/>
          <w:szCs w:val="24"/>
        </w:rPr>
        <w:lastRenderedPageBreak/>
        <w:t>1. OBJETIVO</w:t>
      </w:r>
    </w:p>
    <w:p w:rsidR="00D412D9" w:rsidRPr="005542A2" w:rsidRDefault="0038634C" w:rsidP="00D412D9">
      <w:p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Establecer un procedimiento detallado para el control del 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>hormigonado en obra, garantizando que el proceso cumpla con las normativas IRAM vigentes y las especificaciones del proyecto. Se busca asegurar la calidad, durabilidad y resistencia del hormigón estructural, minimizando defectos y patologías constructivas.</w:t>
      </w:r>
    </w:p>
    <w:p w:rsidR="00D412D9" w:rsidRPr="005542A2" w:rsidRDefault="0038634C" w:rsidP="00D412D9">
      <w:pPr>
        <w:pStyle w:val="Ttulo1"/>
        <w:jc w:val="both"/>
        <w:rPr>
          <w:color w:val="000000" w:themeColor="text1"/>
        </w:rPr>
      </w:pPr>
      <w:r w:rsidRPr="005542A2">
        <w:rPr>
          <w:rFonts w:cs="Arial"/>
          <w:color w:val="000000" w:themeColor="text1"/>
          <w:szCs w:val="24"/>
        </w:rPr>
        <w:t>2. ALCANCE</w:t>
      </w:r>
    </w:p>
    <w:p w:rsidR="00D412D9" w:rsidRPr="005542A2" w:rsidRDefault="0038634C" w:rsidP="00D412D9">
      <w:p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Este procedimiento es aplicable a todos los trabajos de hormigonado en los proyectos de la constructora Roque Mocciola, incluyendo:</w:t>
      </w:r>
    </w:p>
    <w:p w:rsidR="00D412D9" w:rsidRPr="005542A2" w:rsidRDefault="0038634C" w:rsidP="00D412D9">
      <w:pPr>
        <w:numPr>
          <w:ilvl w:val="0"/>
          <w:numId w:val="12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Cimentaciones</w:t>
      </w:r>
    </w:p>
    <w:p w:rsidR="00D412D9" w:rsidRPr="005542A2" w:rsidRDefault="0038634C" w:rsidP="00D412D9">
      <w:pPr>
        <w:numPr>
          <w:ilvl w:val="0"/>
          <w:numId w:val="12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Columnas y vigas</w:t>
      </w:r>
    </w:p>
    <w:p w:rsidR="00D412D9" w:rsidRPr="005542A2" w:rsidRDefault="0038634C" w:rsidP="00D412D9">
      <w:pPr>
        <w:numPr>
          <w:ilvl w:val="0"/>
          <w:numId w:val="12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Losas y pavimentos</w:t>
      </w:r>
    </w:p>
    <w:p w:rsidR="00D412D9" w:rsidRPr="005542A2" w:rsidRDefault="0038634C" w:rsidP="00D412D9">
      <w:pPr>
        <w:numPr>
          <w:ilvl w:val="0"/>
          <w:numId w:val="12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Muros estructurales</w:t>
      </w:r>
    </w:p>
    <w:p w:rsidR="00D412D9" w:rsidRPr="005542A2" w:rsidRDefault="0038634C" w:rsidP="00D412D9">
      <w:pPr>
        <w:numPr>
          <w:ilvl w:val="0"/>
          <w:numId w:val="12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Prefabricados de hormigón</w:t>
      </w:r>
    </w:p>
    <w:p w:rsidR="00D412D9" w:rsidRPr="005542A2" w:rsidRDefault="0038634C" w:rsidP="00D412D9">
      <w:pPr>
        <w:pStyle w:val="Ttulo1"/>
        <w:jc w:val="both"/>
        <w:rPr>
          <w:color w:val="000000" w:themeColor="text1"/>
        </w:rPr>
      </w:pPr>
      <w:r w:rsidRPr="005542A2">
        <w:rPr>
          <w:rFonts w:cs="Arial"/>
          <w:color w:val="000000" w:themeColor="text1"/>
          <w:szCs w:val="24"/>
        </w:rPr>
        <w:t xml:space="preserve">3. </w:t>
      </w:r>
      <w:r w:rsidRPr="005542A2">
        <w:rPr>
          <w:rFonts w:cs="Arial"/>
          <w:color w:val="000000" w:themeColor="text1"/>
          <w:szCs w:val="24"/>
        </w:rPr>
        <w:t>RESPONSABILIDADES</w:t>
      </w:r>
    </w:p>
    <w:p w:rsidR="00D412D9" w:rsidRPr="005542A2" w:rsidRDefault="0038634C" w:rsidP="00D412D9">
      <w:pPr>
        <w:numPr>
          <w:ilvl w:val="0"/>
          <w:numId w:val="13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Jefe de obra: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 Supervisar el cumplimiento del procedimiento y coordinar los ensayos de control.</w:t>
      </w:r>
    </w:p>
    <w:p w:rsidR="00D412D9" w:rsidRPr="005542A2" w:rsidRDefault="0038634C" w:rsidP="00D412D9">
      <w:pPr>
        <w:numPr>
          <w:ilvl w:val="0"/>
          <w:numId w:val="13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Laboratorio</w:t>
      </w:r>
      <w:r w:rsidRPr="005542A2">
        <w:rPr>
          <w:rFonts w:ascii="Arial" w:hAnsi="Arial" w:cs="Arial"/>
          <w:b/>
          <w:bCs/>
          <w:color w:val="000000" w:themeColor="text1"/>
        </w:rPr>
        <w:t>: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 Realizar los ensayos de calidad del hormigón y emitir informes técnicos.</w:t>
      </w:r>
    </w:p>
    <w:p w:rsidR="00D412D9" w:rsidRPr="005542A2" w:rsidRDefault="0038634C" w:rsidP="00D412D9">
      <w:pPr>
        <w:numPr>
          <w:ilvl w:val="0"/>
          <w:numId w:val="13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Capataz de obra: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 Verificar la correcta preparación, coloc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>ación y curado del hormigón.</w:t>
      </w:r>
    </w:p>
    <w:p w:rsidR="00D412D9" w:rsidRPr="005542A2" w:rsidRDefault="0038634C" w:rsidP="00D412D9">
      <w:pPr>
        <w:numPr>
          <w:ilvl w:val="0"/>
          <w:numId w:val="13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Operarios: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 Ejecutar las tareas de vertido, compactación y terminación del hormigón siguiendo las directrices establecidas.</w:t>
      </w:r>
    </w:p>
    <w:p w:rsidR="00D412D9" w:rsidRPr="005542A2" w:rsidRDefault="0038634C" w:rsidP="00D412D9">
      <w:pPr>
        <w:pStyle w:val="Ttulo1"/>
        <w:jc w:val="both"/>
        <w:rPr>
          <w:color w:val="000000" w:themeColor="text1"/>
        </w:rPr>
      </w:pPr>
      <w:r w:rsidRPr="005542A2">
        <w:rPr>
          <w:rFonts w:cs="Arial"/>
          <w:color w:val="000000" w:themeColor="text1"/>
          <w:szCs w:val="24"/>
        </w:rPr>
        <w:t>4. EQUIPOS Y MATERIALES</w:t>
      </w:r>
    </w:p>
    <w:p w:rsidR="00D412D9" w:rsidRPr="005542A2" w:rsidRDefault="0038634C" w:rsidP="00D412D9">
      <w:pPr>
        <w:pStyle w:val="Ttulo2"/>
        <w:jc w:val="both"/>
        <w:rPr>
          <w:color w:val="000000" w:themeColor="text1"/>
        </w:rPr>
      </w:pPr>
      <w:r w:rsidRPr="005542A2">
        <w:rPr>
          <w:rFonts w:cs="Arial"/>
          <w:color w:val="000000" w:themeColor="text1"/>
          <w:szCs w:val="24"/>
        </w:rPr>
        <w:t>4.1 Equipos de Hormigonado</w:t>
      </w:r>
    </w:p>
    <w:p w:rsidR="00D412D9" w:rsidRPr="005542A2" w:rsidRDefault="0038634C" w:rsidP="00D412D9">
      <w:pPr>
        <w:numPr>
          <w:ilvl w:val="0"/>
          <w:numId w:val="14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Plantas dosificadoras o mezcladoras de hormigón.</w:t>
      </w:r>
    </w:p>
    <w:p w:rsidR="00D412D9" w:rsidRPr="005542A2" w:rsidRDefault="0038634C" w:rsidP="00D412D9">
      <w:pPr>
        <w:numPr>
          <w:ilvl w:val="0"/>
          <w:numId w:val="14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Camiones hormigoneros.</w:t>
      </w:r>
    </w:p>
    <w:p w:rsidR="00D412D9" w:rsidRPr="005542A2" w:rsidRDefault="0038634C" w:rsidP="00D412D9">
      <w:pPr>
        <w:numPr>
          <w:ilvl w:val="0"/>
          <w:numId w:val="14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Bombas de hormigón (cuando sea necesario).</w:t>
      </w:r>
    </w:p>
    <w:p w:rsidR="00D412D9" w:rsidRPr="005542A2" w:rsidRDefault="0038634C" w:rsidP="00D412D9">
      <w:pPr>
        <w:numPr>
          <w:ilvl w:val="0"/>
          <w:numId w:val="14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Vibradores de inmersión para compactación.</w:t>
      </w:r>
    </w:p>
    <w:p w:rsidR="00D412D9" w:rsidRPr="005542A2" w:rsidRDefault="0038634C" w:rsidP="00D412D9">
      <w:pPr>
        <w:numPr>
          <w:ilvl w:val="0"/>
          <w:numId w:val="14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Regletas, alisadoras y fratasadoras para terminación superficial.</w:t>
      </w:r>
    </w:p>
    <w:p w:rsidR="00D412D9" w:rsidRPr="005542A2" w:rsidRDefault="0038634C" w:rsidP="00D412D9">
      <w:pPr>
        <w:pStyle w:val="Ttulo2"/>
        <w:jc w:val="both"/>
        <w:rPr>
          <w:color w:val="000000" w:themeColor="text1"/>
        </w:rPr>
      </w:pPr>
      <w:r w:rsidRPr="005542A2">
        <w:rPr>
          <w:rFonts w:cs="Arial"/>
          <w:color w:val="000000" w:themeColor="text1"/>
          <w:szCs w:val="24"/>
        </w:rPr>
        <w:t>4.2 Equipos de Medición y Control</w:t>
      </w:r>
    </w:p>
    <w:p w:rsidR="00D412D9" w:rsidRPr="005542A2" w:rsidRDefault="0038634C" w:rsidP="00D412D9">
      <w:pPr>
        <w:numPr>
          <w:ilvl w:val="0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Cono de Abrams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 para medir la consistencia del h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>ormigón fresco (IRAM 1662):</w:t>
      </w:r>
    </w:p>
    <w:p w:rsidR="00D412D9" w:rsidRPr="005542A2" w:rsidRDefault="0038634C" w:rsidP="00D412D9">
      <w:pPr>
        <w:numPr>
          <w:ilvl w:val="1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lastRenderedPageBreak/>
        <w:t>Colocar el molde sobre una superficie horizontal, rígida y no absorbente.</w:t>
      </w:r>
    </w:p>
    <w:p w:rsidR="00D412D9" w:rsidRPr="005542A2" w:rsidRDefault="0038634C" w:rsidP="00D412D9">
      <w:pPr>
        <w:numPr>
          <w:ilvl w:val="1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Rellenar el cono en tres capas de igual volumen, compactando cada una con 25 golpes de la varilla normalizada.</w:t>
      </w:r>
    </w:p>
    <w:p w:rsidR="00D412D9" w:rsidRPr="005542A2" w:rsidRDefault="0038634C" w:rsidP="00D412D9">
      <w:pPr>
        <w:numPr>
          <w:ilvl w:val="1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Retirar el molde verticalmente en un tiempo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 de 5 a 10 segundos.</w:t>
      </w:r>
    </w:p>
    <w:p w:rsidR="00D412D9" w:rsidRPr="005542A2" w:rsidRDefault="0038634C" w:rsidP="00D412D9">
      <w:pPr>
        <w:numPr>
          <w:ilvl w:val="1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Medir el asentamiento comparando la altura original con la del hormigón desparramado.</w:t>
      </w:r>
    </w:p>
    <w:p w:rsidR="00D412D9" w:rsidRPr="005542A2" w:rsidRDefault="0038634C" w:rsidP="00D412D9">
      <w:pPr>
        <w:numPr>
          <w:ilvl w:val="1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Registrar el resultado y verificar que se encuentre dentro de los valores especificados.</w:t>
      </w:r>
    </w:p>
    <w:p w:rsidR="00D412D9" w:rsidRPr="005542A2" w:rsidRDefault="0038634C" w:rsidP="00D412D9">
      <w:pPr>
        <w:numPr>
          <w:ilvl w:val="0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Moldes cilíndricos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 para la confección de probetas (IRAM 1534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>):</w:t>
      </w:r>
    </w:p>
    <w:p w:rsidR="00D412D9" w:rsidRPr="005542A2" w:rsidRDefault="0038634C" w:rsidP="00D412D9">
      <w:pPr>
        <w:numPr>
          <w:ilvl w:val="1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Limpiar y engrasar los moldes antes del llenado.</w:t>
      </w:r>
    </w:p>
    <w:p w:rsidR="00D412D9" w:rsidRPr="005542A2" w:rsidRDefault="0038634C" w:rsidP="00D412D9">
      <w:pPr>
        <w:numPr>
          <w:ilvl w:val="1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Llenar en tres capas de igual volumen, compactando cada capa con 25 golpes de varilla.</w:t>
      </w:r>
    </w:p>
    <w:p w:rsidR="00D412D9" w:rsidRPr="005542A2" w:rsidRDefault="0038634C" w:rsidP="00D412D9">
      <w:pPr>
        <w:numPr>
          <w:ilvl w:val="1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Alisar la superficie final y etiquetar la probeta con fecha, ubicación y referencia del lote.</w:t>
      </w:r>
    </w:p>
    <w:p w:rsidR="00D412D9" w:rsidRPr="005542A2" w:rsidRDefault="0038634C" w:rsidP="00D412D9">
      <w:pPr>
        <w:numPr>
          <w:ilvl w:val="1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Almacenar las probetas 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>en condiciones adecuadas de humedad y temperatura por al menos 24 horas antes del desmolde.</w:t>
      </w:r>
    </w:p>
    <w:p w:rsidR="00D412D9" w:rsidRPr="005542A2" w:rsidRDefault="0038634C" w:rsidP="00D412D9">
      <w:pPr>
        <w:numPr>
          <w:ilvl w:val="1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Curar las probetas en agua a 20°C hasta el ensayo de compresión a los 7, 14 y 28 días.</w:t>
      </w:r>
    </w:p>
    <w:p w:rsidR="00D412D9" w:rsidRPr="005542A2" w:rsidRDefault="0038634C" w:rsidP="00D412D9">
      <w:pPr>
        <w:pStyle w:val="Ttulo1"/>
        <w:jc w:val="both"/>
        <w:rPr>
          <w:color w:val="000000" w:themeColor="text1"/>
        </w:rPr>
      </w:pPr>
      <w:r w:rsidRPr="005542A2">
        <w:rPr>
          <w:rFonts w:cs="Arial"/>
          <w:color w:val="000000" w:themeColor="text1"/>
          <w:szCs w:val="24"/>
        </w:rPr>
        <w:t>5. PROCEDIMIENTO DE HORMIGONADO</w:t>
      </w:r>
    </w:p>
    <w:p w:rsidR="00D412D9" w:rsidRPr="005542A2" w:rsidRDefault="0038634C" w:rsidP="00D412D9">
      <w:pPr>
        <w:pStyle w:val="Ttulo2"/>
        <w:jc w:val="both"/>
        <w:rPr>
          <w:rFonts w:cs="Arial"/>
          <w:bCs/>
          <w:color w:val="000000" w:themeColor="text1"/>
        </w:rPr>
      </w:pPr>
      <w:r w:rsidRPr="005542A2">
        <w:rPr>
          <w:color w:val="000000" w:themeColor="text1"/>
          <w:sz w:val="20"/>
          <w:szCs w:val="20"/>
        </w:rPr>
        <w:t>5.1. Preparación Previa</w:t>
      </w:r>
    </w:p>
    <w:p w:rsidR="00D412D9" w:rsidRPr="005542A2" w:rsidRDefault="0038634C" w:rsidP="00D412D9">
      <w:pPr>
        <w:numPr>
          <w:ilvl w:val="0"/>
          <w:numId w:val="16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Verificación de encof</w:t>
      </w:r>
      <w:r w:rsidRPr="005542A2">
        <w:rPr>
          <w:rFonts w:ascii="Arial" w:hAnsi="Arial" w:cs="Arial"/>
          <w:b/>
          <w:bCs/>
          <w:color w:val="000000" w:themeColor="text1"/>
        </w:rPr>
        <w:t>rados y armaduras:</w:t>
      </w:r>
    </w:p>
    <w:p w:rsidR="00D412D9" w:rsidRPr="005542A2" w:rsidRDefault="0038634C" w:rsidP="00D412D9">
      <w:pPr>
        <w:numPr>
          <w:ilvl w:val="1"/>
          <w:numId w:val="16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Asegurar el correcto posicionamiento y fijación de los elementos estructurales.</w:t>
      </w:r>
    </w:p>
    <w:p w:rsidR="00D412D9" w:rsidRPr="005542A2" w:rsidRDefault="0038634C" w:rsidP="00D412D9">
      <w:pPr>
        <w:numPr>
          <w:ilvl w:val="1"/>
          <w:numId w:val="16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Verificar que los encofrados estén limpios y correctamente engrasados.</w:t>
      </w:r>
    </w:p>
    <w:p w:rsidR="00D412D9" w:rsidRPr="005542A2" w:rsidRDefault="0038634C" w:rsidP="00D412D9">
      <w:pPr>
        <w:numPr>
          <w:ilvl w:val="1"/>
          <w:numId w:val="16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Revisar que las armaduras tengan el recubrimiento mínimo requerido.</w:t>
      </w:r>
    </w:p>
    <w:p w:rsidR="00D412D9" w:rsidRPr="005542A2" w:rsidRDefault="0038634C" w:rsidP="00D412D9">
      <w:pPr>
        <w:numPr>
          <w:ilvl w:val="0"/>
          <w:numId w:val="16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 xml:space="preserve">Control de los </w:t>
      </w:r>
      <w:r w:rsidRPr="005542A2">
        <w:rPr>
          <w:rFonts w:ascii="Arial" w:hAnsi="Arial" w:cs="Arial"/>
          <w:b/>
          <w:bCs/>
          <w:color w:val="000000" w:themeColor="text1"/>
        </w:rPr>
        <w:t>materiales:</w:t>
      </w:r>
    </w:p>
    <w:p w:rsidR="00D412D9" w:rsidRPr="005542A2" w:rsidRDefault="0038634C" w:rsidP="00D412D9">
      <w:pPr>
        <w:numPr>
          <w:ilvl w:val="1"/>
          <w:numId w:val="16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Confirmar que el cemento, los agregados y el agua cumplan con las normas IRAM respectivas.</w:t>
      </w:r>
    </w:p>
    <w:p w:rsidR="00D412D9" w:rsidRPr="005542A2" w:rsidRDefault="0038634C" w:rsidP="00D412D9">
      <w:pPr>
        <w:numPr>
          <w:ilvl w:val="1"/>
          <w:numId w:val="16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Revisar la dosificación de la mezcla de acuerdo con el diseño aprobado.</w:t>
      </w:r>
    </w:p>
    <w:p w:rsidR="00D412D9" w:rsidRPr="005542A2" w:rsidRDefault="0038634C" w:rsidP="00D412D9">
      <w:pPr>
        <w:numPr>
          <w:ilvl w:val="1"/>
          <w:numId w:val="16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Tomar muestras de los materiales para ensayos de calidad.</w:t>
      </w:r>
    </w:p>
    <w:p w:rsidR="00D412D9" w:rsidRPr="005542A2" w:rsidRDefault="0038634C" w:rsidP="00D412D9">
      <w:pPr>
        <w:numPr>
          <w:ilvl w:val="0"/>
          <w:numId w:val="16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Condiciones ambientales</w:t>
      </w:r>
      <w:r w:rsidRPr="005542A2">
        <w:rPr>
          <w:rFonts w:ascii="Arial" w:hAnsi="Arial" w:cs="Arial"/>
          <w:b/>
          <w:bCs/>
          <w:color w:val="000000" w:themeColor="text1"/>
        </w:rPr>
        <w:t>:</w:t>
      </w:r>
    </w:p>
    <w:p w:rsidR="00D412D9" w:rsidRPr="005542A2" w:rsidRDefault="0038634C" w:rsidP="00D412D9">
      <w:pPr>
        <w:numPr>
          <w:ilvl w:val="1"/>
          <w:numId w:val="16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Registrar temperatura y humedad.</w:t>
      </w:r>
    </w:p>
    <w:p w:rsidR="00D412D9" w:rsidRPr="005542A2" w:rsidRDefault="0038634C" w:rsidP="00D412D9">
      <w:pPr>
        <w:numPr>
          <w:ilvl w:val="1"/>
          <w:numId w:val="16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Implementar medidas para evitar la evaporación rápida en climas calurosos.</w:t>
      </w:r>
    </w:p>
    <w:p w:rsidR="00D412D9" w:rsidRPr="005542A2" w:rsidRDefault="0038634C" w:rsidP="00D412D9">
      <w:pPr>
        <w:numPr>
          <w:ilvl w:val="1"/>
          <w:numId w:val="16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Proteger el hormigonado en condiciones de baja temperatura.</w:t>
      </w:r>
    </w:p>
    <w:p w:rsidR="00D412D9" w:rsidRPr="005542A2" w:rsidRDefault="0038634C" w:rsidP="00D412D9">
      <w:pPr>
        <w:pStyle w:val="Ttulo2"/>
        <w:jc w:val="both"/>
        <w:rPr>
          <w:rFonts w:cs="Arial"/>
          <w:bCs/>
          <w:color w:val="000000" w:themeColor="text1"/>
        </w:rPr>
      </w:pPr>
      <w:r w:rsidRPr="005542A2">
        <w:rPr>
          <w:color w:val="000000" w:themeColor="text1"/>
          <w:sz w:val="20"/>
          <w:szCs w:val="20"/>
        </w:rPr>
        <w:lastRenderedPageBreak/>
        <w:t>5.2. Colocación y Compactación del Hormigón</w:t>
      </w:r>
    </w:p>
    <w:p w:rsidR="00D412D9" w:rsidRPr="005542A2" w:rsidRDefault="0038634C" w:rsidP="00D412D9">
      <w:pPr>
        <w:numPr>
          <w:ilvl w:val="0"/>
          <w:numId w:val="17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Vertido:</w:t>
      </w:r>
    </w:p>
    <w:p w:rsidR="00D412D9" w:rsidRPr="005542A2" w:rsidRDefault="0038634C" w:rsidP="00D412D9">
      <w:pPr>
        <w:numPr>
          <w:ilvl w:val="1"/>
          <w:numId w:val="17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Realizar el vertido desde una alt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>ura adecuada para evitar la segregación.</w:t>
      </w:r>
    </w:p>
    <w:p w:rsidR="00D412D9" w:rsidRPr="005542A2" w:rsidRDefault="0038634C" w:rsidP="00D412D9">
      <w:pPr>
        <w:numPr>
          <w:ilvl w:val="1"/>
          <w:numId w:val="17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Distribuir el hormigón uniformemente en la estructura.</w:t>
      </w:r>
    </w:p>
    <w:p w:rsidR="00D412D9" w:rsidRPr="005542A2" w:rsidRDefault="0038634C" w:rsidP="00D412D9">
      <w:pPr>
        <w:numPr>
          <w:ilvl w:val="1"/>
          <w:numId w:val="17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Evitar interrupciones prolongadas para prevenir juntas frías.</w:t>
      </w:r>
    </w:p>
    <w:p w:rsidR="00D412D9" w:rsidRPr="005542A2" w:rsidRDefault="0038634C" w:rsidP="00D412D9">
      <w:pPr>
        <w:numPr>
          <w:ilvl w:val="0"/>
          <w:numId w:val="17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Compactación:</w:t>
      </w:r>
    </w:p>
    <w:p w:rsidR="00D412D9" w:rsidRPr="005542A2" w:rsidRDefault="0038634C" w:rsidP="00D412D9">
      <w:pPr>
        <w:numPr>
          <w:ilvl w:val="1"/>
          <w:numId w:val="17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Utilizar vibradores de inmersión para eliminar burbujas de aire.</w:t>
      </w:r>
    </w:p>
    <w:p w:rsidR="00D412D9" w:rsidRPr="005542A2" w:rsidRDefault="0038634C" w:rsidP="00D412D9">
      <w:pPr>
        <w:numPr>
          <w:ilvl w:val="1"/>
          <w:numId w:val="17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No sobrepasar el 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>tiempo de vibrado para evitar la segregación.</w:t>
      </w:r>
    </w:p>
    <w:p w:rsidR="00D412D9" w:rsidRPr="005542A2" w:rsidRDefault="0038634C" w:rsidP="00D412D9">
      <w:pPr>
        <w:numPr>
          <w:ilvl w:val="1"/>
          <w:numId w:val="17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Asegurar la integración de capas sucesivas en hormigonados continuos.</w:t>
      </w:r>
    </w:p>
    <w:p w:rsidR="00D412D9" w:rsidRPr="005542A2" w:rsidRDefault="0038634C" w:rsidP="00D412D9">
      <w:pPr>
        <w:pStyle w:val="Ttulo2"/>
        <w:jc w:val="both"/>
        <w:rPr>
          <w:color w:val="000000" w:themeColor="text1"/>
        </w:rPr>
      </w:pPr>
      <w:r w:rsidRPr="005542A2">
        <w:rPr>
          <w:color w:val="000000" w:themeColor="text1"/>
          <w:sz w:val="20"/>
          <w:szCs w:val="20"/>
        </w:rPr>
        <w:t>5.3. Terminación y Curado</w:t>
      </w:r>
    </w:p>
    <w:p w:rsidR="00D412D9" w:rsidRPr="005542A2" w:rsidRDefault="0038634C" w:rsidP="00D412D9">
      <w:pPr>
        <w:numPr>
          <w:ilvl w:val="0"/>
          <w:numId w:val="18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Nivelación y acabado:</w:t>
      </w:r>
    </w:p>
    <w:p w:rsidR="00D412D9" w:rsidRPr="005542A2" w:rsidRDefault="0038634C" w:rsidP="00D412D9">
      <w:pPr>
        <w:numPr>
          <w:ilvl w:val="1"/>
          <w:numId w:val="18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Utilizar regletas y alisadoras para obtener una superficie uniforme.</w:t>
      </w:r>
    </w:p>
    <w:p w:rsidR="00D412D9" w:rsidRPr="005542A2" w:rsidRDefault="0038634C" w:rsidP="00D412D9">
      <w:pPr>
        <w:numPr>
          <w:ilvl w:val="1"/>
          <w:numId w:val="18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Aplicar acabados según 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>especificaciones del proyecto.</w:t>
      </w:r>
    </w:p>
    <w:p w:rsidR="00D412D9" w:rsidRPr="005542A2" w:rsidRDefault="0038634C" w:rsidP="00D412D9">
      <w:pPr>
        <w:numPr>
          <w:ilvl w:val="0"/>
          <w:numId w:val="18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Curado del hormigón:</w:t>
      </w:r>
    </w:p>
    <w:p w:rsidR="00D412D9" w:rsidRPr="005542A2" w:rsidRDefault="0038634C" w:rsidP="00D412D9">
      <w:pPr>
        <w:numPr>
          <w:ilvl w:val="1"/>
          <w:numId w:val="18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Aplicar curado húmedo o mediante compuestos químicos para evitar fisuración.</w:t>
      </w:r>
    </w:p>
    <w:p w:rsidR="00D412D9" w:rsidRPr="005542A2" w:rsidRDefault="0038634C" w:rsidP="00D412D9">
      <w:pPr>
        <w:numPr>
          <w:ilvl w:val="1"/>
          <w:numId w:val="18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Mantener la humedad durante al menos 7 días en condiciones normales.</w:t>
      </w:r>
    </w:p>
    <w:p w:rsidR="00D412D9" w:rsidRPr="005542A2" w:rsidRDefault="0038634C" w:rsidP="00D412D9">
      <w:pPr>
        <w:numPr>
          <w:ilvl w:val="1"/>
          <w:numId w:val="18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Proteger el hormigón contra impactos y vibraciones prematu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>ras.</w:t>
      </w:r>
    </w:p>
    <w:p w:rsidR="00D412D9" w:rsidRPr="005542A2" w:rsidRDefault="0038634C" w:rsidP="00D412D9">
      <w:pPr>
        <w:jc w:val="both"/>
        <w:rPr>
          <w:rFonts w:ascii="Arial" w:hAnsi="Arial" w:cs="Arial"/>
          <w:color w:val="000000" w:themeColor="text1"/>
        </w:rPr>
      </w:pPr>
    </w:p>
    <w:p w:rsidR="00D412D9" w:rsidRPr="005542A2" w:rsidRDefault="0038634C" w:rsidP="00D412D9">
      <w:pPr>
        <w:pStyle w:val="Ttulo1"/>
        <w:jc w:val="both"/>
        <w:rPr>
          <w:color w:val="000000" w:themeColor="text1"/>
        </w:rPr>
      </w:pPr>
      <w:r w:rsidRPr="005542A2">
        <w:rPr>
          <w:rFonts w:cs="Arial"/>
          <w:color w:val="000000" w:themeColor="text1"/>
          <w:szCs w:val="24"/>
        </w:rPr>
        <w:t>6. CONTROL DE CALIDAD</w:t>
      </w:r>
    </w:p>
    <w:p w:rsidR="00D412D9" w:rsidRPr="005542A2" w:rsidRDefault="0038634C" w:rsidP="00D412D9">
      <w:pPr>
        <w:numPr>
          <w:ilvl w:val="0"/>
          <w:numId w:val="19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Ensayos en estado fresco:</w:t>
      </w:r>
    </w:p>
    <w:p w:rsidR="00D412D9" w:rsidRPr="005542A2" w:rsidRDefault="0038634C" w:rsidP="00D412D9">
      <w:pPr>
        <w:numPr>
          <w:ilvl w:val="1"/>
          <w:numId w:val="19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Medición del asentamiento del cono de Abrams (IRAM 1662).</w:t>
      </w:r>
    </w:p>
    <w:p w:rsidR="00D412D9" w:rsidRPr="005542A2" w:rsidRDefault="0038634C" w:rsidP="00D412D9">
      <w:pPr>
        <w:numPr>
          <w:ilvl w:val="1"/>
          <w:numId w:val="19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Control de temperatura y aire incorporado.</w:t>
      </w:r>
    </w:p>
    <w:p w:rsidR="00D412D9" w:rsidRPr="005542A2" w:rsidRDefault="0038634C" w:rsidP="00D412D9">
      <w:pPr>
        <w:numPr>
          <w:ilvl w:val="0"/>
          <w:numId w:val="19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Ensayos en estado endurecido:</w:t>
      </w:r>
    </w:p>
    <w:p w:rsidR="00D412D9" w:rsidRPr="005542A2" w:rsidRDefault="0038634C" w:rsidP="00D412D9">
      <w:pPr>
        <w:numPr>
          <w:ilvl w:val="1"/>
          <w:numId w:val="19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Compresión de probetas a 7, 14 y 28 días (IRAM 1534).</w:t>
      </w:r>
    </w:p>
    <w:p w:rsidR="00D412D9" w:rsidRPr="005542A2" w:rsidRDefault="0038634C" w:rsidP="00D412D9">
      <w:pPr>
        <w:numPr>
          <w:ilvl w:val="1"/>
          <w:numId w:val="19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Uso de 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>esclerómetro para verificaciones no destructivas.</w:t>
      </w:r>
    </w:p>
    <w:p w:rsidR="00D412D9" w:rsidRPr="005542A2" w:rsidRDefault="0038634C" w:rsidP="00D412D9">
      <w:pPr>
        <w:numPr>
          <w:ilvl w:val="1"/>
          <w:numId w:val="19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Extracción de testigos en caso de duda sobre la resistencia.</w:t>
      </w:r>
    </w:p>
    <w:p w:rsidR="00D412D9" w:rsidRPr="005542A2" w:rsidRDefault="0038634C" w:rsidP="00D412D9">
      <w:pPr>
        <w:pStyle w:val="Ttulo1"/>
        <w:jc w:val="both"/>
        <w:rPr>
          <w:color w:val="000000" w:themeColor="text1"/>
        </w:rPr>
      </w:pPr>
      <w:r w:rsidRPr="005542A2">
        <w:rPr>
          <w:rFonts w:cs="Arial"/>
          <w:color w:val="000000" w:themeColor="text1"/>
          <w:szCs w:val="24"/>
        </w:rPr>
        <w:t>7. CRITERIOS DE ACEPTACIÓN Y RECHAZO</w:t>
      </w:r>
    </w:p>
    <w:p w:rsidR="00D412D9" w:rsidRPr="005542A2" w:rsidRDefault="0038634C" w:rsidP="00D412D9">
      <w:pPr>
        <w:numPr>
          <w:ilvl w:val="0"/>
          <w:numId w:val="20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Se aceptará el hormigón si:</w:t>
      </w:r>
    </w:p>
    <w:p w:rsidR="00D412D9" w:rsidRPr="005542A2" w:rsidRDefault="0038634C" w:rsidP="00D412D9">
      <w:pPr>
        <w:numPr>
          <w:ilvl w:val="1"/>
          <w:numId w:val="20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lastRenderedPageBreak/>
        <w:t>Cumple con los valores de resistencia especificados.</w:t>
      </w:r>
    </w:p>
    <w:p w:rsidR="00D412D9" w:rsidRPr="005542A2" w:rsidRDefault="0038634C" w:rsidP="00D412D9">
      <w:pPr>
        <w:numPr>
          <w:ilvl w:val="1"/>
          <w:numId w:val="20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Presenta una consistencia a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>decuada según el diseño.</w:t>
      </w:r>
    </w:p>
    <w:p w:rsidR="00D412D9" w:rsidRPr="005542A2" w:rsidRDefault="0038634C" w:rsidP="00D412D9">
      <w:pPr>
        <w:numPr>
          <w:ilvl w:val="1"/>
          <w:numId w:val="20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No presenta fisuras o segregación visibles.</w:t>
      </w:r>
    </w:p>
    <w:p w:rsidR="00D412D9" w:rsidRPr="005542A2" w:rsidRDefault="0038634C" w:rsidP="00D412D9">
      <w:pPr>
        <w:numPr>
          <w:ilvl w:val="0"/>
          <w:numId w:val="20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Se rechazará el hormigón si:</w:t>
      </w:r>
    </w:p>
    <w:p w:rsidR="00D412D9" w:rsidRPr="005542A2" w:rsidRDefault="0038634C" w:rsidP="00D412D9">
      <w:pPr>
        <w:numPr>
          <w:ilvl w:val="1"/>
          <w:numId w:val="20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No alcanza la resistencia requerida en ensayos de compresión.</w:t>
      </w:r>
    </w:p>
    <w:p w:rsidR="00D412D9" w:rsidRPr="005542A2" w:rsidRDefault="0038634C" w:rsidP="00D412D9">
      <w:pPr>
        <w:numPr>
          <w:ilvl w:val="1"/>
          <w:numId w:val="20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Tiene asentamientos fuera de los límites establecidos.</w:t>
      </w:r>
    </w:p>
    <w:p w:rsidR="00D412D9" w:rsidRPr="005542A2" w:rsidRDefault="0038634C" w:rsidP="00D412D9">
      <w:pPr>
        <w:numPr>
          <w:ilvl w:val="1"/>
          <w:numId w:val="20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color w:val="000000" w:themeColor="text1"/>
          <w:sz w:val="20"/>
          <w:szCs w:val="20"/>
        </w:rPr>
        <w:t>Presenta defectos estructurales significa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>tivos.</w:t>
      </w:r>
    </w:p>
    <w:p w:rsidR="00D412D9" w:rsidRPr="005542A2" w:rsidRDefault="0038634C" w:rsidP="00D412D9">
      <w:pPr>
        <w:pStyle w:val="Ttulo1"/>
        <w:jc w:val="both"/>
        <w:rPr>
          <w:rFonts w:cs="Arial"/>
          <w:bCs/>
          <w:color w:val="000000" w:themeColor="text1"/>
        </w:rPr>
      </w:pPr>
      <w:r w:rsidRPr="005542A2">
        <w:rPr>
          <w:rFonts w:cs="Arial"/>
          <w:color w:val="000000" w:themeColor="text1"/>
          <w:szCs w:val="24"/>
        </w:rPr>
        <w:t>8. SEGURIDAD Y MEDIO AMBIENTE</w:t>
      </w:r>
    </w:p>
    <w:p w:rsidR="00D412D9" w:rsidRPr="005542A2" w:rsidRDefault="0038634C" w:rsidP="00D412D9">
      <w:pPr>
        <w:numPr>
          <w:ilvl w:val="0"/>
          <w:numId w:val="21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Uso de EPP: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 Casco, guantes, botas de seguridad y gafas de protección.</w:t>
      </w:r>
    </w:p>
    <w:p w:rsidR="00D412D9" w:rsidRPr="005542A2" w:rsidRDefault="0038634C" w:rsidP="00D412D9">
      <w:pPr>
        <w:numPr>
          <w:ilvl w:val="0"/>
          <w:numId w:val="21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Control de derrames: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 Evitar el vertido de residuos de hormigón en zonas no autorizadas.</w:t>
      </w:r>
    </w:p>
    <w:p w:rsidR="00D412D9" w:rsidRPr="005542A2" w:rsidRDefault="0038634C" w:rsidP="00D412D9">
      <w:pPr>
        <w:numPr>
          <w:ilvl w:val="0"/>
          <w:numId w:val="21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Gestión de residuos: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 Disposición adecuada de materiales sobra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>ntes y limpieza de herramientas.</w:t>
      </w:r>
    </w:p>
    <w:p w:rsidR="00D412D9" w:rsidRPr="005542A2" w:rsidRDefault="0038634C" w:rsidP="00D412D9">
      <w:pPr>
        <w:pStyle w:val="Ttulo1"/>
        <w:jc w:val="both"/>
        <w:rPr>
          <w:color w:val="000000" w:themeColor="text1"/>
        </w:rPr>
      </w:pPr>
      <w:r w:rsidRPr="005542A2">
        <w:rPr>
          <w:rFonts w:cs="Arial"/>
          <w:color w:val="000000" w:themeColor="text1"/>
          <w:szCs w:val="24"/>
        </w:rPr>
        <w:t>9. REFERENCIAS NORMATIVAS</w:t>
      </w:r>
    </w:p>
    <w:p w:rsidR="00D412D9" w:rsidRPr="005542A2" w:rsidRDefault="0038634C" w:rsidP="00D412D9">
      <w:pPr>
        <w:numPr>
          <w:ilvl w:val="0"/>
          <w:numId w:val="22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IRAM 1662: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 Determinación del asentamiento por el cono de Abrams.</w:t>
      </w:r>
    </w:p>
    <w:p w:rsidR="00D412D9" w:rsidRPr="005542A2" w:rsidRDefault="0038634C" w:rsidP="00D412D9">
      <w:pPr>
        <w:numPr>
          <w:ilvl w:val="0"/>
          <w:numId w:val="22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IRAM 1534: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 Ensayo de resistencia a la compresión de probetas.</w:t>
      </w:r>
    </w:p>
    <w:p w:rsidR="00D412D9" w:rsidRPr="005542A2" w:rsidRDefault="0038634C" w:rsidP="00D412D9">
      <w:pPr>
        <w:numPr>
          <w:ilvl w:val="0"/>
          <w:numId w:val="22"/>
        </w:numPr>
        <w:jc w:val="both"/>
        <w:rPr>
          <w:rFonts w:ascii="Arial" w:hAnsi="Arial" w:cs="Arial"/>
          <w:color w:val="000000" w:themeColor="text1"/>
        </w:rPr>
      </w:pPr>
      <w:r w:rsidRPr="005542A2">
        <w:rPr>
          <w:rFonts w:ascii="Arial" w:hAnsi="Arial" w:cs="Arial"/>
          <w:b/>
          <w:bCs/>
          <w:color w:val="000000" w:themeColor="text1"/>
        </w:rPr>
        <w:t>IRAM 1627:</w:t>
      </w:r>
      <w:r w:rsidRPr="005542A2">
        <w:rPr>
          <w:rFonts w:ascii="Arial" w:hAnsi="Arial" w:cs="Arial"/>
          <w:color w:val="000000" w:themeColor="text1"/>
          <w:sz w:val="20"/>
          <w:szCs w:val="20"/>
        </w:rPr>
        <w:t xml:space="preserve"> Curado de hormigones en obra.</w:t>
      </w:r>
    </w:p>
    <w:p w:rsidR="00D412D9" w:rsidRPr="005542A2" w:rsidRDefault="0038634C" w:rsidP="00D412D9">
      <w:pPr>
        <w:jc w:val="both"/>
        <w:rPr>
          <w:rFonts w:ascii="Arial" w:hAnsi="Arial" w:cs="Arial"/>
          <w:color w:val="000000" w:themeColor="text1"/>
        </w:rPr>
      </w:pPr>
    </w:p>
    <w:p w:rsidR="000C2C3F" w:rsidRPr="005542A2" w:rsidRDefault="0038634C" w:rsidP="00D412D9">
      <w:pPr>
        <w:jc w:val="both"/>
        <w:rPr>
          <w:rFonts w:ascii="Arial" w:hAnsi="Arial" w:cs="Arial"/>
          <w:color w:val="000000" w:themeColor="text1"/>
        </w:rPr>
      </w:pPr>
    </w:p>
    <w:sectPr w:rsidR="000C2C3F" w:rsidRPr="005542A2">
      <w:headerReference w:type="default" r:id="rId11"/>
      <w:pgSz w:w="11906" w:h="16838"/>
      <w:pgMar w:top="180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634C" w:rsidRDefault="0038634C" w:rsidP="009A6551">
      <w:pPr>
        <w:spacing w:after="0" w:line="240" w:lineRule="auto"/>
      </w:pPr>
      <w:r>
        <w:separator/>
      </w:r>
    </w:p>
  </w:endnote>
  <w:endnote w:type="continuationSeparator" w:id="0">
    <w:p w:rsidR="0038634C" w:rsidRDefault="0038634C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634C" w:rsidRDefault="0038634C" w:rsidP="009A6551">
      <w:pPr>
        <w:spacing w:after="0" w:line="240" w:lineRule="auto"/>
      </w:pPr>
      <w:r>
        <w:separator/>
      </w:r>
    </w:p>
  </w:footnote>
  <w:footnote w:type="continuationSeparator" w:id="0">
    <w:p w:rsidR="0038634C" w:rsidRDefault="0038634C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250F" w:rsidRDefault="0058250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250F" w:rsidRDefault="0058250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CONTROL DE HORMIGÓN EN OBRA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>N° de Doc: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HOR-VAR-OBR-001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15/06/24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CIRSOC 201 / IRAM 1534-1536-1546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5542A2">
            <w:rPr>
              <w:rStyle w:val="Nmerodepgina"/>
              <w:rFonts w:ascii="Arial" w:hAnsi="Arial" w:cs="Arial"/>
              <w:noProof/>
              <w:sz w:val="18"/>
            </w:rPr>
            <w:t>2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5542A2">
            <w:rPr>
              <w:rStyle w:val="Nmerodepgina"/>
              <w:rFonts w:ascii="Arial" w:hAnsi="Arial" w:cs="Arial"/>
              <w:noProof/>
              <w:sz w:val="18"/>
            </w:rPr>
            <w:t>5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34C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542A2"/>
    <w:rsid w:val="00562A8B"/>
    <w:rsid w:val="0058250F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E68D4-819F-4ADA-B226-0C18507D0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5</Pages>
  <Words>836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</cp:revision>
  <cp:lastPrinted>2026-05-20T15:19:00Z</cp:lastPrinted>
  <dcterms:created xsi:type="dcterms:W3CDTF">2025-01-29T15:36:00Z</dcterms:created>
  <dcterms:modified xsi:type="dcterms:W3CDTF">2026-06-02T20:11:00Z</dcterms:modified>
</cp:coreProperties>
</file>