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20/10/24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PLAN DE EVALUACIÓN DE PROVEEDORES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CLASIFICACIÓN Y CALIFICACIÓN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EVALUACIÓN DE PROVEEDORES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PEP-VAR-CAL-001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6D071E" w:rsidRDefault="006D071E">
      <w:pPr>
        <w:sectPr w:rsidR="006D071E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7D12E6" w:rsidRPr="00087C1C" w:rsidRDefault="00A771B3" w:rsidP="00B121FF">
      <w:pPr>
        <w:pStyle w:val="Ttulo1"/>
        <w:jc w:val="both"/>
        <w:rPr>
          <w:color w:val="auto"/>
        </w:rPr>
      </w:pPr>
      <w:r w:rsidRPr="00B121FF">
        <w:rPr>
          <w:rFonts w:cs="Arial"/>
          <w:szCs w:val="24"/>
        </w:rPr>
        <w:lastRenderedPageBreak/>
        <w:t>1</w:t>
      </w:r>
      <w:r w:rsidRPr="00087C1C">
        <w:rPr>
          <w:rFonts w:cs="Arial"/>
          <w:color w:val="auto"/>
          <w:szCs w:val="24"/>
        </w:rPr>
        <w:t>. ALCANCE</w:t>
      </w:r>
    </w:p>
    <w:p w:rsidR="007D12E6" w:rsidRPr="00087C1C" w:rsidRDefault="00A771B3" w:rsidP="00087C1C">
      <w:pPr>
        <w:ind w:firstLine="709"/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 xml:space="preserve">Este plan aplica los </w:t>
      </w:r>
      <w:r w:rsidRPr="00087C1C">
        <w:rPr>
          <w:rFonts w:ascii="Arial" w:hAnsi="Arial" w:cs="Arial"/>
        </w:rPr>
        <w:t xml:space="preserve">principales </w:t>
      </w:r>
      <w:r w:rsidRPr="00087C1C">
        <w:rPr>
          <w:rFonts w:ascii="Arial" w:hAnsi="Arial" w:cs="Arial"/>
        </w:rPr>
        <w:t>proveedores de materiales, insumos y servicios utilizados en las obras de la constructora Roque Mocciola. Incluye proveedores de:</w:t>
      </w:r>
    </w:p>
    <w:p w:rsidR="007D12E6" w:rsidRPr="00087C1C" w:rsidRDefault="00A771B3" w:rsidP="00B121F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>Materiales de construcción (cemento, acero, hormigón, pintura, etc.).</w:t>
      </w:r>
    </w:p>
    <w:p w:rsidR="007D12E6" w:rsidRPr="00087C1C" w:rsidRDefault="00A771B3" w:rsidP="00B121F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>Equipos y herramientas.</w:t>
      </w:r>
    </w:p>
    <w:p w:rsidR="007D12E6" w:rsidRPr="00087C1C" w:rsidRDefault="00A771B3" w:rsidP="00B121F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>Servicios especializados (subcontratistas, transporte, etc</w:t>
      </w:r>
      <w:r w:rsidRPr="00087C1C">
        <w:rPr>
          <w:rFonts w:ascii="Arial" w:hAnsi="Arial" w:cs="Arial"/>
          <w:sz w:val="20"/>
          <w:szCs w:val="20"/>
        </w:rPr>
        <w:t>.).</w:t>
      </w:r>
    </w:p>
    <w:p w:rsidR="007D12E6" w:rsidRPr="00087C1C" w:rsidRDefault="00A771B3" w:rsidP="00B121FF">
      <w:pPr>
        <w:pStyle w:val="Ttulo1"/>
        <w:jc w:val="both"/>
        <w:rPr>
          <w:rFonts w:cs="Arial"/>
          <w:bCs/>
          <w:color w:val="auto"/>
        </w:rPr>
      </w:pPr>
      <w:r w:rsidRPr="00087C1C">
        <w:rPr>
          <w:rFonts w:cs="Arial"/>
          <w:color w:val="auto"/>
          <w:szCs w:val="24"/>
        </w:rPr>
        <w:t>2. RESPONSABILIDADES</w:t>
      </w:r>
    </w:p>
    <w:p w:rsidR="007D12E6" w:rsidRPr="00087C1C" w:rsidRDefault="00A771B3" w:rsidP="00B121FF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Departamento de Compras:</w:t>
      </w:r>
      <w:r w:rsidRPr="00087C1C">
        <w:rPr>
          <w:rFonts w:ascii="Arial" w:hAnsi="Arial" w:cs="Arial"/>
        </w:rPr>
        <w:t xml:space="preserve"> Gestionar la selección y contratación de proveedores.</w:t>
      </w:r>
    </w:p>
    <w:p w:rsidR="007D12E6" w:rsidRPr="00087C1C" w:rsidRDefault="00A771B3" w:rsidP="00B121FF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Supervisores de Obra:</w:t>
      </w:r>
      <w:r w:rsidRPr="00087C1C">
        <w:rPr>
          <w:rFonts w:ascii="Arial" w:hAnsi="Arial" w:cs="Arial"/>
        </w:rPr>
        <w:t xml:space="preserve"> Informar sobre el desempeño de los proveedores en campo.</w:t>
      </w:r>
    </w:p>
    <w:p w:rsidR="007D12E6" w:rsidRPr="00087C1C" w:rsidRDefault="00A771B3" w:rsidP="00B121FF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Administració</w:t>
      </w:r>
      <w:r w:rsidRPr="00087C1C">
        <w:rPr>
          <w:rFonts w:ascii="Arial" w:hAnsi="Arial" w:cs="Arial"/>
          <w:b/>
          <w:bCs/>
        </w:rPr>
        <w:t>n y Finanzas:</w:t>
      </w:r>
      <w:r w:rsidRPr="00087C1C">
        <w:rPr>
          <w:rFonts w:ascii="Arial" w:hAnsi="Arial" w:cs="Arial"/>
        </w:rPr>
        <w:t xml:space="preserve"> Verificar condiciones de pago y cumplimiento contractual.</w:t>
      </w:r>
    </w:p>
    <w:p w:rsidR="007D12E6" w:rsidRPr="00087C1C" w:rsidRDefault="00A771B3" w:rsidP="00B121FF">
      <w:pPr>
        <w:jc w:val="both"/>
        <w:rPr>
          <w:rFonts w:ascii="Arial" w:hAnsi="Arial" w:cs="Arial"/>
        </w:rPr>
      </w:pPr>
    </w:p>
    <w:p w:rsidR="007D12E6" w:rsidRPr="00087C1C" w:rsidRDefault="00A771B3" w:rsidP="00B121FF">
      <w:pPr>
        <w:pStyle w:val="Ttulo1"/>
        <w:jc w:val="both"/>
        <w:rPr>
          <w:color w:val="auto"/>
        </w:rPr>
      </w:pPr>
      <w:r w:rsidRPr="00087C1C">
        <w:rPr>
          <w:rFonts w:cs="Arial"/>
          <w:color w:val="auto"/>
          <w:szCs w:val="24"/>
        </w:rPr>
        <w:t>3. CRITERIOS DE EVALUACIÓN DE PROVEEDORES</w:t>
      </w:r>
    </w:p>
    <w:p w:rsidR="007D12E6" w:rsidRPr="00087C1C" w:rsidRDefault="00A771B3" w:rsidP="00B121FF">
      <w:pPr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>Los proveedores serán evaluados según los siguientes criterios:</w:t>
      </w:r>
    </w:p>
    <w:p w:rsidR="007D12E6" w:rsidRPr="00087C1C" w:rsidRDefault="00A771B3" w:rsidP="00B121FF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Calidad de los productos o servicios:</w:t>
      </w:r>
      <w:r w:rsidRPr="00087C1C">
        <w:rPr>
          <w:rFonts w:ascii="Arial" w:hAnsi="Arial" w:cs="Arial"/>
        </w:rPr>
        <w:t xml:space="preserve"> Cumplimiento de normativas y especificaciones técnicas.</w:t>
      </w:r>
    </w:p>
    <w:p w:rsidR="007D12E6" w:rsidRPr="00087C1C" w:rsidRDefault="00A771B3" w:rsidP="00B121FF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Cumplimiento de plazos de entrega:</w:t>
      </w:r>
      <w:r w:rsidRPr="00087C1C">
        <w:rPr>
          <w:rFonts w:ascii="Arial" w:hAnsi="Arial" w:cs="Arial"/>
        </w:rPr>
        <w:t xml:space="preserve"> Puntualidad en la entrega de materiales y servicios.</w:t>
      </w:r>
    </w:p>
    <w:p w:rsidR="007D12E6" w:rsidRPr="00087C1C" w:rsidRDefault="00A771B3" w:rsidP="00B121FF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Capacidad técnica y operativa:</w:t>
      </w:r>
      <w:r w:rsidRPr="00087C1C">
        <w:rPr>
          <w:rFonts w:ascii="Arial" w:hAnsi="Arial" w:cs="Arial"/>
        </w:rPr>
        <w:t xml:space="preserve"> Disponibilidad de equipamiento y tecnología adecuada.</w:t>
      </w:r>
    </w:p>
    <w:p w:rsidR="007D12E6" w:rsidRPr="00087C1C" w:rsidRDefault="00A771B3" w:rsidP="00B121FF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Condiciones comerciales:</w:t>
      </w:r>
      <w:r w:rsidRPr="00087C1C">
        <w:rPr>
          <w:rFonts w:ascii="Arial" w:hAnsi="Arial" w:cs="Arial"/>
        </w:rPr>
        <w:t xml:space="preserve"> P</w:t>
      </w:r>
      <w:r w:rsidRPr="00087C1C">
        <w:rPr>
          <w:rFonts w:ascii="Arial" w:hAnsi="Arial" w:cs="Arial"/>
        </w:rPr>
        <w:t>recios competitivos, plazos de pago y condiciones contractuales.</w:t>
      </w:r>
    </w:p>
    <w:p w:rsidR="007D12E6" w:rsidRPr="00087C1C" w:rsidRDefault="00A771B3" w:rsidP="00B121FF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Compromiso con la seguridad y medio ambiente:</w:t>
      </w:r>
      <w:r w:rsidRPr="00087C1C">
        <w:rPr>
          <w:rFonts w:ascii="Arial" w:hAnsi="Arial" w:cs="Arial"/>
        </w:rPr>
        <w:t xml:space="preserve"> Uso de buenas prácticas en seguridad laboral y gestión ambiental.</w:t>
      </w:r>
    </w:p>
    <w:p w:rsidR="007D12E6" w:rsidRPr="00087C1C" w:rsidRDefault="00A771B3" w:rsidP="00B121FF">
      <w:pPr>
        <w:pStyle w:val="Ttulo1"/>
        <w:jc w:val="both"/>
        <w:rPr>
          <w:color w:val="auto"/>
        </w:rPr>
      </w:pPr>
      <w:r w:rsidRPr="00087C1C">
        <w:rPr>
          <w:rFonts w:cs="Arial"/>
          <w:color w:val="auto"/>
          <w:szCs w:val="24"/>
        </w:rPr>
        <w:t>4. CLASIFICACIÓN DE PROVEEDORES</w:t>
      </w:r>
    </w:p>
    <w:p w:rsidR="007D12E6" w:rsidRPr="00087C1C" w:rsidRDefault="00A771B3" w:rsidP="00B121FF">
      <w:pPr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>Los proveedores serán clasificados en base a su</w:t>
      </w:r>
      <w:r w:rsidRPr="00087C1C">
        <w:rPr>
          <w:rFonts w:ascii="Arial" w:hAnsi="Arial" w:cs="Arial"/>
        </w:rPr>
        <w:t xml:space="preserve"> desempeño en:</w:t>
      </w:r>
    </w:p>
    <w:p w:rsidR="007D12E6" w:rsidRPr="00087C1C" w:rsidRDefault="00A771B3" w:rsidP="00B121FF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A (Excelente):</w:t>
      </w:r>
      <w:r w:rsidRPr="00087C1C">
        <w:rPr>
          <w:rFonts w:ascii="Arial" w:hAnsi="Arial" w:cs="Arial"/>
        </w:rPr>
        <w:t xml:space="preserve"> Cumple con todos los requisitos sin observaciones.</w:t>
      </w:r>
    </w:p>
    <w:p w:rsidR="007D12E6" w:rsidRPr="00087C1C" w:rsidRDefault="00A771B3" w:rsidP="00B121FF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B (Bueno):</w:t>
      </w:r>
      <w:r w:rsidRPr="00087C1C">
        <w:rPr>
          <w:rFonts w:ascii="Arial" w:hAnsi="Arial" w:cs="Arial"/>
        </w:rPr>
        <w:t xml:space="preserve"> Cumple con la mayoría de los requisitos, con mínimas observaciones.</w:t>
      </w:r>
    </w:p>
    <w:p w:rsidR="007D12E6" w:rsidRPr="00087C1C" w:rsidRDefault="00A771B3" w:rsidP="00B121FF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C (Regular):</w:t>
      </w:r>
      <w:r w:rsidRPr="00087C1C">
        <w:rPr>
          <w:rFonts w:ascii="Arial" w:hAnsi="Arial" w:cs="Arial"/>
        </w:rPr>
        <w:t xml:space="preserve"> Presenta deficiencias en algunos criterios clave, pero son corregibles.</w:t>
      </w:r>
    </w:p>
    <w:p w:rsidR="007D12E6" w:rsidRPr="00087C1C" w:rsidRDefault="00A771B3" w:rsidP="00B121FF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lastRenderedPageBreak/>
        <w:t>D (Deficien</w:t>
      </w:r>
      <w:r w:rsidRPr="00087C1C">
        <w:rPr>
          <w:rFonts w:ascii="Arial" w:hAnsi="Arial" w:cs="Arial"/>
          <w:b/>
          <w:bCs/>
        </w:rPr>
        <w:t>te):</w:t>
      </w:r>
      <w:r w:rsidRPr="00087C1C">
        <w:rPr>
          <w:rFonts w:ascii="Arial" w:hAnsi="Arial" w:cs="Arial"/>
        </w:rPr>
        <w:t xml:space="preserve"> No cumple con los requisitos mínimos y debe ser reconsiderado para futuras contrataciones.</w:t>
      </w:r>
    </w:p>
    <w:p w:rsidR="007D12E6" w:rsidRPr="00087C1C" w:rsidRDefault="00A771B3" w:rsidP="00B121FF">
      <w:pPr>
        <w:pStyle w:val="Ttulo1"/>
        <w:jc w:val="both"/>
        <w:rPr>
          <w:color w:val="auto"/>
        </w:rPr>
      </w:pPr>
      <w:r w:rsidRPr="00087C1C">
        <w:rPr>
          <w:rFonts w:cs="Arial"/>
          <w:color w:val="auto"/>
          <w:szCs w:val="24"/>
        </w:rPr>
        <w:t>5. METODOLOGÍA DE CALIFICACIÓN</w:t>
      </w:r>
    </w:p>
    <w:p w:rsidR="007D12E6" w:rsidRPr="00087C1C" w:rsidRDefault="00A771B3" w:rsidP="00B121FF">
      <w:pPr>
        <w:jc w:val="both"/>
        <w:rPr>
          <w:rFonts w:ascii="Arial" w:hAnsi="Arial" w:cs="Arial"/>
        </w:rPr>
      </w:pPr>
      <w:r w:rsidRPr="00087C1C">
        <w:rPr>
          <w:rFonts w:ascii="Arial" w:hAnsi="Arial" w:cs="Arial"/>
        </w:rPr>
        <w:t>Cada criterio será puntuado del 1 al 5 (1 = Muy deficiente, 5 = Excelente), obteniendo un puntaje total según la siguiente escala</w:t>
      </w:r>
      <w:r w:rsidRPr="00087C1C">
        <w:rPr>
          <w:rFonts w:ascii="Arial" w:hAnsi="Arial" w:cs="Arial"/>
        </w:rPr>
        <w:t>:</w:t>
      </w:r>
    </w:p>
    <w:p w:rsidR="007D12E6" w:rsidRPr="00087C1C" w:rsidRDefault="00A771B3" w:rsidP="00B121FF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90 - 100 puntos:</w:t>
      </w:r>
      <w:r w:rsidRPr="00087C1C">
        <w:rPr>
          <w:rFonts w:ascii="Arial" w:hAnsi="Arial" w:cs="Arial"/>
        </w:rPr>
        <w:t xml:space="preserve"> Proveedor Clase A (Recomendado sin restricciones)</w:t>
      </w:r>
    </w:p>
    <w:p w:rsidR="007D12E6" w:rsidRPr="00087C1C" w:rsidRDefault="00A771B3" w:rsidP="00B121FF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75 - 89 puntos:</w:t>
      </w:r>
      <w:r w:rsidRPr="00087C1C">
        <w:rPr>
          <w:rFonts w:ascii="Arial" w:hAnsi="Arial" w:cs="Arial"/>
        </w:rPr>
        <w:t xml:space="preserve"> Proveedor Clase B (Recomendado con seguimiento periódico)</w:t>
      </w:r>
    </w:p>
    <w:p w:rsidR="007D12E6" w:rsidRPr="00087C1C" w:rsidRDefault="00A771B3" w:rsidP="00B121FF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50 - 74 puntos:</w:t>
      </w:r>
      <w:r w:rsidRPr="00087C1C">
        <w:rPr>
          <w:rFonts w:ascii="Arial" w:hAnsi="Arial" w:cs="Arial"/>
        </w:rPr>
        <w:t xml:space="preserve"> Proveedor Clase C (Condicionado a mejoras)</w:t>
      </w:r>
    </w:p>
    <w:p w:rsidR="007D12E6" w:rsidRPr="00087C1C" w:rsidRDefault="00A771B3" w:rsidP="00B121FF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Menos de 50 puntos:</w:t>
      </w:r>
      <w:r w:rsidRPr="00087C1C">
        <w:rPr>
          <w:rFonts w:ascii="Arial" w:hAnsi="Arial" w:cs="Arial"/>
        </w:rPr>
        <w:t xml:space="preserve"> Proveedor Clase D (No recomendado)</w:t>
      </w:r>
    </w:p>
    <w:p w:rsidR="007D12E6" w:rsidRPr="00087C1C" w:rsidRDefault="00A771B3" w:rsidP="00B121FF">
      <w:pPr>
        <w:pStyle w:val="Ttulo1"/>
        <w:jc w:val="both"/>
        <w:rPr>
          <w:color w:val="auto"/>
        </w:rPr>
      </w:pPr>
      <w:r w:rsidRPr="00087C1C">
        <w:rPr>
          <w:rFonts w:cs="Arial"/>
          <w:color w:val="auto"/>
          <w:szCs w:val="24"/>
        </w:rPr>
        <w:t>6. PROCESO DE EVALUACIÓN Y REEVALUACIÓN</w:t>
      </w:r>
    </w:p>
    <w:p w:rsidR="007D12E6" w:rsidRPr="00087C1C" w:rsidRDefault="00A771B3" w:rsidP="00B121FF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Evaluación inicial:</w:t>
      </w:r>
      <w:r w:rsidRPr="00087C1C">
        <w:rPr>
          <w:rFonts w:ascii="Arial" w:hAnsi="Arial" w:cs="Arial"/>
        </w:rPr>
        <w:t xml:space="preserve"> Al momento de la selección del proveedor, basada en documentación y referencias.</w:t>
      </w:r>
    </w:p>
    <w:p w:rsidR="007D12E6" w:rsidRPr="00087C1C" w:rsidRDefault="00A771B3" w:rsidP="00B121FF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Evaluación periódica:</w:t>
      </w:r>
      <w:r w:rsidRPr="00087C1C">
        <w:rPr>
          <w:rFonts w:ascii="Arial" w:hAnsi="Arial" w:cs="Arial"/>
        </w:rPr>
        <w:t xml:space="preserve"> Cada 6 meses, basada en el desempeño en obra y retroalimentación de los equipos de trabajo.</w:t>
      </w:r>
    </w:p>
    <w:p w:rsidR="007D12E6" w:rsidRPr="00087C1C" w:rsidRDefault="00A771B3" w:rsidP="00B121FF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087C1C">
        <w:rPr>
          <w:rFonts w:ascii="Arial" w:hAnsi="Arial" w:cs="Arial"/>
          <w:b/>
          <w:bCs/>
        </w:rPr>
        <w:t>Reevaluación por incumplimientos:</w:t>
      </w:r>
      <w:r w:rsidRPr="00087C1C">
        <w:rPr>
          <w:rFonts w:ascii="Arial" w:hAnsi="Arial" w:cs="Arial"/>
        </w:rPr>
        <w:t xml:space="preserve"> Si un proveedor presenta fallas reiteradas, se reevalúa para determinar su continuidad.</w:t>
      </w:r>
    </w:p>
    <w:p w:rsidR="007D12E6" w:rsidRPr="00087C1C" w:rsidRDefault="00A771B3" w:rsidP="00B121FF">
      <w:pPr>
        <w:pStyle w:val="Ttulo1"/>
        <w:jc w:val="both"/>
        <w:rPr>
          <w:color w:val="auto"/>
        </w:rPr>
      </w:pPr>
      <w:r w:rsidRPr="00087C1C">
        <w:rPr>
          <w:rFonts w:cs="Arial"/>
          <w:color w:val="auto"/>
          <w:szCs w:val="24"/>
        </w:rPr>
        <w:t>7. REGISTRO Y CONTROL</w:t>
      </w:r>
    </w:p>
    <w:p w:rsidR="007D12E6" w:rsidRPr="00087C1C" w:rsidRDefault="00A771B3" w:rsidP="00B121FF">
      <w:pPr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087C1C">
        <w:rPr>
          <w:rFonts w:ascii="Arial" w:hAnsi="Arial" w:cs="Arial"/>
          <w:szCs w:val="20"/>
        </w:rPr>
        <w:t>Todos los resultados de evaluación y reevaluación serán documentados en un registro de proveedores.</w:t>
      </w:r>
    </w:p>
    <w:p w:rsidR="007D12E6" w:rsidRPr="00087C1C" w:rsidRDefault="00A771B3" w:rsidP="00B121FF">
      <w:pPr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087C1C">
        <w:rPr>
          <w:rFonts w:ascii="Arial" w:hAnsi="Arial" w:cs="Arial"/>
          <w:szCs w:val="20"/>
        </w:rPr>
        <w:t xml:space="preserve">Se </w:t>
      </w:r>
      <w:r w:rsidRPr="00087C1C">
        <w:rPr>
          <w:rFonts w:ascii="Arial" w:hAnsi="Arial" w:cs="Arial"/>
          <w:szCs w:val="20"/>
        </w:rPr>
        <w:t>mantendrán archivos con informes de desempeño, certificados de calidad y actas de incumplimiento si aplica.</w:t>
      </w:r>
    </w:p>
    <w:p w:rsidR="007D12E6" w:rsidRPr="00087C1C" w:rsidRDefault="00A771B3" w:rsidP="00B121FF">
      <w:pPr>
        <w:jc w:val="both"/>
        <w:rPr>
          <w:rFonts w:ascii="Arial" w:hAnsi="Arial" w:cs="Arial"/>
        </w:rPr>
      </w:pPr>
      <w:bookmarkStart w:id="0" w:name="_GoBack"/>
      <w:bookmarkEnd w:id="0"/>
    </w:p>
    <w:sectPr w:rsidR="007D12E6" w:rsidRPr="00087C1C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1B3" w:rsidRDefault="00A771B3" w:rsidP="009A6551">
      <w:pPr>
        <w:spacing w:after="0" w:line="240" w:lineRule="auto"/>
      </w:pPr>
      <w:r>
        <w:separator/>
      </w:r>
    </w:p>
  </w:endnote>
  <w:endnote w:type="continuationSeparator" w:id="0">
    <w:p w:rsidR="00A771B3" w:rsidRDefault="00A771B3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1B3" w:rsidRDefault="00A771B3" w:rsidP="009A6551">
      <w:pPr>
        <w:spacing w:after="0" w:line="240" w:lineRule="auto"/>
      </w:pPr>
      <w:r>
        <w:separator/>
      </w:r>
    </w:p>
  </w:footnote>
  <w:footnote w:type="continuationSeparator" w:id="0">
    <w:p w:rsidR="00A771B3" w:rsidRDefault="00A771B3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71E" w:rsidRDefault="006D07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71E" w:rsidRDefault="006D071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PLAN DE EVALUACIÓN DE PROVEEDORES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PEP-VAR-CAL-001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20/10/24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CLASIFICACIÓN Y CALIFICACIÓN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87C1C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087C1C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87C1C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D071E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771B3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EB3F1-3C9D-48B3-B695-242932F7E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</cp:revision>
  <cp:lastPrinted>2026-05-20T15:19:00Z</cp:lastPrinted>
  <dcterms:created xsi:type="dcterms:W3CDTF">2025-01-29T15:36:00Z</dcterms:created>
  <dcterms:modified xsi:type="dcterms:W3CDTF">2026-06-03T21:36:00Z</dcterms:modified>
</cp:coreProperties>
</file>