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AD1E27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12/03/26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REVISIÓN POR LA DIRECCIÓN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REVISIÓN POR LA DIRECCIÓN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SISTEMA DE GESTIÓN INTEGRADO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RDI-VAR-SGI-001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B66181" w:rsidRDefault="00B66181">
      <w:pPr>
        <w:sectPr w:rsidR="00B66181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B66181" w:rsidRDefault="00AD1E27" w:rsidP="00AD1E27">
      <w:pPr>
        <w:spacing w:before="60" w:after="60"/>
      </w:pPr>
      <w:r>
        <w:lastRenderedPageBreak/>
        <w:t xml:space="preserve"> </w:t>
      </w:r>
      <w:r w:rsidR="00EE6315">
        <w:rPr>
          <w:rFonts w:ascii="Arial" w:hAnsi="Arial" w:cs="Arial"/>
          <w:b/>
          <w:color w:val="000000"/>
          <w:sz w:val="24"/>
          <w:szCs w:val="24"/>
        </w:rPr>
        <w:t>1. OBJETIVO</w:t>
      </w:r>
    </w:p>
    <w:p w:rsidR="00B66181" w:rsidRPr="00AD1E27" w:rsidRDefault="00EE6315" w:rsidP="00AD1E27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AD1E27">
        <w:rPr>
          <w:rFonts w:ascii="Arial" w:hAnsi="Arial" w:cs="Arial"/>
          <w:color w:val="000000"/>
          <w:szCs w:val="20"/>
        </w:rPr>
        <w:t>Establecer la metodología para la realización de la Revisión por la Dirección del SGI de Roque Mocciola S.A., asegurando que la alta dirección evalúe periódicamente la conveniencia, adecuación y eficacia del sistema, en cumplimiento de la cláusula 9.3 de I</w:t>
      </w:r>
      <w:r w:rsidRPr="00AD1E27">
        <w:rPr>
          <w:rFonts w:ascii="Arial" w:hAnsi="Arial" w:cs="Arial"/>
          <w:color w:val="000000"/>
          <w:szCs w:val="20"/>
        </w:rPr>
        <w:t>SO 9001:2015, ISO 14001:2015 e ISO 45001:2018.</w:t>
      </w:r>
    </w:p>
    <w:p w:rsidR="00B66181" w:rsidRDefault="00EE631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FRECUENCIA Y PARTICIPANTES</w:t>
      </w:r>
    </w:p>
    <w:tbl>
      <w:tblPr>
        <w:tblW w:w="867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35"/>
        <w:gridCol w:w="4335"/>
      </w:tblGrid>
      <w:tr w:rsidR="00B66181" w:rsidTr="00AD1E27">
        <w:trPr>
          <w:trHeight w:val="373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Default="00EE631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PARÁMETRO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Default="00EE6315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DETALLE</w:t>
            </w:r>
          </w:p>
        </w:tc>
      </w:tr>
      <w:tr w:rsidR="00B66181" w:rsidTr="00AD1E27">
        <w:trPr>
          <w:trHeight w:val="597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Frecuencia mínima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Anual. Se recomienda realizarla en el último trimestre del año para planificar el año siguiente.</w:t>
            </w:r>
          </w:p>
        </w:tc>
      </w:tr>
      <w:tr w:rsidR="00B66181" w:rsidTr="00AD1E27">
        <w:trPr>
          <w:trHeight w:val="597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Convocante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 xml:space="preserve">Responsable de Calidad, con </w:t>
            </w:r>
            <w:r>
              <w:rPr>
                <w:rFonts w:ascii="Arial" w:hAnsi="Arial"/>
                <w:sz w:val="18"/>
              </w:rPr>
              <w:t>aprobación de la Gerencia General.</w:t>
            </w:r>
          </w:p>
        </w:tc>
      </w:tr>
      <w:tr w:rsidR="00B66181" w:rsidTr="00AD1E27">
        <w:trPr>
          <w:trHeight w:val="822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Participantes obligatorios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Gerencia General, Director de Ingeniería, Responsable de Calidad, Responsable SYH, Responsable Ambiental, Encargado de Flota.</w:t>
            </w:r>
          </w:p>
        </w:tc>
      </w:tr>
      <w:tr w:rsidR="00B66181" w:rsidTr="00AD1E27">
        <w:trPr>
          <w:trHeight w:val="612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Participantes opcionales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Jefes de Obra de proyectos en curso, Resp</w:t>
            </w:r>
            <w:r>
              <w:rPr>
                <w:rFonts w:ascii="Arial" w:hAnsi="Arial"/>
                <w:sz w:val="18"/>
              </w:rPr>
              <w:t>onsable de Compras, Área de Finanzas.</w:t>
            </w:r>
          </w:p>
        </w:tc>
      </w:tr>
      <w:tr w:rsidR="00B66181" w:rsidTr="00AD1E27">
        <w:trPr>
          <w:trHeight w:val="597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Duración estimada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3 a 4 horas. Se puede dividir en dos sesiones si el volumen de información lo requiere.</w:t>
            </w:r>
          </w:p>
        </w:tc>
      </w:tr>
      <w:tr w:rsidR="00B66181" w:rsidTr="00AD1E27">
        <w:trPr>
          <w:trHeight w:val="582"/>
        </w:trPr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Documentación previa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El Resp. de Calidad prepara y distribuye el informe de gestión al menos 5 días hábiles an</w:t>
            </w:r>
            <w:r>
              <w:rPr>
                <w:rFonts w:ascii="Arial" w:hAnsi="Arial"/>
                <w:sz w:val="18"/>
              </w:rPr>
              <w:t>tes de la reunión.</w:t>
            </w:r>
          </w:p>
        </w:tc>
      </w:tr>
    </w:tbl>
    <w:p w:rsidR="00B66181" w:rsidRDefault="00B66181">
      <w:pPr>
        <w:spacing w:after="80"/>
      </w:pPr>
    </w:p>
    <w:p w:rsidR="00B66181" w:rsidRDefault="00EE631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ENTRADAS OBLIGATORIAS DE LA REVISIÓN</w:t>
      </w:r>
    </w:p>
    <w:p w:rsidR="00B66181" w:rsidRPr="00AD1E27" w:rsidRDefault="00EE6315" w:rsidP="00AD1E27">
      <w:pPr>
        <w:spacing w:before="120" w:after="120" w:line="360" w:lineRule="auto"/>
        <w:ind w:firstLine="709"/>
        <w:jc w:val="both"/>
        <w:rPr>
          <w:sz w:val="24"/>
        </w:rPr>
      </w:pPr>
      <w:r w:rsidRPr="00AD1E27">
        <w:rPr>
          <w:rFonts w:ascii="Arial" w:hAnsi="Arial"/>
        </w:rPr>
        <w:t xml:space="preserve">La cláusula 9.3.2 de ISO 9001/14001/45001 exige que se revisen los siguientes puntos. El informe de gestión preparado por el Resp. </w:t>
      </w:r>
      <w:proofErr w:type="gramStart"/>
      <w:r w:rsidRPr="00AD1E27">
        <w:rPr>
          <w:rFonts w:ascii="Arial" w:hAnsi="Arial"/>
        </w:rPr>
        <w:t>de</w:t>
      </w:r>
      <w:proofErr w:type="gramEnd"/>
      <w:r w:rsidRPr="00AD1E27">
        <w:rPr>
          <w:rFonts w:ascii="Arial" w:hAnsi="Arial"/>
        </w:rPr>
        <w:t xml:space="preserve"> Calidad debe cubrir todos:</w:t>
      </w:r>
    </w:p>
    <w:tbl>
      <w:tblPr>
        <w:tblW w:w="937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125"/>
        <w:gridCol w:w="3125"/>
        <w:gridCol w:w="3125"/>
      </w:tblGrid>
      <w:tr w:rsidR="00B66181" w:rsidTr="00193D99">
        <w:trPr>
          <w:trHeight w:val="40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>ENTRADA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 xml:space="preserve">FUENTE DE </w:t>
            </w:r>
            <w:r w:rsidRPr="00AD1E27">
              <w:rPr>
                <w:rFonts w:ascii="Arial" w:hAnsi="Arial"/>
                <w:b/>
                <w:sz w:val="20"/>
              </w:rPr>
              <w:t>INFORMACIÓN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Estado de acciones de revisiones anteriores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Seguimiento de decisiones y compromisos de la RDI anterior.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Acta de la RDI anterior</w:t>
            </w:r>
          </w:p>
        </w:tc>
      </w:tr>
      <w:tr w:rsidR="00B66181" w:rsidTr="00193D99">
        <w:trPr>
          <w:trHeight w:val="833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Cambios en el contexto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Cambios en factores externos/internos o en partes interesadas que afecten al SGI.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CTX-VAR-S</w:t>
            </w:r>
            <w:r>
              <w:rPr>
                <w:rFonts w:ascii="Arial" w:hAnsi="Arial"/>
                <w:sz w:val="18"/>
              </w:rPr>
              <w:t>GI-001 actualizado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Desempeño y eficacia del SGI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Indicadores de calidad, ambiente y SST vs. metas. Tendencias.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PGC-VAR-CAL-001, tablero de KPIs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No conformidades y acciones correctivas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Estado de NC abiertas, cerradas, recurrentes. Eficacia de acciones.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GNC-VAR-SGI-001, MIH-VAR-SGI-001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Resultados de auditorías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Hallazgos de las auditorías internas realizadas en el período.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RAI-VAR-SGI-001, AAI-VAR-SGI-001</w:t>
            </w:r>
          </w:p>
        </w:tc>
      </w:tr>
      <w:tr w:rsidR="00B66181" w:rsidTr="00193D99">
        <w:trPr>
          <w:trHeight w:val="621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lastRenderedPageBreak/>
              <w:t>Desempeño de proveedores y subcontratistas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Calificaciones del período. Cambios en el padrón.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PEP-VAR</w:t>
            </w:r>
            <w:r>
              <w:rPr>
                <w:rFonts w:ascii="Arial" w:hAnsi="Arial"/>
                <w:sz w:val="18"/>
              </w:rPr>
              <w:t>-CAL-001, SUB-VAR-CAL-001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Satisfacción del cliente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ISC del período, reclamos formales, tendencia.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SAT-VAR-CAL-001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Desempeño ambiental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Indicadores de residuos y energía vs. metas.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GRE-VAR-AMB-001, ENE-VAR-AMB-001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Desempeño SST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Accidentes, incidentes, IF,</w:t>
            </w:r>
            <w:r>
              <w:rPr>
                <w:rFonts w:ascii="Arial" w:hAnsi="Arial"/>
                <w:sz w:val="18"/>
              </w:rPr>
              <w:t xml:space="preserve"> cumplimiento de capacitaciones.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SYH-MAN, SYH-PR-ACC, CAP-VAR-OPE-001</w:t>
            </w:r>
          </w:p>
        </w:tc>
      </w:tr>
      <w:tr w:rsidR="00B66181" w:rsidTr="00193D99">
        <w:trPr>
          <w:trHeight w:val="833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Adecuación de recursos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Evaluación de si los recursos humanos, materiales y tecnológicos son suficientes para el SGI.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Todas las áreas</w:t>
            </w:r>
          </w:p>
        </w:tc>
      </w:tr>
      <w:tr w:rsidR="00B66181" w:rsidTr="00193D99">
        <w:trPr>
          <w:trHeight w:val="606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Oportunidades de mejora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Propuestas surgidas de cual</w:t>
            </w:r>
            <w:r>
              <w:rPr>
                <w:rFonts w:ascii="Arial" w:hAnsi="Arial"/>
                <w:sz w:val="18"/>
              </w:rPr>
              <w:t>quier fuente durante el año.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MIH-VAR-SGI-001, OP abiertas</w:t>
            </w:r>
          </w:p>
        </w:tc>
      </w:tr>
    </w:tbl>
    <w:p w:rsidR="00B66181" w:rsidRDefault="00B66181">
      <w:pPr>
        <w:spacing w:after="80"/>
      </w:pPr>
    </w:p>
    <w:p w:rsidR="00B66181" w:rsidRDefault="00EE631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SALIDAS OBLIGATORIAS DE LA REVISIÓN</w:t>
      </w:r>
    </w:p>
    <w:p w:rsidR="00B66181" w:rsidRPr="00AD1E27" w:rsidRDefault="00EE6315" w:rsidP="00AD1E27">
      <w:pPr>
        <w:spacing w:before="120" w:after="120" w:line="360" w:lineRule="auto"/>
        <w:jc w:val="both"/>
        <w:rPr>
          <w:rFonts w:ascii="Arial" w:hAnsi="Arial"/>
        </w:rPr>
      </w:pPr>
      <w:r w:rsidRPr="00AD1E27">
        <w:rPr>
          <w:rFonts w:ascii="Arial" w:hAnsi="Arial"/>
        </w:rPr>
        <w:t>La revisión debe generar decisiones y acciones concretas en los siguientes temas (cláusula 9.3.3):</w:t>
      </w:r>
    </w:p>
    <w:tbl>
      <w:tblPr>
        <w:tblW w:w="900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66181" w:rsidTr="00193D99">
        <w:trPr>
          <w:trHeight w:val="68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>SALIDA REQUERIDA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B66181" w:rsidRPr="00AD1E27" w:rsidRDefault="00EE6315">
            <w:pPr>
              <w:jc w:val="center"/>
              <w:rPr>
                <w:sz w:val="20"/>
              </w:rPr>
            </w:pPr>
            <w:r w:rsidRPr="00AD1E27">
              <w:rPr>
                <w:rFonts w:ascii="Arial" w:hAnsi="Arial"/>
                <w:b/>
                <w:sz w:val="20"/>
              </w:rPr>
              <w:t>RESPONSABLE DE IMPLEMENTAR</w:t>
            </w:r>
          </w:p>
        </w:tc>
      </w:tr>
      <w:tr w:rsidR="00B66181" w:rsidTr="00193D99">
        <w:trPr>
          <w:trHeight w:val="86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Oportunidades de mejora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Acciones concretas para mejorar el desempeño del SGI o de sus procesos.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Resp. del proceso asignado</w:t>
            </w:r>
          </w:p>
        </w:tc>
      </w:tr>
      <w:tr w:rsidR="00B66181" w:rsidTr="00193D99">
        <w:trPr>
          <w:trHeight w:val="86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Necesidades de cambios en el SGI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Modificaciones a procedimientos, alcance, política o estructura del sistema.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Resp. de Calidad</w:t>
            </w:r>
          </w:p>
        </w:tc>
      </w:tr>
      <w:tr w:rsidR="00B66181" w:rsidTr="00193D99">
        <w:trPr>
          <w:trHeight w:val="86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Nece</w:t>
            </w:r>
            <w:r>
              <w:rPr>
                <w:rFonts w:ascii="Arial" w:hAnsi="Arial"/>
                <w:sz w:val="18"/>
              </w:rPr>
              <w:t>sidades de recursos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Inversiones en equipamiento, capacitación, personal o tecnología para el SGI.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Gerencia General</w:t>
            </w:r>
          </w:p>
        </w:tc>
      </w:tr>
      <w:tr w:rsidR="00B66181" w:rsidTr="00193D99">
        <w:trPr>
          <w:trHeight w:val="648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Actualización de objetivos del SGI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Revisión de las metas del PGC y del MSG para el próximo período.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Resp. de Calidad + Gerencia</w:t>
            </w:r>
          </w:p>
        </w:tc>
      </w:tr>
      <w:tr w:rsidR="00B66181" w:rsidTr="00193D99">
        <w:trPr>
          <w:trHeight w:val="616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Acciones de</w:t>
            </w:r>
            <w:r>
              <w:rPr>
                <w:rFonts w:ascii="Arial" w:hAnsi="Arial"/>
                <w:sz w:val="18"/>
              </w:rPr>
              <w:t xml:space="preserve"> mejora en SST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Medidas específicas para reducir riesgos o mejorar el desempeño SST.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6181" w:rsidRDefault="00EE6315">
            <w:r>
              <w:rPr>
                <w:rFonts w:ascii="Arial" w:hAnsi="Arial"/>
                <w:sz w:val="18"/>
              </w:rPr>
              <w:t>Resp. SYH</w:t>
            </w:r>
          </w:p>
        </w:tc>
      </w:tr>
    </w:tbl>
    <w:p w:rsidR="00B66181" w:rsidRDefault="00B66181">
      <w:pPr>
        <w:spacing w:after="80"/>
      </w:pPr>
    </w:p>
    <w:p w:rsidR="00B66181" w:rsidRDefault="00EE631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ACTA DE REVISIÓN POR LA DIRECCIÓN</w:t>
      </w:r>
    </w:p>
    <w:p w:rsidR="00B66181" w:rsidRDefault="00EE6315" w:rsidP="00193D99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</w:rPr>
        <w:t>Cada revisión genera un Acta de Revisión por la Dirección (formulario ARDI-VAR-SGI-001) que documenta: fecha, participantes</w:t>
      </w:r>
      <w:r>
        <w:rPr>
          <w:rFonts w:ascii="Arial" w:hAnsi="Arial"/>
          <w:sz w:val="20"/>
        </w:rPr>
        <w:t>, entradas revisadas con resumen de resultados, decisiones tomadas, acciones asignadas con responsable y plazo, y firmas de los participantes. El acta se archiva en el legajo del SGI y se distribuye a todos los participantes dentro de los 3 días hábiles po</w:t>
      </w:r>
      <w:r>
        <w:rPr>
          <w:rFonts w:ascii="Arial" w:hAnsi="Arial"/>
          <w:sz w:val="20"/>
        </w:rPr>
        <w:t>steriores a la reunión.</w:t>
      </w:r>
      <w:bookmarkStart w:id="0" w:name="_GoBack"/>
      <w:bookmarkEnd w:id="0"/>
    </w:p>
    <w:p w:rsidR="00B66181" w:rsidRDefault="00EE6315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6. SEGUIMIENTO DE COMPROMISOS</w:t>
      </w:r>
    </w:p>
    <w:p w:rsidR="00B66181" w:rsidRDefault="00EE6315" w:rsidP="00AD1E27">
      <w:pPr>
        <w:spacing w:before="120" w:after="120" w:line="360" w:lineRule="auto"/>
        <w:ind w:firstLine="709"/>
        <w:jc w:val="both"/>
      </w:pPr>
      <w:r>
        <w:rPr>
          <w:rFonts w:ascii="Arial" w:hAnsi="Arial"/>
          <w:sz w:val="20"/>
        </w:rPr>
        <w:t>El Responsable de Calidad lleva el registro de los compromisos asumidos en cada RDI y hace el seguimiento mensual de su cumplimiento. Los compromisos pendientes al momento de la próxima RDI se incorpor</w:t>
      </w:r>
      <w:r>
        <w:rPr>
          <w:rFonts w:ascii="Arial" w:hAnsi="Arial"/>
          <w:sz w:val="20"/>
        </w:rPr>
        <w:t>an obligatoriamente como primer punto de la agenda.</w:t>
      </w:r>
    </w:p>
    <w:sectPr w:rsidR="00B66181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315" w:rsidRDefault="00EE6315" w:rsidP="009A6551">
      <w:pPr>
        <w:spacing w:after="0" w:line="240" w:lineRule="auto"/>
      </w:pPr>
      <w:r>
        <w:separator/>
      </w:r>
    </w:p>
  </w:endnote>
  <w:endnote w:type="continuationSeparator" w:id="0">
    <w:p w:rsidR="00EE6315" w:rsidRDefault="00EE6315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315" w:rsidRDefault="00EE6315" w:rsidP="009A6551">
      <w:pPr>
        <w:spacing w:after="0" w:line="240" w:lineRule="auto"/>
      </w:pPr>
      <w:r>
        <w:separator/>
      </w:r>
    </w:p>
  </w:footnote>
  <w:footnote w:type="continuationSeparator" w:id="0">
    <w:p w:rsidR="00EE6315" w:rsidRDefault="00EE6315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REVISIÓN POR LA DIRECCIÓN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RDI-VAR-SGI-001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AD1E27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AD1E27">
            <w:rPr>
              <w:rFonts w:ascii="Arial" w:hAnsi="Arial" w:cs="Arial"/>
              <w:sz w:val="18"/>
            </w:rPr>
            <w:t>12/03/26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SISTEMA DE GESTIÓN INTEGRADO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93D99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93D99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93D99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D1E27"/>
    <w:rsid w:val="00AF5D95"/>
    <w:rsid w:val="00B0004D"/>
    <w:rsid w:val="00B348C7"/>
    <w:rsid w:val="00B66181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EE6315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1C79B-167A-4E6A-9E7A-7D905EC30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4</Pages>
  <Words>688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130</cp:revision>
  <cp:lastPrinted>2026-05-20T15:19:00Z</cp:lastPrinted>
  <dcterms:created xsi:type="dcterms:W3CDTF">2025-01-29T15:36:00Z</dcterms:created>
  <dcterms:modified xsi:type="dcterms:W3CDTF">2026-06-03T21:50:00Z</dcterms:modified>
</cp:coreProperties>
</file>