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GESTIÓN DE RECURSOS HUMANOS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GESTIÓN DE RECURSOS HUMANOS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DOCUMENTACIÓN LABORAL Y COMPETENCIAS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RES-VAR-OPE-001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0515BA" w:rsidRDefault="000515BA">
      <w:pPr>
        <w:sectPr w:rsidR="000515BA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0515BA" w:rsidRDefault="008E3048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0515BA" w:rsidRPr="00E375B4" w:rsidRDefault="008E3048" w:rsidP="00E375B4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E375B4">
        <w:rPr>
          <w:rFonts w:ascii="Arial" w:hAnsi="Arial" w:cs="Arial"/>
          <w:color w:val="000000"/>
          <w:szCs w:val="20"/>
        </w:rPr>
        <w:t>Establecer la metodología para la gestión del personal de Roque Mocciola S.A., incluyendo el control de documentación laboral, el seguimiento de vencimientos de habilitaciones, la gestión de altas y bajas, y los registros requeridos por la legislación labo</w:t>
      </w:r>
      <w:r w:rsidRPr="00E375B4">
        <w:rPr>
          <w:rFonts w:ascii="Arial" w:hAnsi="Arial" w:cs="Arial"/>
          <w:color w:val="000000"/>
          <w:szCs w:val="20"/>
        </w:rPr>
        <w:t>ral argentina y las normas ISO 9001:2015 (cláusula 7.1.2) e ISO 45001:2018 (cláusula 7.2).</w:t>
      </w:r>
    </w:p>
    <w:p w:rsidR="000515BA" w:rsidRDefault="000515BA">
      <w:pPr>
        <w:spacing w:after="80"/>
      </w:pPr>
    </w:p>
    <w:p w:rsidR="000515BA" w:rsidRDefault="008E3048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DOCUMENTACIÓN LABORAL OBLIGATORIA — LEGAJO DEL PERSONAL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0515BA" w:rsidTr="00496B5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VENCIMIENTO / ACTUALIZACIÓN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DNI / CUIL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Identificación personal. Copia en legajo.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in vencimiento. Actualizar si hay cambio.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Contrato de trabajo / telegrama de alta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Alta en AFIP (F. 931). Categoría según convenio colectivo (UOCRA 76/75).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Alta: al inicio de la relación laboral.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Examen preocupacional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 xml:space="preserve">Apto médico inicial. Revisión </w:t>
            </w:r>
            <w:r>
              <w:rPr>
                <w:rFonts w:ascii="Arial" w:hAnsi="Arial"/>
                <w:sz w:val="18"/>
              </w:rPr>
              <w:t>periódica anual.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Anual (o según ART).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Inducción de seguridad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Registro firmado de la inducción SST. Ver SYH-MAN.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 inicio. Renovar si cambia de obra.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Licencia de conducir / habilitación profesional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Categoría habilitante para el puesto (chofer, operador d</w:t>
            </w:r>
            <w:r>
              <w:rPr>
                <w:rFonts w:ascii="Arial" w:hAnsi="Arial"/>
                <w:sz w:val="18"/>
              </w:rPr>
              <w:t>e equipo, técnico, profesional matriculado).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Según vencimiento. Alerta 30 días antes.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Calificación de soldador (WPQR)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Certificado de calificación según AWS D1.1 o IRAM. Solo para soldadores del taller.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Cada 2 años.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Cursos SST obligatorios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 xml:space="preserve">Constancias de </w:t>
            </w:r>
            <w:r>
              <w:rPr>
                <w:rFonts w:ascii="Arial" w:hAnsi="Arial"/>
                <w:sz w:val="18"/>
              </w:rPr>
              <w:t>cursos exigidos por Dec. 911/96 y convenio UOCRA.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Anual o según el curso.</w:t>
            </w:r>
          </w:p>
        </w:tc>
      </w:tr>
      <w:tr w:rsidR="000515B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Alta en ART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Notificación a la ART de la nómina del personal en cada obra.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Por obra. Actualizar bajas/altas mensualmente.</w:t>
            </w:r>
          </w:p>
        </w:tc>
      </w:tr>
    </w:tbl>
    <w:p w:rsidR="000515BA" w:rsidRDefault="000515BA">
      <w:pPr>
        <w:spacing w:after="80"/>
      </w:pPr>
    </w:p>
    <w:p w:rsidR="000515BA" w:rsidRDefault="008E3048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CONTROL DE VENCIMIENTOS</w:t>
      </w:r>
    </w:p>
    <w:p w:rsidR="000515BA" w:rsidRPr="00496B59" w:rsidRDefault="008E3048" w:rsidP="00496B59">
      <w:pPr>
        <w:spacing w:before="120" w:after="120" w:line="360" w:lineRule="auto"/>
        <w:ind w:firstLine="709"/>
        <w:jc w:val="both"/>
        <w:rPr>
          <w:sz w:val="24"/>
        </w:rPr>
      </w:pPr>
      <w:r w:rsidRPr="00496B59">
        <w:rPr>
          <w:rFonts w:ascii="Arial" w:hAnsi="Arial"/>
        </w:rPr>
        <w:t xml:space="preserve">El Área de RRHH mantiene una </w:t>
      </w:r>
      <w:r w:rsidRPr="00496B59">
        <w:rPr>
          <w:rFonts w:ascii="Arial" w:hAnsi="Arial"/>
        </w:rPr>
        <w:t>planilla de control de vencimientos actualizada mensualmente, con alertas a 60, 30 y 7 días antes del vencimiento de cada documentación. Los vencimientos críticos (licencias, apto médico, WPQR) deben comunicarse al Resp. de Calidad y al Resp. SYH.</w:t>
      </w:r>
      <w:bookmarkStart w:id="0" w:name="_GoBack"/>
      <w:bookmarkEnd w:id="0"/>
    </w:p>
    <w:p w:rsidR="000515BA" w:rsidRDefault="000515BA">
      <w:pPr>
        <w:spacing w:after="80"/>
      </w:pPr>
    </w:p>
    <w:p w:rsidR="000515BA" w:rsidRDefault="008E3048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4. PROC</w:t>
      </w:r>
      <w:r>
        <w:rPr>
          <w:rFonts w:ascii="Arial" w:hAnsi="Arial" w:cs="Arial"/>
          <w:b/>
          <w:color w:val="000000"/>
          <w:sz w:val="24"/>
          <w:szCs w:val="24"/>
        </w:rPr>
        <w:t>ESO DE ALTA Y BAJA DE PERSONAL</w:t>
      </w:r>
    </w:p>
    <w:tbl>
      <w:tblPr>
        <w:tblW w:w="904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2"/>
      </w:tblGrid>
      <w:tr w:rsidR="000515BA" w:rsidTr="00496B59">
        <w:trPr>
          <w:trHeight w:val="42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ETAPA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ACTIVIDADES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PLAZO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0515BA" w:rsidRPr="00496B59" w:rsidRDefault="008E3048">
            <w:pPr>
              <w:jc w:val="center"/>
              <w:rPr>
                <w:sz w:val="20"/>
              </w:rPr>
            </w:pPr>
            <w:r w:rsidRPr="00496B59">
              <w:rPr>
                <w:rFonts w:ascii="Arial" w:hAnsi="Arial"/>
                <w:b/>
                <w:sz w:val="20"/>
              </w:rPr>
              <w:t>RESPONSABLE</w:t>
            </w:r>
          </w:p>
        </w:tc>
      </w:tr>
      <w:tr w:rsidR="000515BA" w:rsidTr="00496B59">
        <w:trPr>
          <w:trHeight w:val="109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Completar legajo, inducción SGI e inducción SST. Alta AFIP. Notificación a ART. Asignación de EPP básico.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Antes del primer día de trabajo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RRHH + Resp. SYH</w:t>
            </w:r>
          </w:p>
        </w:tc>
      </w:tr>
      <w:tr w:rsidR="000515BA" w:rsidTr="00496B59">
        <w:trPr>
          <w:trHeight w:val="132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Transferencia entre obras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Actualizar asignación en SAP. Verificar vigencia de habilitaciones para la nueva obra / equipo asignado.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Al momento del traslado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RRHH + Jefe de Obra</w:t>
            </w:r>
          </w:p>
        </w:tc>
      </w:tr>
      <w:tr w:rsidR="000515BA" w:rsidTr="00496B59">
        <w:trPr>
          <w:trHeight w:val="1075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Desvinculación en AFIP. Liquidación de haberes. Baja en ART. Entrega de EPP.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Dentro de los 5 días háb</w:t>
            </w:r>
            <w:r>
              <w:rPr>
                <w:rFonts w:ascii="Arial" w:hAnsi="Arial"/>
                <w:sz w:val="18"/>
              </w:rPr>
              <w:t>iles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5BA" w:rsidRDefault="008E3048">
            <w:r>
              <w:rPr>
                <w:rFonts w:ascii="Arial" w:hAnsi="Arial"/>
                <w:sz w:val="18"/>
              </w:rPr>
              <w:t>RRHH</w:t>
            </w:r>
          </w:p>
        </w:tc>
      </w:tr>
    </w:tbl>
    <w:p w:rsidR="000515BA" w:rsidRDefault="000515BA">
      <w:pPr>
        <w:spacing w:after="80"/>
      </w:pPr>
    </w:p>
    <w:p w:rsidR="000515BA" w:rsidRDefault="008E3048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INDICADORES DE GESTIÓN DE RRHH</w:t>
      </w:r>
    </w:p>
    <w:p w:rsidR="000515BA" w:rsidRDefault="008E3048" w:rsidP="00496B59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</w:pPr>
      <w:r w:rsidRPr="00496B59">
        <w:rPr>
          <w:rFonts w:ascii="Arial" w:hAnsi="Arial"/>
          <w:sz w:val="20"/>
          <w:szCs w:val="20"/>
        </w:rPr>
        <w:t>% de personal con legajo completo y vigente: meta 100%.</w:t>
      </w:r>
    </w:p>
    <w:p w:rsidR="000515BA" w:rsidRDefault="008E3048" w:rsidP="00496B59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</w:pPr>
      <w:r w:rsidRPr="00496B59">
        <w:rPr>
          <w:rFonts w:ascii="Arial" w:hAnsi="Arial"/>
          <w:sz w:val="20"/>
          <w:szCs w:val="20"/>
        </w:rPr>
        <w:t>% de vencimientos gestionados antes de la fecha de vencimiento: meta 100%.</w:t>
      </w:r>
    </w:p>
    <w:p w:rsidR="000515BA" w:rsidRDefault="008E3048" w:rsidP="00496B59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</w:pPr>
      <w:r w:rsidRPr="00496B59">
        <w:rPr>
          <w:rFonts w:ascii="Arial" w:hAnsi="Arial"/>
          <w:sz w:val="20"/>
          <w:szCs w:val="20"/>
        </w:rPr>
        <w:t>Índice de rotación mensual: N° bajas / plantilla promedio × 100.</w:t>
      </w:r>
    </w:p>
    <w:p w:rsidR="000515BA" w:rsidRDefault="008E3048" w:rsidP="00496B59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</w:pPr>
      <w:r w:rsidRPr="00496B59">
        <w:rPr>
          <w:rFonts w:ascii="Arial" w:hAnsi="Arial"/>
          <w:sz w:val="20"/>
          <w:szCs w:val="20"/>
        </w:rPr>
        <w:t xml:space="preserve">Ausentismo: </w:t>
      </w:r>
      <w:r w:rsidRPr="00496B59">
        <w:rPr>
          <w:rFonts w:ascii="Arial" w:hAnsi="Arial"/>
          <w:sz w:val="20"/>
          <w:szCs w:val="20"/>
        </w:rPr>
        <w:t>horas perdidas / horas trabajadas × 100. Seguimiento mensual.</w:t>
      </w:r>
    </w:p>
    <w:sectPr w:rsidR="000515BA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048" w:rsidRDefault="008E3048" w:rsidP="009A6551">
      <w:pPr>
        <w:spacing w:after="0" w:line="240" w:lineRule="auto"/>
      </w:pPr>
      <w:r>
        <w:separator/>
      </w:r>
    </w:p>
  </w:endnote>
  <w:endnote w:type="continuationSeparator" w:id="0">
    <w:p w:rsidR="008E3048" w:rsidRDefault="008E3048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048" w:rsidRDefault="008E3048" w:rsidP="009A6551">
      <w:pPr>
        <w:spacing w:after="0" w:line="240" w:lineRule="auto"/>
      </w:pPr>
      <w:r>
        <w:separator/>
      </w:r>
    </w:p>
  </w:footnote>
  <w:footnote w:type="continuationSeparator" w:id="0">
    <w:p w:rsidR="008E3048" w:rsidRDefault="008E3048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GESTIÓN DE RECURSOS HUMANOS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RES-VAR-OPE-001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DOCUMENTACIÓN LABORAL OMPETENCIAS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96B59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96B59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D12E4"/>
    <w:multiLevelType w:val="hybridMultilevel"/>
    <w:tmpl w:val="AE7688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515BA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96B59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8E3048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375B4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BE9AF-3384-4D63-B7BE-36390B0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130</cp:revision>
  <cp:lastPrinted>2026-05-20T15:19:00Z</cp:lastPrinted>
  <dcterms:created xsi:type="dcterms:W3CDTF">2025-01-29T15:36:00Z</dcterms:created>
  <dcterms:modified xsi:type="dcterms:W3CDTF">2026-06-03T21:52:00Z</dcterms:modified>
</cp:coreProperties>
</file>