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3556A7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02/05/26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3556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</w:t>
            </w:r>
            <w:r w:rsidR="003556A7">
              <w:rPr>
                <w:rFonts w:ascii="Arial" w:hAnsi="Arial" w:cs="Arial"/>
              </w:rPr>
              <w:t>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CONTROL DE SOLDADURA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CONTROL DE SOLDADURA Y CALIFICACIÓN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WPS / PQR / AWS D1.1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SOL-VAR-OBR-001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194C9A" w:rsidRDefault="00194C9A">
      <w:pPr>
        <w:sectPr w:rsidR="00194C9A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194C9A" w:rsidRDefault="00506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194C9A" w:rsidRPr="003556A7" w:rsidRDefault="0050661F" w:rsidP="00EC5D9E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3556A7">
        <w:rPr>
          <w:rFonts w:ascii="Arial" w:hAnsi="Arial" w:cs="Arial"/>
          <w:color w:val="000000"/>
          <w:szCs w:val="20"/>
        </w:rPr>
        <w:t>Establecer los requisitos para la calificación de procedimientos de soldadura (WPS/PQR) y soldadores (WPQR), la ejecución de soldaduras estructurales y la inspección de uniones soldadas en el taller y en obra de Roque Mocciola S.A., en cumplimiento de la n</w:t>
      </w:r>
      <w:r w:rsidRPr="003556A7">
        <w:rPr>
          <w:rFonts w:ascii="Arial" w:hAnsi="Arial" w:cs="Arial"/>
          <w:color w:val="000000"/>
          <w:szCs w:val="20"/>
        </w:rPr>
        <w:t>orma AWS D1.1 y el CIRSOC 303.</w:t>
      </w:r>
    </w:p>
    <w:p w:rsidR="00194C9A" w:rsidRDefault="00506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NORMAS DE REFERENCIA</w:t>
      </w:r>
    </w:p>
    <w:p w:rsidR="00194C9A" w:rsidRPr="00EC5D9E" w:rsidRDefault="0050661F" w:rsidP="00EC5D9E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EC5D9E">
        <w:rPr>
          <w:rFonts w:ascii="Arial" w:hAnsi="Arial"/>
          <w:szCs w:val="20"/>
        </w:rPr>
        <w:t>AWS D1.1 — Structural Welding Code – Steel (código de soldadura estructural).</w:t>
      </w:r>
    </w:p>
    <w:p w:rsidR="00194C9A" w:rsidRPr="00EC5D9E" w:rsidRDefault="0050661F" w:rsidP="00EC5D9E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EC5D9E">
        <w:rPr>
          <w:rFonts w:ascii="Arial" w:hAnsi="Arial"/>
          <w:szCs w:val="20"/>
        </w:rPr>
        <w:t>ASME IX — Qualification Standard for Welding, Brazing, and Fusing Procedures.</w:t>
      </w:r>
    </w:p>
    <w:p w:rsidR="00194C9A" w:rsidRPr="00EC5D9E" w:rsidRDefault="0050661F" w:rsidP="00EC5D9E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EC5D9E">
        <w:rPr>
          <w:rFonts w:ascii="Arial" w:hAnsi="Arial"/>
          <w:szCs w:val="20"/>
        </w:rPr>
        <w:t>IRAM 3545 — Seguridad en trabajos de soldadur</w:t>
      </w:r>
      <w:r w:rsidRPr="00EC5D9E">
        <w:rPr>
          <w:rFonts w:ascii="Arial" w:hAnsi="Arial"/>
          <w:szCs w:val="20"/>
        </w:rPr>
        <w:t>a.</w:t>
      </w:r>
    </w:p>
    <w:p w:rsidR="00194C9A" w:rsidRPr="00EC5D9E" w:rsidRDefault="0050661F" w:rsidP="00EC5D9E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EC5D9E">
        <w:rPr>
          <w:rFonts w:ascii="Arial" w:hAnsi="Arial"/>
          <w:szCs w:val="20"/>
        </w:rPr>
        <w:t>CIRSOC 303 — Sección 11: Uniones soldadas.</w:t>
      </w:r>
    </w:p>
    <w:p w:rsidR="00194C9A" w:rsidRPr="00EC5D9E" w:rsidRDefault="0050661F" w:rsidP="00EC5D9E">
      <w:pPr>
        <w:pStyle w:val="Prrafodelista"/>
        <w:numPr>
          <w:ilvl w:val="0"/>
          <w:numId w:val="38"/>
        </w:numPr>
        <w:spacing w:before="20" w:after="20" w:line="360" w:lineRule="auto"/>
        <w:jc w:val="both"/>
        <w:rPr>
          <w:sz w:val="24"/>
        </w:rPr>
      </w:pPr>
      <w:r w:rsidRPr="00EC5D9E">
        <w:rPr>
          <w:rFonts w:ascii="Arial" w:hAnsi="Arial"/>
          <w:szCs w:val="20"/>
        </w:rPr>
        <w:t>ISO 15614-1 — Especificación y calificación de procedimientos de soldadura.</w:t>
      </w:r>
    </w:p>
    <w:p w:rsidR="00194C9A" w:rsidRDefault="00194C9A">
      <w:pPr>
        <w:spacing w:after="80"/>
      </w:pPr>
    </w:p>
    <w:p w:rsidR="00194C9A" w:rsidRDefault="00506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CALIFICACIÓN DE PROCEDIMIENTOS (WPS / PQR)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WPS (Welding Procedure Specification)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Especificación del procedimiento: proceso, posición, material base, material de aporte, parámetros eléctricos, precalentamiento, temperatura entre pasadas.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Encargado de Taller + Resp. Calidad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Antes de cada tipo de unión nueva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 xml:space="preserve">PQR (Procedure Qualification </w:t>
            </w:r>
            <w:r>
              <w:rPr>
                <w:rFonts w:ascii="Arial" w:hAnsi="Arial"/>
                <w:sz w:val="18"/>
              </w:rPr>
              <w:t>Record)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Registro del ensayo de calificación del WPS. Incluye probetas de tracción, doblado y macrografía.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Laboratorio externo certificado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Una vez por WPS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WPQR (Welder Performance Qualification)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Calificación del soldador en la posición y proceso del WPS. P</w:t>
            </w:r>
            <w:r>
              <w:rPr>
                <w:rFonts w:ascii="Arial" w:hAnsi="Arial"/>
                <w:sz w:val="18"/>
              </w:rPr>
              <w:t>robetas según AWS D1.1.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Laboratorio / Entidad habilitada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Cada 2 años por soldador</w:t>
            </w:r>
          </w:p>
        </w:tc>
      </w:tr>
    </w:tbl>
    <w:p w:rsidR="00194C9A" w:rsidRDefault="00194C9A">
      <w:pPr>
        <w:spacing w:after="80"/>
      </w:pPr>
    </w:p>
    <w:p w:rsidR="00194C9A" w:rsidRDefault="00506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CONTROL DE EJECUCIÓN DE SOLDADURAS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PASO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Pre-soldadura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 xml:space="preserve">Verificar: WPS vigente disponible, soldador habilitado, limpieza de superficie, </w:t>
            </w:r>
            <w:r>
              <w:rPr>
                <w:rFonts w:ascii="Arial" w:hAnsi="Arial"/>
                <w:sz w:val="18"/>
              </w:rPr>
              <w:t>precalentamiento (si WPS lo requiere), posición de ensamble y punteo.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Encargado de Taller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lastRenderedPageBreak/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Durante la ejecución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Verificar parámetros eléctricos (amperaje, voltaje, velocidad de avance), apariencia de cada pasada, temperatura entre pasadas.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 xml:space="preserve">Inspector / </w:t>
            </w:r>
            <w:r>
              <w:rPr>
                <w:rFonts w:ascii="Arial" w:hAnsi="Arial"/>
                <w:sz w:val="18"/>
              </w:rPr>
              <w:t>Encargado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Inspección visual post-soldadura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Verificar conforme AWS D1.1: tamaño de cateto, longitud efectiva, perfil de la costura, socavaciones, solapas, cráteres, porosidad visible.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Inspector de Soldadura / Resp. Cal.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Ensayos no destructivos (END)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Según aplique por especificación del proyecto: líquidos penetrantes (LP), partículas magnéticas (PM), ultrasonido (UT) o radiografía (RX).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Laboratorio certificado / Inspector</w:t>
            </w:r>
          </w:p>
        </w:tc>
      </w:tr>
      <w:tr w:rsidR="00194C9A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Reparación de defectos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Defectos inaceptables según AWS D1.1: amolar, excavar y</w:t>
            </w:r>
            <w:r>
              <w:rPr>
                <w:rFonts w:ascii="Arial" w:hAnsi="Arial"/>
                <w:sz w:val="18"/>
              </w:rPr>
              <w:t xml:space="preserve"> resoldar. El área reparada debe reinspeccionarse con el mismo método END.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Soldador + Inspector</w:t>
            </w:r>
          </w:p>
        </w:tc>
      </w:tr>
    </w:tbl>
    <w:p w:rsidR="00194C9A" w:rsidRDefault="00194C9A">
      <w:pPr>
        <w:spacing w:after="80"/>
      </w:pPr>
    </w:p>
    <w:p w:rsidR="00194C9A" w:rsidRDefault="00506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CRITERIOS DE ACEPTACIÓN — INSPECCIÓN VISUAL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194C9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DEFECTO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CRITERIO ACEPTABLE (AWS D1.1)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194C9A" w:rsidRDefault="0050661F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ACCIÓN SI NO CUMPLE</w:t>
            </w:r>
          </w:p>
        </w:tc>
      </w:tr>
      <w:tr w:rsidR="00194C9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Socavación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 xml:space="preserve">≤ 0.8 mm de profundidad en soldaduras </w:t>
            </w:r>
            <w:r>
              <w:rPr>
                <w:rFonts w:ascii="Arial" w:hAnsi="Arial"/>
                <w:sz w:val="18"/>
              </w:rPr>
              <w:t>accesibles; 0 mm en zonas de tracción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Reparación: esmerilado y resoldar</w:t>
            </w:r>
          </w:p>
        </w:tc>
      </w:tr>
      <w:tr w:rsidR="00194C9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Porosidad superficial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Individual: diámetro ≤ 2 mm; acumulada: ≤ 6 mm en 25 mm de soldadura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Reparación según aplique</w:t>
            </w:r>
          </w:p>
        </w:tc>
      </w:tr>
      <w:tr w:rsidR="00194C9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Tamaño de cateto (filete)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Mínimo especificado en WPS ± 1.5 mm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Pasada adicional</w:t>
            </w:r>
          </w:p>
        </w:tc>
      </w:tr>
      <w:tr w:rsidR="00194C9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Grietas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Cero tolerancia en cualquier tipo y tamaño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Excavación completa + resoldar + re-END</w:t>
            </w:r>
          </w:p>
        </w:tc>
      </w:tr>
      <w:tr w:rsidR="00194C9A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Falta de fusión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No admisible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C9A" w:rsidRDefault="0050661F">
            <w:r>
              <w:rPr>
                <w:rFonts w:ascii="Arial" w:hAnsi="Arial"/>
                <w:sz w:val="18"/>
              </w:rPr>
              <w:t>Excavación + resoldar + re-END</w:t>
            </w:r>
          </w:p>
        </w:tc>
      </w:tr>
    </w:tbl>
    <w:p w:rsidR="00194C9A" w:rsidRDefault="00194C9A">
      <w:pPr>
        <w:spacing w:after="80"/>
      </w:pPr>
    </w:p>
    <w:p w:rsidR="00194C9A" w:rsidRDefault="0050661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6. REGISTROS</w:t>
      </w:r>
    </w:p>
    <w:p w:rsidR="00194C9A" w:rsidRDefault="0050661F" w:rsidP="00EC5D9E">
      <w:pPr>
        <w:pStyle w:val="Prrafodelista"/>
        <w:numPr>
          <w:ilvl w:val="0"/>
          <w:numId w:val="39"/>
        </w:numPr>
        <w:spacing w:before="20" w:after="20"/>
        <w:jc w:val="both"/>
      </w:pPr>
      <w:r w:rsidRPr="00EC5D9E">
        <w:rPr>
          <w:rFonts w:ascii="Arial" w:hAnsi="Arial"/>
          <w:sz w:val="20"/>
          <w:szCs w:val="20"/>
        </w:rPr>
        <w:t>Planilla de control de soldadura por unión (WPS utilizado, soldador, po</w:t>
      </w:r>
      <w:r w:rsidRPr="00EC5D9E">
        <w:rPr>
          <w:rFonts w:ascii="Arial" w:hAnsi="Arial"/>
          <w:sz w:val="20"/>
          <w:szCs w:val="20"/>
        </w:rPr>
        <w:t>sición, END, resultado).</w:t>
      </w:r>
    </w:p>
    <w:p w:rsidR="00194C9A" w:rsidRDefault="0050661F" w:rsidP="00EC5D9E">
      <w:pPr>
        <w:pStyle w:val="Prrafodelista"/>
        <w:numPr>
          <w:ilvl w:val="0"/>
          <w:numId w:val="39"/>
        </w:numPr>
        <w:spacing w:before="20" w:after="20"/>
        <w:jc w:val="both"/>
      </w:pPr>
      <w:r w:rsidRPr="00EC5D9E">
        <w:rPr>
          <w:rFonts w:ascii="Arial" w:hAnsi="Arial"/>
          <w:sz w:val="20"/>
          <w:szCs w:val="20"/>
        </w:rPr>
        <w:t>Certificados de calificación de soldadores vigentes (WPQR) — conservar hasta 6 meses después del vencimiento.</w:t>
      </w:r>
      <w:bookmarkStart w:id="0" w:name="_GoBack"/>
      <w:bookmarkEnd w:id="0"/>
    </w:p>
    <w:p w:rsidR="00194C9A" w:rsidRDefault="0050661F" w:rsidP="00EC5D9E">
      <w:pPr>
        <w:pStyle w:val="Prrafodelista"/>
        <w:numPr>
          <w:ilvl w:val="0"/>
          <w:numId w:val="39"/>
        </w:numPr>
        <w:spacing w:before="20" w:after="20"/>
        <w:jc w:val="both"/>
      </w:pPr>
      <w:r w:rsidRPr="00EC5D9E">
        <w:rPr>
          <w:rFonts w:ascii="Arial" w:hAnsi="Arial"/>
          <w:sz w:val="20"/>
          <w:szCs w:val="20"/>
        </w:rPr>
        <w:t>Informes de END emitidos por laboratorio certificado.</w:t>
      </w:r>
    </w:p>
    <w:p w:rsidR="00194C9A" w:rsidRDefault="0050661F" w:rsidP="00EC5D9E">
      <w:pPr>
        <w:pStyle w:val="Prrafodelista"/>
        <w:numPr>
          <w:ilvl w:val="0"/>
          <w:numId w:val="39"/>
        </w:numPr>
        <w:spacing w:before="20" w:after="20"/>
        <w:jc w:val="both"/>
      </w:pPr>
      <w:r w:rsidRPr="00EC5D9E">
        <w:rPr>
          <w:rFonts w:ascii="Arial" w:hAnsi="Arial"/>
          <w:sz w:val="20"/>
          <w:szCs w:val="20"/>
        </w:rPr>
        <w:t>Registro de reparaciones: defecto, acción, resultado del re-END.</w:t>
      </w:r>
    </w:p>
    <w:sectPr w:rsidR="00194C9A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61F" w:rsidRDefault="0050661F" w:rsidP="009A6551">
      <w:pPr>
        <w:spacing w:after="0" w:line="240" w:lineRule="auto"/>
      </w:pPr>
      <w:r>
        <w:separator/>
      </w:r>
    </w:p>
  </w:endnote>
  <w:endnote w:type="continuationSeparator" w:id="0">
    <w:p w:rsidR="0050661F" w:rsidRDefault="0050661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61F" w:rsidRDefault="0050661F" w:rsidP="009A6551">
      <w:pPr>
        <w:spacing w:after="0" w:line="240" w:lineRule="auto"/>
      </w:pPr>
      <w:r>
        <w:separator/>
      </w:r>
    </w:p>
  </w:footnote>
  <w:footnote w:type="continuationSeparator" w:id="0">
    <w:p w:rsidR="0050661F" w:rsidRDefault="0050661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CONTROL DE SOLDADURA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SOL-VAR-OBR-001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556A7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556A7">
            <w:rPr>
              <w:rFonts w:ascii="Arial" w:hAnsi="Arial" w:cs="Arial"/>
              <w:sz w:val="18"/>
            </w:rPr>
            <w:t>02/05/26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WPS / PQR / AWS D1.1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F7E7B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F7E7B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F0DA2"/>
    <w:multiLevelType w:val="hybridMultilevel"/>
    <w:tmpl w:val="87843E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17D15"/>
    <w:multiLevelType w:val="hybridMultilevel"/>
    <w:tmpl w:val="E19483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2"/>
  </w:num>
  <w:num w:numId="4">
    <w:abstractNumId w:val="16"/>
  </w:num>
  <w:num w:numId="5">
    <w:abstractNumId w:val="18"/>
  </w:num>
  <w:num w:numId="6">
    <w:abstractNumId w:val="6"/>
  </w:num>
  <w:num w:numId="7">
    <w:abstractNumId w:val="22"/>
  </w:num>
  <w:num w:numId="8">
    <w:abstractNumId w:val="27"/>
  </w:num>
  <w:num w:numId="9">
    <w:abstractNumId w:val="30"/>
  </w:num>
  <w:num w:numId="10">
    <w:abstractNumId w:val="13"/>
  </w:num>
  <w:num w:numId="11">
    <w:abstractNumId w:val="9"/>
  </w:num>
  <w:num w:numId="12">
    <w:abstractNumId w:val="11"/>
  </w:num>
  <w:num w:numId="13">
    <w:abstractNumId w:val="19"/>
  </w:num>
  <w:num w:numId="14">
    <w:abstractNumId w:val="33"/>
  </w:num>
  <w:num w:numId="15">
    <w:abstractNumId w:val="38"/>
  </w:num>
  <w:num w:numId="16">
    <w:abstractNumId w:val="20"/>
  </w:num>
  <w:num w:numId="17">
    <w:abstractNumId w:val="21"/>
  </w:num>
  <w:num w:numId="18">
    <w:abstractNumId w:val="15"/>
  </w:num>
  <w:num w:numId="19">
    <w:abstractNumId w:val="23"/>
  </w:num>
  <w:num w:numId="20">
    <w:abstractNumId w:val="35"/>
  </w:num>
  <w:num w:numId="21">
    <w:abstractNumId w:val="1"/>
  </w:num>
  <w:num w:numId="22">
    <w:abstractNumId w:val="37"/>
  </w:num>
  <w:num w:numId="23">
    <w:abstractNumId w:val="3"/>
  </w:num>
  <w:num w:numId="24">
    <w:abstractNumId w:val="34"/>
  </w:num>
  <w:num w:numId="25">
    <w:abstractNumId w:val="17"/>
  </w:num>
  <w:num w:numId="26">
    <w:abstractNumId w:val="25"/>
  </w:num>
  <w:num w:numId="27">
    <w:abstractNumId w:val="2"/>
  </w:num>
  <w:num w:numId="28">
    <w:abstractNumId w:val="4"/>
  </w:num>
  <w:num w:numId="29">
    <w:abstractNumId w:val="31"/>
  </w:num>
  <w:num w:numId="30">
    <w:abstractNumId w:val="14"/>
  </w:num>
  <w:num w:numId="31">
    <w:abstractNumId w:val="7"/>
  </w:num>
  <w:num w:numId="32">
    <w:abstractNumId w:val="8"/>
  </w:num>
  <w:num w:numId="33">
    <w:abstractNumId w:val="36"/>
  </w:num>
  <w:num w:numId="34">
    <w:abstractNumId w:val="28"/>
  </w:num>
  <w:num w:numId="35">
    <w:abstractNumId w:val="10"/>
  </w:num>
  <w:num w:numId="36">
    <w:abstractNumId w:val="5"/>
  </w:num>
  <w:num w:numId="37">
    <w:abstractNumId w:val="12"/>
  </w:num>
  <w:num w:numId="38">
    <w:abstractNumId w:val="0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94C9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56A7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0661F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14A1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C5D9E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  <w:rsid w:val="00F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39893-3CB0-43B4-9B8E-54FD122D4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561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2026-06-03T21:57:00Z</dcterms:modified>
</cp:coreProperties>
</file>