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50D58" w14:textId="1898F3CB" w:rsidR="00E64BAE" w:rsidRPr="00BF3406" w:rsidRDefault="00E64BAE" w:rsidP="00BF3406">
      <w:pPr>
        <w:jc w:val="center"/>
        <w:rPr>
          <w:b/>
          <w:bCs/>
        </w:rPr>
      </w:pPr>
      <w:r w:rsidRPr="00BF3406">
        <w:rPr>
          <w:b/>
          <w:bCs/>
        </w:rPr>
        <w:t xml:space="preserve">Отбор значимых признаков. Метод </w:t>
      </w:r>
      <w:r w:rsidRPr="00BF3406">
        <w:rPr>
          <w:b/>
          <w:bCs/>
        </w:rPr>
        <w:t>UFSACO</w:t>
      </w:r>
    </w:p>
    <w:p w14:paraId="3ECD6818" w14:textId="59075AFE" w:rsidR="00E64BAE" w:rsidRDefault="00E64BAE" w:rsidP="00E64BAE">
      <w:r>
        <w:t xml:space="preserve">Рассмотрим пример на данных домена «Норильского никеля». </w:t>
      </w:r>
    </w:p>
    <w:p w14:paraId="0A3AA64E" w14:textId="22BF7B7E" w:rsidR="00E64BAE" w:rsidRDefault="00E64BAE" w:rsidP="00BF3406">
      <w:pPr>
        <w:jc w:val="both"/>
      </w:pPr>
      <w:r>
        <w:t xml:space="preserve">Есть датасет, 16 признаков, </w:t>
      </w:r>
      <w:r w:rsidR="00830FC1">
        <w:t>27856</w:t>
      </w:r>
      <w:r>
        <w:t xml:space="preserve"> объектов,</w:t>
      </w:r>
      <w:r w:rsidR="00830FC1">
        <w:t xml:space="preserve"> </w:t>
      </w:r>
      <w:r>
        <w:t>многомерный временной ряд</w:t>
      </w:r>
      <w:r w:rsidR="00830FC1">
        <w:t xml:space="preserve"> </w:t>
      </w:r>
      <w:r>
        <w:t>(равномерный шаг 15 мин</w:t>
      </w:r>
      <w:r w:rsidR="00830FC1">
        <w:t>ут</w:t>
      </w:r>
      <w:r>
        <w:t>)</w:t>
      </w:r>
      <w:r w:rsidR="00830FC1">
        <w:t>, есть пропуски в данных</w:t>
      </w:r>
      <w:r>
        <w:t xml:space="preserve">. Целевой признак – </w:t>
      </w:r>
      <w:r>
        <w:rPr>
          <w:lang w:val="en-US"/>
        </w:rPr>
        <w:t>TailCU</w:t>
      </w:r>
      <w:r w:rsidRPr="00E64BAE">
        <w:t xml:space="preserve"> – </w:t>
      </w:r>
      <w:r>
        <w:t xml:space="preserve">содержание меди в «хвостах» (по техпроцессу требуется, чтоб содержание было как можно меньше). </w:t>
      </w:r>
      <w:r w:rsidR="00BF3406">
        <w:t xml:space="preserve">Для моделирования этого вещественного признака используются ещё 15 вещественных. </w:t>
      </w:r>
      <w:r>
        <w:t xml:space="preserve">Процесс: вещество проходит последовательно через </w:t>
      </w:r>
      <w:r w:rsidR="00BF3406">
        <w:t xml:space="preserve">каскад из </w:t>
      </w:r>
      <w:r>
        <w:t>8 бочек</w:t>
      </w:r>
      <w:r w:rsidR="00BF3406">
        <w:t>, расположенных друг за другом</w:t>
      </w:r>
      <w:r>
        <w:t>: на каждой</w:t>
      </w:r>
      <w:r w:rsidR="00BF3406">
        <w:t xml:space="preserve"> из них</w:t>
      </w:r>
      <w:r>
        <w:t xml:space="preserve"> частицы руды могут быть выделены в пену (пенная флотация), либо перейти в следующую бочку</w:t>
      </w:r>
      <w:r w:rsidR="00BF3406">
        <w:t>. Р</w:t>
      </w:r>
      <w:r>
        <w:t>абочий объём в бочках, как следствие, скорость съёма пены, объём пены, можно регулировать через уставку уровня</w:t>
      </w:r>
      <w:r w:rsidR="00BF3406">
        <w:t>.</w:t>
      </w:r>
      <w:r>
        <w:t xml:space="preserve"> </w:t>
      </w:r>
      <w:r w:rsidR="00BF3406">
        <w:t>Дл</w:t>
      </w:r>
      <w:r>
        <w:t>я формирования пены подаётся воздух</w:t>
      </w:r>
      <w:r w:rsidR="00BF3406">
        <w:t>, а также вещество в бочке («пульпа») перемешивается с помощью импеллера, ток двигателя импеллера учитывается как величина для оценки плотности (насколько тяжело перемешивать)</w:t>
      </w:r>
      <w:r>
        <w:t xml:space="preserve">. </w:t>
      </w:r>
      <w:r w:rsidR="00BF3406">
        <w:t xml:space="preserve">Добавление реагентов не учитывается – </w:t>
      </w:r>
      <w:r w:rsidR="00830FC1">
        <w:t>для простоты.</w:t>
      </w:r>
    </w:p>
    <w:p w14:paraId="7240A45C" w14:textId="0D13D737" w:rsidR="00BF3406" w:rsidRDefault="00BF3406" w:rsidP="00E64BAE">
      <w:r>
        <w:t>Признаки: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64BAE" w:rsidRPr="00BF3406" w14:paraId="3CB210BD" w14:textId="77777777" w:rsidTr="00E64BAE">
        <w:tc>
          <w:tcPr>
            <w:tcW w:w="4672" w:type="dxa"/>
          </w:tcPr>
          <w:p w14:paraId="6B4D2EE0" w14:textId="09007740" w:rsidR="00E64BAE" w:rsidRPr="00E64BAE" w:rsidRDefault="00E64BAE" w:rsidP="00E64BAE">
            <w:pPr>
              <w:rPr>
                <w:lang w:val="en-US"/>
              </w:rPr>
            </w:pPr>
            <w:r w:rsidRPr="00E64BAE">
              <w:rPr>
                <w:lang w:val="en-US"/>
              </w:rPr>
              <w:t xml:space="preserve">in_CU, in_FE, in_NI, </w:t>
            </w:r>
          </w:p>
          <w:p w14:paraId="53188F3B" w14:textId="049663F5" w:rsidR="00E64BAE" w:rsidRPr="00E64BAE" w:rsidRDefault="00E64BAE" w:rsidP="00E64BAE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703BAEE9" w14:textId="76552122" w:rsidR="00E64BAE" w:rsidRPr="00BF3406" w:rsidRDefault="00BF3406" w:rsidP="00E64BAE">
            <w:r>
              <w:t>Содержание меди, железа и никеля на входе каскада бочек</w:t>
            </w:r>
          </w:p>
        </w:tc>
      </w:tr>
      <w:tr w:rsidR="00E64BAE" w:rsidRPr="00BF3406" w14:paraId="29150C3F" w14:textId="77777777" w:rsidTr="00E64BAE">
        <w:tc>
          <w:tcPr>
            <w:tcW w:w="4672" w:type="dxa"/>
          </w:tcPr>
          <w:p w14:paraId="07ABC9CF" w14:textId="44C5C5DD" w:rsidR="00E64BAE" w:rsidRPr="00E64BAE" w:rsidRDefault="00E64BAE" w:rsidP="00E64BAE">
            <w:pPr>
              <w:rPr>
                <w:lang w:val="en-US"/>
              </w:rPr>
            </w:pPr>
            <w:r w:rsidRPr="00E64BAE">
              <w:rPr>
                <w:lang w:val="en-US"/>
              </w:rPr>
              <w:t xml:space="preserve">Speed_2, Speed_4, Speed_6, Speed_8, </w:t>
            </w:r>
          </w:p>
          <w:p w14:paraId="1638F250" w14:textId="77777777" w:rsidR="00E64BAE" w:rsidRPr="00E64BAE" w:rsidRDefault="00E64BAE" w:rsidP="00E64BAE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21B49DC3" w14:textId="38F9D32E" w:rsidR="00E64BAE" w:rsidRPr="00BF3406" w:rsidRDefault="00BF3406" w:rsidP="00E64BAE">
            <w:r>
              <w:t>Скорость пеносъёма на бочках (номер бочки)</w:t>
            </w:r>
          </w:p>
        </w:tc>
      </w:tr>
      <w:tr w:rsidR="00E64BAE" w:rsidRPr="00BF3406" w14:paraId="72382C3A" w14:textId="77777777" w:rsidTr="00E64BAE">
        <w:tc>
          <w:tcPr>
            <w:tcW w:w="4672" w:type="dxa"/>
          </w:tcPr>
          <w:p w14:paraId="469F751D" w14:textId="77777777" w:rsidR="00BF3406" w:rsidRDefault="00E64BAE" w:rsidP="00E64BAE">
            <w:pPr>
              <w:rPr>
                <w:lang w:val="en-US"/>
              </w:rPr>
            </w:pPr>
            <w:r w:rsidRPr="00E64BAE">
              <w:rPr>
                <w:lang w:val="en-US"/>
              </w:rPr>
              <w:t xml:space="preserve">Lvl 2 setpoint, Lvl 4 setpoint, Lvl 6 setpoint, </w:t>
            </w:r>
          </w:p>
          <w:p w14:paraId="4CC9BBFA" w14:textId="21E6D02C" w:rsidR="00E64BAE" w:rsidRPr="00E64BAE" w:rsidRDefault="00E64BAE" w:rsidP="00E64BAE">
            <w:pPr>
              <w:rPr>
                <w:lang w:val="en-US"/>
              </w:rPr>
            </w:pPr>
            <w:r w:rsidRPr="00E64BAE">
              <w:rPr>
                <w:lang w:val="en-US"/>
              </w:rPr>
              <w:t>Lvl 8 setpoint</w:t>
            </w:r>
          </w:p>
          <w:p w14:paraId="27838E87" w14:textId="77777777" w:rsidR="00E64BAE" w:rsidRPr="00E64BAE" w:rsidRDefault="00E64BAE" w:rsidP="00E64BAE">
            <w:pPr>
              <w:rPr>
                <w:lang w:val="en-US"/>
              </w:rPr>
            </w:pPr>
          </w:p>
        </w:tc>
        <w:tc>
          <w:tcPr>
            <w:tcW w:w="4673" w:type="dxa"/>
          </w:tcPr>
          <w:p w14:paraId="7CFF8903" w14:textId="4D71D72E" w:rsidR="00E64BAE" w:rsidRPr="00BF3406" w:rsidRDefault="00BF3406" w:rsidP="00E64BAE">
            <w:r>
              <w:t xml:space="preserve">Уставка уровня </w:t>
            </w:r>
            <w:r>
              <w:t>на бочках (номер бочки)</w:t>
            </w:r>
          </w:p>
        </w:tc>
      </w:tr>
      <w:tr w:rsidR="00E64BAE" w:rsidRPr="00BF3406" w14:paraId="30A33026" w14:textId="77777777" w:rsidTr="00E64BAE">
        <w:tc>
          <w:tcPr>
            <w:tcW w:w="4672" w:type="dxa"/>
          </w:tcPr>
          <w:p w14:paraId="70059BE3" w14:textId="330B58AC" w:rsidR="00E64BAE" w:rsidRPr="00E64BAE" w:rsidRDefault="00E64BAE" w:rsidP="00E64BAE">
            <w:pPr>
              <w:rPr>
                <w:lang w:val="en-US"/>
              </w:rPr>
            </w:pPr>
            <w:r w:rsidRPr="00E64BAE">
              <w:rPr>
                <w:lang w:val="en-US"/>
              </w:rPr>
              <w:t>Air 3</w:t>
            </w:r>
            <w:r w:rsidR="00BF3406">
              <w:t xml:space="preserve">,  </w:t>
            </w:r>
            <w:r w:rsidRPr="00E64BAE">
              <w:rPr>
                <w:lang w:val="en-US"/>
              </w:rPr>
              <w:t xml:space="preserve">Air 4 </w:t>
            </w:r>
          </w:p>
        </w:tc>
        <w:tc>
          <w:tcPr>
            <w:tcW w:w="4673" w:type="dxa"/>
          </w:tcPr>
          <w:p w14:paraId="223A462F" w14:textId="3A32217C" w:rsidR="00E64BAE" w:rsidRPr="00BF3406" w:rsidRDefault="00BF3406" w:rsidP="00E64BAE">
            <w:r>
              <w:t>Расход воздуха к бочке (номер бочки)</w:t>
            </w:r>
          </w:p>
        </w:tc>
      </w:tr>
      <w:tr w:rsidR="00E64BAE" w:rsidRPr="00BF3406" w14:paraId="36B14C2A" w14:textId="77777777" w:rsidTr="00E64BAE">
        <w:tc>
          <w:tcPr>
            <w:tcW w:w="4672" w:type="dxa"/>
          </w:tcPr>
          <w:p w14:paraId="7F7AE8AF" w14:textId="2B314347" w:rsidR="00E64BAE" w:rsidRPr="00E64BAE" w:rsidRDefault="00BF3406" w:rsidP="00E64BAE">
            <w:pPr>
              <w:rPr>
                <w:lang w:val="en-US"/>
              </w:rPr>
            </w:pPr>
            <w:r w:rsidRPr="00E64BAE">
              <w:rPr>
                <w:lang w:val="en-US"/>
              </w:rPr>
              <w:t>Tok 3,</w:t>
            </w:r>
            <w:r w:rsidRPr="00E64BAE">
              <w:rPr>
                <w:lang w:val="en-US"/>
              </w:rPr>
              <w:t xml:space="preserve"> </w:t>
            </w:r>
            <w:r w:rsidRPr="00E64BAE">
              <w:rPr>
                <w:lang w:val="en-US"/>
              </w:rPr>
              <w:t>Tok 4</w:t>
            </w:r>
          </w:p>
        </w:tc>
        <w:tc>
          <w:tcPr>
            <w:tcW w:w="4673" w:type="dxa"/>
          </w:tcPr>
          <w:p w14:paraId="293D7B56" w14:textId="60EECA7A" w:rsidR="00E64BAE" w:rsidRPr="00BF3406" w:rsidRDefault="00BF3406" w:rsidP="00E64BAE">
            <w:r>
              <w:t xml:space="preserve">Ток двигателя импеллера </w:t>
            </w:r>
            <w:r>
              <w:t>(номер бочки)</w:t>
            </w:r>
          </w:p>
        </w:tc>
      </w:tr>
    </w:tbl>
    <w:p w14:paraId="647AA5DF" w14:textId="2ECCFC94" w:rsidR="00E64BAE" w:rsidRDefault="00E64BAE" w:rsidP="00E64BAE"/>
    <w:p w14:paraId="6526452A" w14:textId="4E6FEF09" w:rsidR="00830FC1" w:rsidRDefault="00F03E45" w:rsidP="00E64BAE">
      <w:r>
        <w:t>Первичный («разведывательный») анализ данных (</w:t>
      </w:r>
      <w:r>
        <w:rPr>
          <w:lang w:val="en-US"/>
        </w:rPr>
        <w:t>EDA</w:t>
      </w:r>
      <w:r>
        <w:t xml:space="preserve">, </w:t>
      </w:r>
      <w:r>
        <w:rPr>
          <w:lang w:val="en-US"/>
        </w:rPr>
        <w:t>Exploratory</w:t>
      </w:r>
      <w:r w:rsidRPr="00F03E45">
        <w:t xml:space="preserve"> </w:t>
      </w:r>
      <w:r>
        <w:rPr>
          <w:lang w:val="en-US"/>
        </w:rPr>
        <w:t>Data</w:t>
      </w:r>
      <w:r w:rsidRPr="00F03E45">
        <w:t xml:space="preserve"> </w:t>
      </w:r>
      <w:r>
        <w:rPr>
          <w:lang w:val="en-US"/>
        </w:rPr>
        <w:t>Analysis</w:t>
      </w:r>
      <w:r>
        <w:t xml:space="preserve">) начинается обычно с загрузки датасета как объекта </w:t>
      </w:r>
      <w:r>
        <w:rPr>
          <w:lang w:val="en-US"/>
        </w:rPr>
        <w:t>DataFrame</w:t>
      </w:r>
      <w:r w:rsidRPr="00F03E45">
        <w:t xml:space="preserve"> </w:t>
      </w:r>
      <w:r>
        <w:t xml:space="preserve">библиотеки </w:t>
      </w:r>
      <w:r>
        <w:rPr>
          <w:lang w:val="en-US"/>
        </w:rPr>
        <w:t>pandas</w:t>
      </w:r>
      <w:r w:rsidRPr="00F03E45">
        <w:t xml:space="preserve"> </w:t>
      </w:r>
      <w:r>
        <w:t xml:space="preserve">и вызова методов класса </w:t>
      </w:r>
      <w:r>
        <w:rPr>
          <w:lang w:val="en-US"/>
        </w:rPr>
        <w:t>DataFrame</w:t>
      </w:r>
      <w:r>
        <w:t xml:space="preserve">: </w:t>
      </w:r>
      <w:r>
        <w:rPr>
          <w:lang w:val="en-US"/>
        </w:rPr>
        <w:t>head</w:t>
      </w:r>
      <w:r w:rsidRPr="00F03E45">
        <w:t>(),</w:t>
      </w:r>
      <w:r>
        <w:t xml:space="preserve"> </w:t>
      </w:r>
      <w:r>
        <w:rPr>
          <w:lang w:val="en-US"/>
        </w:rPr>
        <w:t>info</w:t>
      </w:r>
      <w:r w:rsidRPr="00F03E45">
        <w:t xml:space="preserve">(), </w:t>
      </w:r>
      <w:r>
        <w:rPr>
          <w:lang w:val="en-US"/>
        </w:rPr>
        <w:t>describe</w:t>
      </w:r>
      <w:r w:rsidRPr="00F03E45">
        <w:t xml:space="preserve">(), </w:t>
      </w:r>
      <w:r>
        <w:rPr>
          <w:lang w:val="en-US"/>
        </w:rPr>
        <w:t>hist</w:t>
      </w:r>
      <w:r w:rsidRPr="00F03E45">
        <w:t xml:space="preserve">(). </w:t>
      </w:r>
    </w:p>
    <w:p w14:paraId="3731FC38" w14:textId="0972386B" w:rsidR="00830FC1" w:rsidRDefault="00830FC1" w:rsidP="00E64BAE">
      <w:r>
        <w:t>Обратите внимание, как изменятся выборочные распределения для признаков, если применить фильтрацию – например, указать границы, вне которых данные не представляют интереса (см «Уберем строки с нетипичными значениями»).</w:t>
      </w:r>
    </w:p>
    <w:p w14:paraId="162A9716" w14:textId="4F1544C7" w:rsidR="000C6B49" w:rsidRDefault="000C6B49" w:rsidP="00E64BAE">
      <w:r>
        <w:t xml:space="preserve">Преобразование данных (нормирование) – </w:t>
      </w:r>
      <w:r>
        <w:rPr>
          <w:lang w:val="en-US"/>
        </w:rPr>
        <w:t>MinMaxScaler</w:t>
      </w:r>
      <w:r w:rsidRPr="000C6B49">
        <w:t xml:space="preserve"> </w:t>
      </w:r>
      <w:r>
        <w:t>– не является обязательным в данной задаче, но не помешает (детали в дисциплине «Системы искусственного интеллекта»).</w:t>
      </w:r>
    </w:p>
    <w:p w14:paraId="7DFC7449" w14:textId="3C1BD7C1" w:rsidR="000C6B49" w:rsidRDefault="000C6B49" w:rsidP="0037331E">
      <w:r>
        <w:t xml:space="preserve">Первый метод, который применим для оценки значимости признаков, будет градиентный бустинг. </w:t>
      </w:r>
      <w:r w:rsidR="0037331E">
        <w:t>Зададим</w:t>
      </w:r>
      <w:r w:rsidR="0037331E" w:rsidRPr="0037331E">
        <w:rPr>
          <w:lang w:val="en-US"/>
        </w:rPr>
        <w:t xml:space="preserve"> </w:t>
      </w:r>
      <w:r w:rsidR="0037331E">
        <w:t>гиперпараметры</w:t>
      </w:r>
      <w:r w:rsidR="0037331E" w:rsidRPr="0037331E">
        <w:rPr>
          <w:lang w:val="en-US"/>
        </w:rPr>
        <w:t xml:space="preserve"> </w:t>
      </w:r>
      <w:r w:rsidR="0037331E">
        <w:t>его</w:t>
      </w:r>
      <w:r w:rsidR="0037331E" w:rsidRPr="0037331E">
        <w:rPr>
          <w:lang w:val="en-US"/>
        </w:rPr>
        <w:t xml:space="preserve"> </w:t>
      </w:r>
      <w:r w:rsidR="0037331E">
        <w:t>реализации</w:t>
      </w:r>
      <w:r w:rsidR="0037331E" w:rsidRPr="0037331E">
        <w:rPr>
          <w:lang w:val="en-US"/>
        </w:rPr>
        <w:t xml:space="preserve"> </w:t>
      </w:r>
      <w:r w:rsidR="0037331E" w:rsidRPr="0037331E">
        <w:rPr>
          <w:lang w:val="en-US"/>
        </w:rPr>
        <w:t>sklearn</w:t>
      </w:r>
      <w:r w:rsidR="0037331E" w:rsidRPr="0037331E">
        <w:rPr>
          <w:lang w:val="en-US"/>
        </w:rPr>
        <w:t>.</w:t>
      </w:r>
      <w:r w:rsidR="0037331E" w:rsidRPr="0037331E">
        <w:rPr>
          <w:lang w:val="en-US"/>
        </w:rPr>
        <w:t>ensemble</w:t>
      </w:r>
      <w:r w:rsidR="0037331E" w:rsidRPr="0037331E">
        <w:rPr>
          <w:lang w:val="en-US"/>
        </w:rPr>
        <w:t>.</w:t>
      </w:r>
      <w:r w:rsidR="0037331E" w:rsidRPr="0037331E">
        <w:rPr>
          <w:lang w:val="en-US"/>
        </w:rPr>
        <w:t>GradientBoostingRegressor</w:t>
      </w:r>
      <w:r w:rsidR="0037331E" w:rsidRPr="0037331E">
        <w:rPr>
          <w:lang w:val="en-US"/>
        </w:rPr>
        <w:t xml:space="preserve"> (</w:t>
      </w:r>
      <w:r w:rsidR="0037331E" w:rsidRPr="0037331E">
        <w:rPr>
          <w:lang w:val="en-US"/>
        </w:rPr>
        <w:t>"n_estimators": 300,</w:t>
      </w:r>
      <w:r w:rsidR="0037331E" w:rsidRPr="0037331E">
        <w:rPr>
          <w:lang w:val="en-US"/>
        </w:rPr>
        <w:t xml:space="preserve"> </w:t>
      </w:r>
      <w:r w:rsidR="0037331E" w:rsidRPr="0037331E">
        <w:rPr>
          <w:lang w:val="en-US"/>
        </w:rPr>
        <w:t>"max_depth": 4,</w:t>
      </w:r>
      <w:r w:rsidR="0037331E" w:rsidRPr="0037331E">
        <w:rPr>
          <w:lang w:val="en-US"/>
        </w:rPr>
        <w:t xml:space="preserve"> </w:t>
      </w:r>
      <w:r w:rsidR="0037331E" w:rsidRPr="0037331E">
        <w:rPr>
          <w:lang w:val="en-US"/>
        </w:rPr>
        <w:t>"min_samples_split": 10,</w:t>
      </w:r>
      <w:r w:rsidR="0037331E">
        <w:rPr>
          <w:lang w:val="en-US"/>
        </w:rPr>
        <w:t xml:space="preserve"> </w:t>
      </w:r>
      <w:r w:rsidR="0037331E" w:rsidRPr="0037331E">
        <w:rPr>
          <w:lang w:val="en-US"/>
        </w:rPr>
        <w:t>"learning_rate":</w:t>
      </w:r>
      <w:r w:rsidR="0037331E">
        <w:rPr>
          <w:lang w:val="en-US"/>
        </w:rPr>
        <w:t xml:space="preserve"> </w:t>
      </w:r>
      <w:r w:rsidR="0037331E" w:rsidRPr="0037331E">
        <w:rPr>
          <w:lang w:val="en-US"/>
        </w:rPr>
        <w:t>0.01</w:t>
      </w:r>
      <w:r w:rsidR="0037331E" w:rsidRPr="0037331E">
        <w:rPr>
          <w:lang w:val="en-US"/>
        </w:rPr>
        <w:t xml:space="preserve">). </w:t>
      </w:r>
      <w:r>
        <w:t xml:space="preserve">Можно рассматривать </w:t>
      </w:r>
      <w:r w:rsidR="0037331E">
        <w:t>бустинг</w:t>
      </w:r>
      <w:r>
        <w:t xml:space="preserve"> как черный ящик</w:t>
      </w:r>
      <w:r w:rsidR="0037331E">
        <w:t xml:space="preserve"> </w:t>
      </w:r>
      <w:r w:rsidR="0037331E">
        <w:t>(детали будут в следующем семестре)</w:t>
      </w:r>
      <w:r>
        <w:t xml:space="preserve"> –</w:t>
      </w:r>
      <w:r w:rsidR="0037331E">
        <w:t xml:space="preserve"> </w:t>
      </w:r>
      <w:r>
        <w:t xml:space="preserve">он ответит, какие признаки </w:t>
      </w:r>
      <w:r w:rsidR="0037331E">
        <w:t xml:space="preserve">наиболее полезны </w:t>
      </w:r>
      <w:r w:rsidR="0037331E">
        <w:t xml:space="preserve">для моделирования признака </w:t>
      </w:r>
      <w:r w:rsidR="0037331E">
        <w:rPr>
          <w:lang w:val="en-US"/>
        </w:rPr>
        <w:t>TailCU</w:t>
      </w:r>
      <w:r w:rsidR="0037331E">
        <w:t xml:space="preserve"> (выберем 7 наиболее важных: </w:t>
      </w:r>
      <w:r w:rsidR="0037331E" w:rsidRPr="0037331E">
        <w:t>N_FEATURES = 7</w:t>
      </w:r>
      <w:r w:rsidR="0037331E">
        <w:t>).</w:t>
      </w:r>
    </w:p>
    <w:p w14:paraId="355E7EDB" w14:textId="5E00B192" w:rsidR="0037331E" w:rsidRDefault="0037331E" w:rsidP="00E64BAE">
      <w:r>
        <w:t>Особенность бустинга заключается в том, что важность признаков вычисляется на его итерациях, потому по завершении метода можно запросить эту информацию (</w:t>
      </w:r>
      <w:r w:rsidRPr="0037331E">
        <w:t>model_base_full.feature_importances_</w:t>
      </w:r>
      <w:r>
        <w:t>).</w:t>
      </w:r>
      <w:r>
        <w:t xml:space="preserve"> Визуализация показывает не только список важных признаков, но и меру важности каждого (</w:t>
      </w:r>
      <w:r>
        <w:rPr>
          <w:lang w:val="en-US"/>
        </w:rPr>
        <w:t>score</w:t>
      </w:r>
      <w:r w:rsidRPr="0037331E">
        <w:t xml:space="preserve">) </w:t>
      </w:r>
      <w:r>
        <w:t xml:space="preserve">для этих признаков («больше значит лучше»). </w:t>
      </w:r>
    </w:p>
    <w:p w14:paraId="6F2F6904" w14:textId="7E5CFF8C" w:rsidR="00830FC1" w:rsidRDefault="00830FC1" w:rsidP="00E64BAE">
      <w:r>
        <w:t>Метод муравьиной колонии будет отбирать признаки</w:t>
      </w:r>
      <w:r w:rsidR="00BF31BE">
        <w:t xml:space="preserve"> (</w:t>
      </w:r>
      <w:r w:rsidR="00BF31BE" w:rsidRPr="00BF31BE">
        <w:t>N_END_FEATURES = 7</w:t>
      </w:r>
      <w:r w:rsidR="00BF31BE">
        <w:t>)</w:t>
      </w:r>
      <w:r>
        <w:t>, не используя таргет</w:t>
      </w:r>
      <w:r w:rsidR="00BF31BE">
        <w:t xml:space="preserve">, </w:t>
      </w:r>
      <w:r>
        <w:t>хотя есть модификации с учётом конкретного целевого признака.</w:t>
      </w:r>
    </w:p>
    <w:p w14:paraId="5BA90D7F" w14:textId="228EB686" w:rsidR="0037331E" w:rsidRDefault="0037331E" w:rsidP="00E64BAE">
      <w:r>
        <w:lastRenderedPageBreak/>
        <w:t>Для метода муравьиной колонии аналогично задаём уже его гиперпараметры</w:t>
      </w:r>
      <w:r w:rsidR="00BF31BE">
        <w:t>.</w:t>
      </w:r>
    </w:p>
    <w:p w14:paraId="57FCF72A" w14:textId="7AB5896C" w:rsidR="00BF31BE" w:rsidRDefault="00BF31BE" w:rsidP="00E64BAE">
      <w:r>
        <w:t xml:space="preserve">Обратите внимание, что если алгоритм запустить независимо 5 раз, то результаты будут отличаться. Однако устойчивость проявляется в том, что </w:t>
      </w:r>
      <w:r>
        <w:rPr>
          <w:lang w:val="en-US"/>
        </w:rPr>
        <w:t>in</w:t>
      </w:r>
      <w:r w:rsidRPr="00BF31BE">
        <w:t>_</w:t>
      </w:r>
      <w:r>
        <w:rPr>
          <w:lang w:val="en-US"/>
        </w:rPr>
        <w:t>NI</w:t>
      </w:r>
      <w:r>
        <w:t xml:space="preserve"> и </w:t>
      </w:r>
      <w:r>
        <w:rPr>
          <w:lang w:val="en-US"/>
        </w:rPr>
        <w:t>Speed</w:t>
      </w:r>
      <w:r w:rsidRPr="00BF31BE">
        <w:t>_6</w:t>
      </w:r>
      <w:r>
        <w:t xml:space="preserve"> присутствуют во всех.</w:t>
      </w:r>
    </w:p>
    <w:p w14:paraId="2165F88F" w14:textId="7CE0D0C5" w:rsidR="00BF31BE" w:rsidRDefault="00BF31BE" w:rsidP="00DE0BE8">
      <w:r>
        <w:t>Далее отсмотрим пары признаков: упорядочим по возр</w:t>
      </w:r>
      <w:r w:rsidR="00DE0BE8">
        <w:t>а</w:t>
      </w:r>
      <w:r>
        <w:t>ст</w:t>
      </w:r>
      <w:r w:rsidR="00DE0BE8">
        <w:t>а</w:t>
      </w:r>
      <w:r>
        <w:t>нию</w:t>
      </w:r>
      <w:r w:rsidR="00DE0BE8">
        <w:t xml:space="preserve"> меры похожести и по убыванию. В частности, наиболее похожими оказались </w:t>
      </w:r>
      <w:r w:rsidR="00DE0BE8">
        <w:t xml:space="preserve">Air 3 </w:t>
      </w:r>
      <w:r w:rsidR="00DE0BE8">
        <w:t>и</w:t>
      </w:r>
      <w:r w:rsidR="00DE0BE8">
        <w:t xml:space="preserve"> Air 4</w:t>
      </w:r>
      <w:r w:rsidR="00DE0BE8">
        <w:t xml:space="preserve">, а также </w:t>
      </w:r>
      <w:r w:rsidR="00DE0BE8">
        <w:t xml:space="preserve">Tok 3 </w:t>
      </w:r>
      <w:r w:rsidR="00DE0BE8">
        <w:t>и</w:t>
      </w:r>
      <w:r w:rsidR="00DE0BE8">
        <w:t xml:space="preserve"> Tok 4</w:t>
      </w:r>
      <w:r w:rsidR="00DE0BE8">
        <w:t xml:space="preserve">. Нас же интересуют наименее похожие: таковыми являются </w:t>
      </w:r>
      <w:r w:rsidR="00DE0BE8" w:rsidRPr="00DE0BE8">
        <w:t>in_NI</w:t>
      </w:r>
      <w:r w:rsidR="00DE0BE8">
        <w:t xml:space="preserve"> и</w:t>
      </w:r>
      <w:r w:rsidR="00DE0BE8" w:rsidRPr="00DE0BE8">
        <w:t xml:space="preserve"> Speed_6</w:t>
      </w:r>
      <w:r w:rsidR="00DE0BE8">
        <w:t>.</w:t>
      </w:r>
      <w:r>
        <w:t xml:space="preserve"> </w:t>
      </w:r>
    </w:p>
    <w:p w14:paraId="466D5F19" w14:textId="748C1CCB" w:rsidR="008C2222" w:rsidRPr="00DE0BE8" w:rsidRDefault="00DE0BE8" w:rsidP="00DE0BE8">
      <w:r>
        <w:t xml:space="preserve">Последний шаг – сравним результаты </w:t>
      </w:r>
      <w:r w:rsidR="008C2222">
        <w:t>метода муравьиной колонии и градиентного бустинга, найдём пересечение множеств найденных признаков</w:t>
      </w:r>
      <w:r w:rsidR="00121B6C">
        <w:t>: чем больше признаков, которые работают на моделирование таргета (метод градиентного бустинга), окажутся значимыми</w:t>
      </w:r>
      <w:r w:rsidR="00911031">
        <w:t xml:space="preserve"> и/или менее похожими</w:t>
      </w:r>
      <w:r w:rsidR="00121B6C">
        <w:t xml:space="preserve"> в масштабах всего датасета (метод муравьиной колонии), тем лучше</w:t>
      </w:r>
      <w:r w:rsidR="008C2222">
        <w:t>.</w:t>
      </w:r>
    </w:p>
    <w:sectPr w:rsidR="008C2222" w:rsidRPr="00DE0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AE"/>
    <w:rsid w:val="000C6B49"/>
    <w:rsid w:val="00121B6C"/>
    <w:rsid w:val="0037331E"/>
    <w:rsid w:val="00830FC1"/>
    <w:rsid w:val="008C2222"/>
    <w:rsid w:val="00911031"/>
    <w:rsid w:val="00AA384F"/>
    <w:rsid w:val="00BF31BE"/>
    <w:rsid w:val="00BF3406"/>
    <w:rsid w:val="00DE0BE8"/>
    <w:rsid w:val="00E64BAE"/>
    <w:rsid w:val="00F0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3FA2B"/>
  <w15:chartTrackingRefBased/>
  <w15:docId w15:val="{CD07CC2C-272B-4F81-9505-B48F48432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4B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3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3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Запорожцев</dc:creator>
  <cp:keywords/>
  <dc:description/>
  <cp:lastModifiedBy>Иван Запорожцев</cp:lastModifiedBy>
  <cp:revision>3</cp:revision>
  <dcterms:created xsi:type="dcterms:W3CDTF">2026-04-16T06:50:00Z</dcterms:created>
  <dcterms:modified xsi:type="dcterms:W3CDTF">2026-04-16T10:18:00Z</dcterms:modified>
</cp:coreProperties>
</file>