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44"/>
        <w:gridCol w:w="5544"/>
      </w:tblGrid>
      <w:tr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44"/>
              </w:rPr>
              <w:t>Jennifer Lauren</w:t>
            </w:r>
          </w:p>
        </w:tc>
        <w:tc>
          <w:tcPr>
            <w:tcW w:type="dxa" w:w="3888"/>
          </w:tcPr>
          <w:p>
            <w:pPr>
              <w:spacing w:before="120"/>
              <w:jc w:val="right"/>
            </w:pPr>
            <w:r>
              <w:rPr>
                <w:rFonts w:ascii="Calibri" w:hAnsi="Calibri"/>
                <w:color w:val="2B4C5E"/>
                <w:sz w:val="17"/>
              </w:rPr>
              <w:t>test@portfolio.com | https://www.linkedin.com/in/test/</w:t>
            </w:r>
          </w:p>
        </w:tc>
      </w:tr>
    </w:tbl>
    <w:p>
      <w:pPr>
        <w:spacing w:before="80" w:after="80"/>
        <w:pBdr>
          <w:bottom w:val="single" w:sz="4" w:space="3" w:color="AAAAAA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44"/>
        <w:gridCol w:w="5544"/>
      </w:tblGrid>
      <w:tr>
        <w:tc>
          <w:tcPr>
            <w:tcW w:type="dxa" w:w="6912"/>
            <w:tcMar>
              <w:top w:w="80" w:type="dxa"/>
              <w:start w:w="60" w:type="dxa"/>
              <w:bottom w:w="80" w:type="dxa"/>
              <w:end w:w="160" w:type="dxa"/>
            </w:tcMar>
          </w:tcPr>
          <w:p/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SUMMARY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Senior Product Designer with 6+ years of experience specializing in fintech, health tech, and ad tech platforms serving millions of users. Led end-to-end design of an AI-powered recommendation engine for Microsoft 365, driving a 32% lift in user engagement across 1M+ users. Deep expertise in cross-functional design leadership and translating complex data workflows into intuitive, accessible experiences.</w:t>
            </w:r>
          </w:p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EXPERIENCE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1A1A1A"/>
                <w:sz w:val="20"/>
              </w:rPr>
              <w:t>Product Designer | Microsoft | Jul 2024 – Present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Designed an AI-powered recommendation engine for Microsoft 365, increasing user engagement by 32% across 1M+ active users by prototyping 12 concept variations with Claude and validating through 3 rounds of usability testing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Led cross-functional collaboration with PM, engineering, and data science teams to define the recommendation UX strategy, shipping the feature 2 weeks ahead of schedule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Conducted 25+ moderated usability sessions that identified a critical onboarding friction point, resulting in a simplified first-run experience that improved task completion rate by 18%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Established a design critique framework adopted by 3 product teams, improving feedback quality and reducing design revision cycles by 30%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1A1A1A"/>
                <w:sz w:val="20"/>
              </w:rPr>
              <w:t>Product Designer | Stripe | Mar 2022 – Jun 2024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Redesigned the merchant analytics dashboard used by 200K+ businesses, reducing time-to-insight by 40% by restructuring the information architecture based on card-sort studies with 50 participants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Built and maintained a shared component library of 80+ Figma components adopted across 3 product squads, cutting design-to-dev handoff time by 35%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Shipped an end-to-end fraud alert notification system that decreased merchant response time to suspicious transactions by 55%, contributing to a 12% reduction in chargeback disputes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1A1A1A"/>
                <w:sz w:val="20"/>
              </w:rPr>
              <w:t>UX Designer | Healthvana | Jun 2020 – Feb 2022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Designed a patient-facing health records portal serving 500K+ users, increasing patient portal adoption by 44% through simplified navigation and progressive disclosure patterns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Conducted 40+ user interviews with patients and clinicians to map care coordination workflows, informing a redesigned referral flow that reduced appointment scheduling errors by 28%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Mentored 2 junior designers through weekly 1:1 design critiques, both promoted to mid-level within 12 months</w:t>
            </w:r>
          </w:p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KEY PROJECTS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/>
                <w:color w:val="333333"/>
                <w:sz w:val="18"/>
              </w:rPr>
              <w:t>AI Recommendations Engine</w:t>
            </w:r>
            <w:r>
              <w:rPr>
                <w:rFonts w:ascii="Calibri" w:hAnsi="Calibri"/>
                <w:b w:val="0"/>
                <w:color w:val="333333"/>
                <w:sz w:val="18"/>
              </w:rPr>
              <w:t xml:space="preserve"> — Designed an intelligent content surfacing system for Microsoft 365. Impact: 32% engagement lift across 1M+ users. Case study: test@portfolio.com/ai-recs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/>
                <w:color w:val="333333"/>
                <w:sz w:val="18"/>
              </w:rPr>
              <w:t>Merchant Analytics Redesign</w:t>
            </w:r>
            <w:r>
              <w:rPr>
                <w:rFonts w:ascii="Calibri" w:hAnsi="Calibri"/>
                <w:b w:val="0"/>
                <w:color w:val="333333"/>
                <w:sz w:val="18"/>
              </w:rPr>
              <w:t xml:space="preserve"> — Restructured Stripe's analytics dashboard for faster decision-making. Impact: 40% reduction in time-to-insight. Case study: test@portfolio.com/analytics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/>
                <w:color w:val="333333"/>
                <w:sz w:val="18"/>
              </w:rPr>
              <w:t>Patient Portal</w:t>
            </w:r>
            <w:r>
              <w:rPr>
                <w:rFonts w:ascii="Calibri" w:hAnsi="Calibri"/>
                <w:b w:val="0"/>
                <w:color w:val="333333"/>
                <w:sz w:val="18"/>
              </w:rPr>
              <w:t xml:space="preserve"> — Created an accessible health records experience for underserved communities. Impact: 44% adoption increase. Case study: test@portfolio.com/patient-portal</w:t>
            </w:r>
          </w:p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RECOGNITION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/>
                <w:color w:val="333333"/>
                <w:sz w:val="18"/>
              </w:rPr>
              <w:t>Red Dot Design Award</w:t>
            </w:r>
            <w:r>
              <w:rPr>
                <w:rFonts w:ascii="Calibri" w:hAnsi="Calibri"/>
                <w:b w:val="0"/>
                <w:color w:val="333333"/>
                <w:sz w:val="18"/>
              </w:rPr>
              <w:t xml:space="preserve"> — AI Recommendations Engine, Microsoft 365, 2025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/>
                <w:color w:val="333333"/>
                <w:sz w:val="18"/>
              </w:rPr>
              <w:t>IXDA Interaction Award Finalist</w:t>
            </w:r>
            <w:r>
              <w:rPr>
                <w:rFonts w:ascii="Calibri" w:hAnsi="Calibri"/>
                <w:b w:val="0"/>
                <w:color w:val="333333"/>
                <w:sz w:val="18"/>
              </w:rPr>
              <w:t xml:space="preserve"> — Patient Portal Redesign, Healthvana, 2022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/>
                <w:color w:val="333333"/>
                <w:sz w:val="18"/>
              </w:rPr>
              <w:t>Webby Award Honoree</w:t>
            </w:r>
            <w:r>
              <w:rPr>
                <w:rFonts w:ascii="Calibri" w:hAnsi="Calibri"/>
                <w:b w:val="0"/>
                <w:color w:val="333333"/>
                <w:sz w:val="18"/>
              </w:rPr>
              <w:t xml:space="preserve"> — Merchant Analytics Dashboard, Stripe, 2023</w:t>
            </w:r>
          </w:p>
        </w:tc>
        <w:tc>
          <w:tcPr>
            <w:tcW w:type="dxa" w:w="3456"/>
            <w:shd w:val="clear" w:color="auto" w:fill="F0EFEB"/>
            <w:tcMar>
              <w:top w:w="120" w:type="dxa"/>
              <w:start w:w="140" w:type="dxa"/>
              <w:bottom w:w="120" w:type="dxa"/>
              <w:end w:w="100" w:type="dxa"/>
            </w:tcMar>
          </w:tcPr>
          <w:p/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CONTACT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color w:val="666666"/>
                <w:sz w:val="14"/>
              </w:rPr>
              <w:t>Email</w:t>
              <w:br/>
            </w:r>
            <w:r>
              <w:rPr>
                <w:rFonts w:ascii="Calibri" w:hAnsi="Calibri"/>
                <w:color w:val="1A1A1A"/>
                <w:sz w:val="17"/>
              </w:rPr>
              <w:t>test@test.com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color w:val="666666"/>
                <w:sz w:val="14"/>
              </w:rPr>
              <w:t>Location</w:t>
              <w:br/>
            </w:r>
            <w:r>
              <w:rPr>
                <w:rFonts w:ascii="Calibri" w:hAnsi="Calibri"/>
                <w:color w:val="1A1A1A"/>
                <w:sz w:val="17"/>
              </w:rPr>
              <w:t>Vancouver, BC</w:t>
            </w:r>
          </w:p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SKILLS</w:t>
            </w:r>
          </w:p>
          <w:p>
            <w:pPr>
              <w:spacing w:after="20" w:before="0"/>
              <w:ind w:left="72"/>
            </w:pPr>
            <w:r>
              <w:rPr>
                <w:rFonts w:ascii="Calibri" w:hAnsi="Calibri"/>
                <w:b/>
                <w:color w:val="333333"/>
                <w:sz w:val="17"/>
              </w:rPr>
              <w:t>Design:</w:t>
            </w:r>
            <w:r>
              <w:rPr>
                <w:rFonts w:ascii="Calibri" w:hAnsi="Calibri"/>
                <w:b w:val="0"/>
                <w:color w:val="333333"/>
                <w:sz w:val="17"/>
              </w:rPr>
              <w:t xml:space="preserve"> Interaction Design, Visual Design, Design Systems, Information Architecture, Responsive Design, Accessibility (WCAG)</w:t>
            </w:r>
          </w:p>
          <w:p>
            <w:pPr>
              <w:spacing w:after="20" w:before="0"/>
              <w:ind w:left="72"/>
            </w:pPr>
            <w:r>
              <w:rPr>
                <w:rFonts w:ascii="Calibri" w:hAnsi="Calibri"/>
                <w:b/>
                <w:color w:val="333333"/>
                <w:sz w:val="17"/>
              </w:rPr>
              <w:t>Research:</w:t>
            </w:r>
            <w:r>
              <w:rPr>
                <w:rFonts w:ascii="Calibri" w:hAnsi="Calibri"/>
                <w:b w:val="0"/>
                <w:color w:val="333333"/>
                <w:sz w:val="17"/>
              </w:rPr>
              <w:t xml:space="preserve"> User Interviews, Usability Testing, A/B Testing, Survey Design, Journey Mapping, Data-Informed Design</w:t>
            </w:r>
          </w:p>
          <w:p>
            <w:pPr>
              <w:spacing w:after="20" w:before="0"/>
              <w:ind w:left="72"/>
            </w:pPr>
            <w:r>
              <w:rPr>
                <w:rFonts w:ascii="Calibri" w:hAnsi="Calibri"/>
                <w:b/>
                <w:color w:val="333333"/>
                <w:sz w:val="17"/>
              </w:rPr>
              <w:t>Collaboration:</w:t>
            </w:r>
            <w:r>
              <w:rPr>
                <w:rFonts w:ascii="Calibri" w:hAnsi="Calibri"/>
                <w:b w:val="0"/>
                <w:color w:val="333333"/>
                <w:sz w:val="17"/>
              </w:rPr>
              <w:t xml:space="preserve"> Cross-functional leadership, Stakeholder management, Design critique facilitation, Mentorship</w:t>
            </w:r>
          </w:p>
          <w:p>
            <w:pPr>
              <w:spacing w:after="20" w:before="0"/>
              <w:ind w:left="72"/>
            </w:pPr>
            <w:r>
              <w:rPr>
                <w:rFonts w:ascii="Calibri" w:hAnsi="Calibri"/>
                <w:b/>
                <w:color w:val="333333"/>
                <w:sz w:val="17"/>
              </w:rPr>
              <w:t>Tools:</w:t>
            </w:r>
            <w:r>
              <w:rPr>
                <w:rFonts w:ascii="Calibri" w:hAnsi="Calibri"/>
                <w:b w:val="0"/>
                <w:color w:val="333333"/>
                <w:sz w:val="17"/>
              </w:rPr>
              <w:t xml:space="preserve"> Figma, FigJam, Framer, Principle, Maze, Hotjar, Amplitude, Jira, Notion</w:t>
            </w:r>
          </w:p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EDUCATION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B.Des in Interaction Design | Simon Fraser University | 2020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