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5" w:name="sysco-corporation"/>
    <w:p>
      <w:pPr>
        <w:pStyle w:val="Heading1"/>
      </w:pPr>
      <w:r>
        <w:t xml:space="preserve">SYSCO CORPORATION</w:t>
      </w:r>
    </w:p>
    <w:bookmarkStart w:id="21" w:name="Xfc103dc3535eee7b4b3f54c786ddb9dd7845c26"/>
    <w:p>
      <w:pPr>
        <w:pStyle w:val="Heading2"/>
      </w:pPr>
      <w:r>
        <w:t xml:space="preserve">CEO-Level Strategic, Financial, Operational &amp; Competitive Intelligence Report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043"/>
        <w:gridCol w:w="10794"/>
      </w:tblGrid>
      <w:tr>
        <w:trPr>
          <w:tblHeader w:val="true"/>
        </w:trP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분석 대상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t xml:space="preserve">Sysco Corporation (NYSE: SYY), 미국 텍사스주 휴스턴 본사</w:t>
            </w:r>
          </w:p>
        </w:tc>
      </w:tr>
      <w:t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분석 기준일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2026년 10월 12일</w:t>
            </w:r>
            <w:r>
              <w:t xml:space="preserve"> </w:t>
            </w:r>
            <w:r>
              <w:t xml:space="preserve">(조사 수행일)</w:t>
            </w:r>
          </w:p>
        </w:tc>
      </w:tr>
      <w:t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최신 반영 실적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t xml:space="preserve">FY2026 (2026년 6월 27일 종료, 52주) — 2026년 8월 4일 발표 / FY2026 10-K</w:t>
            </w:r>
          </w:p>
        </w:tc>
      </w:tr>
      <w:t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최신 반영 이벤트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t xml:space="preserve">Jetro Restaurant Depot 인수 계약(2026.3.30 발표,</w:t>
            </w:r>
            <w:r>
              <w:t xml:space="preserve"> </w:t>
            </w:r>
            <w:r>
              <w:rPr>
                <w:bCs/>
                <w:b/>
              </w:rPr>
              <w:t xml:space="preserve">미종결</w:t>
            </w:r>
            <w:r>
              <w:t xml:space="preserve">), 2026.9.9 중기 재무 목표 상향 및 $500M AI 효율화 프로그램</w:t>
            </w:r>
          </w:p>
        </w:tc>
      </w:tr>
      <w:t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미반영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t xml:space="preserve">FY2027 1분기 실적(2026년 10월 말 발표 예정), Jetro 인수에 대한 FTC 최종 판단</w:t>
            </w:r>
          </w:p>
        </w:tc>
      </w:tr>
      <w:tr>
        <w:tc>
          <w:tcPr>
            <w:tcW w:w="4043" w:type="dxa"/>
          </w:tcPr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>
            <w:tcW w:w="10794" w:type="dxa"/>
          </w:tcPr>
          <w:tcPr/>
          <w:p>
            <w:pPr>
              <w:pStyle w:val="Compact"/>
              <w:jc w:val="left"/>
            </w:pPr>
            <w:r>
              <w:t xml:space="preserve">공개 자료 기반 외부 경영 진단. Sysco 내부 데이터에 접근하지 않았음</w:t>
            </w:r>
          </w:p>
        </w:tc>
      </w:tr>
    </w:tbl>
    <w:bookmarkStart w:id="20" w:name="증거-등급-표기-규칙"/>
    <w:p>
      <w:pPr>
        <w:pStyle w:val="Heading3"/>
      </w:pPr>
      <w:r>
        <w:t xml:space="preserve">증거 등급 표기 규칙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5808"/>
        <w:gridCol w:w="9029"/>
      </w:tblGrid>
      <w:tr>
        <w:trPr>
          <w:tblHeader w:val="true"/>
        </w:trPr>
        <w:tc>
          <w:tcPr>
            <w:tcW w:w="5808" w:type="dxa"/>
          </w:tcPr>
          <w:tcPr/>
          <w:p>
            <w:pPr>
              <w:pStyle w:val="Compact"/>
              <w:jc w:val="left"/>
            </w:pPr>
            <w:r>
              <w:t xml:space="preserve">표기</w:t>
            </w:r>
          </w:p>
        </w:tc>
        <w:tc>
          <w:tcPr>
            <w:tcW w:w="9029" w:type="dxa"/>
          </w:tcPr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>
            <w:tcW w:w="580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[F]</w:t>
            </w:r>
            <w:r>
              <w:t xml:space="preserve"> </w:t>
            </w:r>
            <w:r>
              <w:t xml:space="preserve">Verified Fact</w:t>
            </w:r>
          </w:p>
        </w:tc>
        <w:tc>
          <w:tcPr>
            <w:tcW w:w="9029" w:type="dxa"/>
          </w:tcPr>
          <w:tcPr/>
          <w:p>
            <w:pPr>
              <w:pStyle w:val="Compact"/>
              <w:jc w:val="left"/>
            </w:pPr>
            <w:r>
              <w:t xml:space="preserve">공시·공식 발표 등 공개 자료로 확인된 사실 (출처 번호 병기)</w:t>
            </w:r>
          </w:p>
        </w:tc>
      </w:tr>
      <w:tr>
        <w:tc>
          <w:tcPr>
            <w:tcW w:w="580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[I]</w:t>
            </w:r>
            <w:r>
              <w:t xml:space="preserve"> </w:t>
            </w:r>
            <w:r>
              <w:t xml:space="preserve">Analytical Inference</w:t>
            </w:r>
          </w:p>
        </w:tc>
        <w:tc>
          <w:tcPr>
            <w:tcW w:w="9029" w:type="dxa"/>
          </w:tcPr>
          <w:tcPr/>
          <w:p>
            <w:pPr>
              <w:pStyle w:val="Compact"/>
              <w:jc w:val="left"/>
            </w:pPr>
            <w:r>
              <w:t xml:space="preserve">확인된 사실로부터 도출한 분석적 추론 (계산 가정 명시)</w:t>
            </w:r>
          </w:p>
        </w:tc>
      </w:tr>
      <w:tr>
        <w:tc>
          <w:tcPr>
            <w:tcW w:w="580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[H]</w:t>
            </w:r>
            <w:r>
              <w:t xml:space="preserve"> </w:t>
            </w:r>
            <w:r>
              <w:t xml:space="preserve">Hypothesis</w:t>
            </w:r>
          </w:p>
        </w:tc>
        <w:tc>
          <w:tcPr>
            <w:tcW w:w="9029" w:type="dxa"/>
          </w:tcPr>
          <w:tcPr/>
          <w:p>
            <w:pPr>
              <w:pStyle w:val="Compact"/>
              <w:jc w:val="left"/>
            </w:pPr>
            <w:r>
              <w:t xml:space="preserve">추가 자료로 검증해야 하는 가설</w:t>
            </w:r>
          </w:p>
        </w:tc>
      </w:tr>
      <w:tr>
        <w:tc>
          <w:tcPr>
            <w:tcW w:w="580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[U]</w:t>
            </w:r>
            <w:r>
              <w:t xml:space="preserve"> </w:t>
            </w:r>
            <w:r>
              <w:t xml:space="preserve">Unknown</w:t>
            </w:r>
          </w:p>
        </w:tc>
        <w:tc>
          <w:tcPr>
            <w:tcW w:w="9029" w:type="dxa"/>
          </w:tcPr>
          <w:tcPr/>
          <w:p>
            <w:pPr>
              <w:pStyle w:val="Compact"/>
              <w:jc w:val="left"/>
            </w:pPr>
            <w:r>
              <w:t xml:space="preserve">공개 자료로 확인할 수 없는 사항</w:t>
            </w:r>
          </w:p>
        </w:tc>
      </w:tr>
      <w:tr>
        <w:tc>
          <w:tcPr>
            <w:tcW w:w="580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[T]</w:t>
            </w:r>
            <w:r>
              <w:t xml:space="preserve"> </w:t>
            </w:r>
            <w:r>
              <w:t xml:space="preserve">Target</w:t>
            </w:r>
          </w:p>
        </w:tc>
        <w:tc>
          <w:tcPr>
            <w:tcW w:w="9029" w:type="dxa"/>
          </w:tcPr>
          <w:tcPr/>
          <w:p>
            <w:pPr>
              <w:pStyle w:val="Compact"/>
              <w:jc w:val="left"/>
            </w:pPr>
            <w:r>
              <w:t xml:space="preserve">회사가 발표한 목표·가이던스 (달성된 성과가 아님)</w:t>
            </w:r>
          </w:p>
        </w:tc>
      </w:tr>
    </w:tbl>
    <w:p>
      <w:pPr>
        <w:pStyle w:val="BlockText"/>
      </w:pPr>
      <w:r>
        <w:t xml:space="preserve">출처 번호</w:t>
      </w:r>
      <w:r>
        <w:t xml:space="preserve"> </w:t>
      </w:r>
      <w:r>
        <w:rPr>
          <w:rStyle w:val="VerbatimChar"/>
        </w:rPr>
        <w:t xml:space="preserve">[S#]</w:t>
      </w:r>
      <w:r>
        <w:t xml:space="preserve">는 16장 참고문헌과 대응한다. 제3자 집계 데이터(macrotrends, FN2 등)는 감사받은 공시와 소폭 차이가 날 수 있어 별도로 표시했다.</w:t>
      </w:r>
      <w:r>
        <w:t xml:space="preserve"> </w:t>
      </w:r>
      <w:r>
        <w:t xml:space="preserve">본 보고서의 일정·실행 과제는 분석용 권고 프레임워크이며, Sysco의 실제 내부 계획이나 현재 운영 상황을 의미하지 않는다.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102b2e9de4183984340b81b0bb402a984d3925a"/>
    <w:p>
      <w:pPr>
        <w:pStyle w:val="Heading2"/>
      </w:pPr>
      <w:r>
        <w:t xml:space="preserve">1. Executive Summary</w:t>
      </w:r>
    </w:p>
    <w:bookmarkStart w:id="22" w:name="X26acfc8ab42627df31d0f6f8b223b74069e1bf6"/>
    <w:p>
      <w:pPr>
        <w:pStyle w:val="Heading3"/>
      </w:pPr>
      <w:r>
        <w:t xml:space="preserve">1.1 한 문단 진단</w:t>
      </w:r>
    </w:p>
    <w:p>
      <w:pPr>
        <w:pStyle w:val="FirstParagraph"/>
      </w:pPr>
      <w:r>
        <w:t xml:space="preserve">Sysco는</w:t>
      </w:r>
      <w:r>
        <w:t xml:space="preserve"> </w:t>
      </w:r>
      <w:r>
        <w:rPr>
          <w:bCs/>
          <w:b/>
        </w:rPr>
        <w:t xml:space="preserve">"규모가 곧 경쟁력"인 산업에서 가장 큰 규모를 가진 기업</w:t>
      </w:r>
      <w:r>
        <w:t xml:space="preserve">이다. FY2026 매출</w:t>
      </w:r>
      <w:r>
        <w:t xml:space="preserve"> </w:t>
      </w:r>
      <m:oMath>
        <m:r>
          <m:t>84.6</m:t>
        </m:r>
        <m:r>
          <m:t>B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3.9</m:t>
        </m:r>
      </m:oMath>
      <w:r>
        <w:rPr>
          <w:bCs/>
          <w:b/>
        </w:rPr>
        <w:t xml:space="preserve">3.6B</w:t>
      </w:r>
      <w:r>
        <w:t xml:space="preserve">(+2.6%), 잉여현금흐름</w:t>
      </w:r>
      <w:r>
        <w:t xml:space="preserve"> </w:t>
      </w:r>
      <w:r>
        <w:rPr>
          <w:bCs/>
          <w:b/>
        </w:rPr>
        <w:t xml:space="preserve">$2.1B</w:t>
      </w:r>
      <w:r>
        <w:t xml:space="preserve">, 10개국</w:t>
      </w:r>
      <w:r>
        <w:t xml:space="preserve"> </w:t>
      </w:r>
      <w:r>
        <w:rPr>
          <w:bCs/>
          <w:b/>
        </w:rPr>
        <w:t xml:space="preserve">333개</w:t>
      </w:r>
      <w:r>
        <w:t xml:space="preserve"> </w:t>
      </w:r>
      <w:r>
        <w:t xml:space="preserve">물류시설, 약</w:t>
      </w:r>
      <w:r>
        <w:t xml:space="preserve"> </w:t>
      </w:r>
      <w:r>
        <w:rPr>
          <w:bCs/>
          <w:b/>
        </w:rPr>
        <w:t xml:space="preserve">67만</w:t>
      </w:r>
      <w:r>
        <w:t xml:space="preserve"> </w:t>
      </w:r>
      <w:r>
        <w:t xml:space="preserve">고객 거점을 보유한다 [F, S1, S2, S4]. 그러나 최근 3년의 성장은</w:t>
      </w:r>
      <w:r>
        <w:t xml:space="preserve"> </w:t>
      </w:r>
      <w:r>
        <w:rPr>
          <w:bCs/>
          <w:b/>
        </w:rPr>
        <w:t xml:space="preserve">물량이 아니라 가격(인플레이션)과 인수가 주도</w:t>
      </w:r>
      <w:r>
        <w:t xml:space="preserve">했고(FY26 제품원가 인플레이션 3.0% vs 미국 Foodservice 물량 +1.4%) [F, S1], GAAP 영업이익은 FY2024</w:t>
      </w:r>
      <w:r>
        <w:t xml:space="preserve"> </w:t>
      </w:r>
      <m:oMath>
        <m:r>
          <m:t>3.2</m:t>
        </m:r>
        <m:r>
          <m:t>B</m:t>
        </m:r>
        <m:r>
          <m:t>이</m:t>
        </m:r>
        <m:r>
          <m:t>후</m:t>
        </m:r>
        <m:r>
          <m:t>정</m:t>
        </m:r>
        <m:r>
          <m:t>체</m:t>
        </m:r>
        <m:r>
          <m:rPr>
            <m:sty m:val="p"/>
          </m:rPr>
          <m:t>(</m:t>
        </m:r>
      </m:oMath>
      <w:r>
        <w:t xml:space="preserve">3.1B)되어 있다 [F, S1, S9]. 핵심 수익원인 미국</w:t>
      </w:r>
      <w:r>
        <w:t xml:space="preserve"> </w:t>
      </w:r>
      <w:r>
        <w:rPr>
          <w:bCs/>
          <w:b/>
        </w:rPr>
        <w:t xml:space="preserve">독립 레스토랑(local) 고객</w:t>
      </w:r>
      <w:r>
        <w:t xml:space="preserve">에서는 FY2025에 영업 인력 이탈과 자체 브랜드 침투율 하락(-81bp)으로 경쟁사(US Foods, PFG)보다 느리게 성장했고, FY2026 하반기에야 회복 신호(Q4 local +2.6%)를 보였다 [F, S1, S3, S10]. 이런 가운데 경영진은</w:t>
      </w:r>
      <w:r>
        <w:t xml:space="preserve"> </w:t>
      </w:r>
      <w:r>
        <w:rPr>
          <w:bCs/>
          <w:b/>
        </w:rPr>
        <w:t xml:space="preserve">$29.1B 규모의 Jetro Restaurant Depot 인수</w:t>
      </w:r>
      <w:r>
        <w:t xml:space="preserve">(cash &amp; carry 창고형 도매)라는 회사 역사상 최대의 베팅을 했고, 이 거래는 FTC 2차 자료요청(Second Request) 단계에 있다 [F, S5, S6].</w:t>
      </w:r>
    </w:p>
    <w:bookmarkEnd w:id="22"/>
    <w:bookmarkStart w:id="23" w:name="Xba5c90a38090f4afb9a0983d0833d6c1228aeea"/>
    <w:p>
      <w:pPr>
        <w:pStyle w:val="Heading3"/>
      </w:pPr>
      <w:r>
        <w:t xml:space="preserve">1.2 8대 핵심 질문에 대한 요약 답변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982"/>
        <w:gridCol w:w="3035"/>
        <w:gridCol w:w="7837"/>
        <w:gridCol w:w="1982"/>
      </w:tblGrid>
      <w:tr>
        <w:trPr>
          <w:tblHeader w:val="true"/>
        </w:trP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요약 답변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확신도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어떻게 선도기업이 되었나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1969년 9개 지역 유통사 연합(roll-up) → 50년간 지속적 지역 인수 +</w:t>
            </w:r>
            <w:r>
              <w:t xml:space="preserve"> </w:t>
            </w:r>
            <w:r>
              <w:rPr>
                <w:bCs/>
                <w:b/>
              </w:rPr>
              <w:t xml:space="preserve">각 지역 운영사의 자율성(분권형 operating company)</w:t>
            </w:r>
            <w:r>
              <w:t xml:space="preserve"> </w:t>
            </w:r>
            <w:r>
              <w:t xml:space="preserve">+ 전국 단위 구매력·자체 브랜드의 결합. 시장 성장과 M&amp;A가 외형을 만들었고, 구매력·주문 밀도·현장 영업이 수익성을 만들었다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핵심 경쟁우위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"밀도 × 구매력 × 영업 관계"의 결합</w:t>
            </w:r>
            <w:r>
              <w:t xml:space="preserve">. 단일 요소(창고·트럭)는 복제 가능하지만, 333개 거점의 주문 밀도와 전국 구매 물량, 수천 명 영업 컨설턴트의 고객 관계, 수십년 운영 데이터가 동시에 결합된 상태는 복제하기 어렵다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수익 구조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매출총이익률 ~18.5%에서 운영비 ~14%를 뺀</w:t>
            </w:r>
            <w:r>
              <w:t xml:space="preserve"> </w:t>
            </w:r>
            <w:r>
              <w:rPr>
                <w:bCs/>
                <w:b/>
              </w:rPr>
              <w:t xml:space="preserve">얇은 마진(조정 영업이익률 ~4.3%)</w:t>
            </w:r>
            <w:r>
              <w:t xml:space="preserve"> </w:t>
            </w:r>
            <w:r>
              <w:t xml:space="preserve">을 막대한 회전(자산회전)으로 증폭. 미국 Foodservice가 영업이익의 대부분 창출(FY26 세그먼트 영업이익 $3.5B, 마진 6.0%)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기능-재무 연결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구매(리베이트·자체 브랜드) → 매출총이익,</w:t>
            </w:r>
            <w:r>
              <w:t xml:space="preserve"> </w:t>
            </w:r>
            <w:r>
              <w:rPr>
                <w:bCs/>
                <w:b/>
              </w:rPr>
              <w:t xml:space="preserve">고객 믹스(local vs national)</w:t>
            </w:r>
            <w:r>
              <w:t xml:space="preserve"> </w:t>
            </w:r>
            <w:r>
              <w:t xml:space="preserve">→ 마진, 주문 크기·배송 밀도 → cost per case, 운전자본(매입채무 활용) → FCF. 가장 큰 레버는</w:t>
            </w:r>
            <w:r>
              <w:t xml:space="preserve"> </w:t>
            </w:r>
            <w:r>
              <w:rPr>
                <w:bCs/>
                <w:b/>
              </w:rPr>
              <w:t xml:space="preserve">local 고객 비중과 자체 브랜드 침투율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성공/실패 전략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성공: 지역 roll-up, SYGMA·FreshPoint 등 전문 플랫폼, 자체 브랜드, 2020~23 구조적 비용 절감·점유율 확대. 실패/미흡:</w:t>
            </w:r>
            <w:r>
              <w:t xml:space="preserve"> </w:t>
            </w:r>
            <w:r>
              <w:rPr>
                <w:bCs/>
                <w:b/>
              </w:rPr>
              <w:t xml:space="preserve">SAP ERP 프로젝트 중단(2013)</w:t>
            </w:r>
            <w:r>
              <w:t xml:space="preserve">, US Foods 인수 무산(2015, FTC), Guest Worldwide 영업권 손상(FY25), FY25 영업 보상체계 변경 후 인력 이탈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구조적 약점·위험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① 물량 성장 둔화(인플레이션 의존), ② 국제 사업의 낮은 마진(2.9%), ③ local 영업 생산성 변동성, ④ Jetro 인수에 따른</w:t>
            </w:r>
            <w:r>
              <w:t xml:space="preserve"> </w:t>
            </w:r>
            <w:r>
              <w:rPr>
                <w:bCs/>
                <w:b/>
              </w:rPr>
              <w:t xml:space="preserve">레버리지·규제·통합 리스크</w:t>
            </w:r>
            <w:r>
              <w:t xml:space="preserve">, ⑤ 레스토랑 트래픽 둔화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벤치마킹 포인트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고객 믹스 관리(local 우선), 자체 브랜드 계층화, 분권형 운영 + 중앙 구매·기술 표준, 전문 플랫폼(SYGMA·FreshPoint·Specialty) 분리 운영, 자본 배분 규율(배당 50년 이상 증액)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3035" w:type="dxa"/>
          </w:tcPr>
          <w:tcPr/>
          <w:p>
            <w:pPr>
              <w:pStyle w:val="Compact"/>
              <w:jc w:val="left"/>
            </w:pPr>
            <w:r>
              <w:t xml:space="preserve">3~5년 핵심 전략</w:t>
            </w:r>
          </w:p>
        </w:tc>
        <w:tc>
          <w:tcPr>
            <w:tcW w:w="7837" w:type="dxa"/>
          </w:tcPr>
          <w:tcPr/>
          <w:p>
            <w:pPr>
              <w:pStyle w:val="Compact"/>
              <w:jc w:val="left"/>
            </w:pPr>
            <w:r>
              <w:t xml:space="preserve">① local 물량·영업 생산성 회복, ②</w:t>
            </w:r>
            <w:r>
              <w:t xml:space="preserve"> </w:t>
            </w:r>
            <w:r>
              <w:rPr>
                <w:bCs/>
                <w:b/>
              </w:rPr>
              <w:t xml:space="preserve">AI 기반 비용 효율화($500M by FY29) [T]의 실제 실현</w:t>
            </w:r>
            <w:r>
              <w:t xml:space="preserve">, ③ Jetro 인수의 규제 통과 시 "옴니채널 독립 레스토랑 플랫폼" 구축, 실패 시 대안 경로 확보, ④ 국제 마진 개선, ⑤ 레버리지 관리</w:t>
            </w:r>
          </w:p>
        </w:tc>
        <w:tc>
          <w:tcPr>
            <w:tcW w:w="1982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</w:tbl>
    <w:bookmarkEnd w:id="23"/>
    <w:bookmarkStart w:id="24" w:name="Xa3c67e717089d0ae3ca8bae5d0da46c125d6025"/>
    <w:p>
      <w:pPr>
        <w:pStyle w:val="Heading3"/>
      </w:pPr>
      <w:r>
        <w:t xml:space="preserve">1.3 CEO가 기억해야 할 다섯 개의 숫자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990"/>
        <w:gridCol w:w="8503"/>
        <w:gridCol w:w="3343"/>
      </w:tblGrid>
      <w:tr>
        <w:trPr>
          <w:tblHeader w:val="true"/>
        </w:trPr>
        <w:tc>
          <w:tcPr>
            <w:tcW w:w="2990" w:type="dxa"/>
          </w:tcPr>
          <w:tcPr/>
          <w:p>
            <w:pPr>
              <w:pStyle w:val="Compact"/>
              <w:jc w:val="left"/>
            </w:pPr>
            <w:r>
              <w:t xml:space="preserve">숫자</w:t>
            </w:r>
          </w:p>
        </w:tc>
        <w:tc>
          <w:tcPr>
            <w:tcW w:w="8503" w:type="dxa"/>
          </w:tcPr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>
            <w:tcW w:w="3343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>
            <w:tcW w:w="299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$85M</w:t>
            </w:r>
          </w:p>
        </w:tc>
        <w:tc>
          <w:tcPr>
            <w:tcW w:w="8503" w:type="dxa"/>
          </w:tcPr>
          <w:tcPr/>
          <w:p>
            <w:pPr>
              <w:pStyle w:val="Compact"/>
              <w:jc w:val="left"/>
            </w:pPr>
            <w:r>
              <w:t xml:space="preserve">매출총이익률 0.1%p 변화의 연간 매출총이익 영향 (FY26 매출 $84.55B 기준) — 조정 영업이익의 약 2.3%</w:t>
            </w:r>
          </w:p>
        </w:tc>
        <w:tc>
          <w:tcPr>
            <w:tcW w:w="3343" w:type="dxa"/>
          </w:tcPr>
          <w:tcPr/>
          <w:p>
            <w:pPr>
              <w:pStyle w:val="Compact"/>
              <w:jc w:val="left"/>
            </w:pPr>
            <w:r>
              <w:t xml:space="preserve">[I] 계산, 4.6절</w:t>
            </w:r>
          </w:p>
        </w:tc>
      </w:tr>
      <w:tr>
        <w:tc>
          <w:tcPr>
            <w:tcW w:w="299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3.0% vs 1.4%</w:t>
            </w:r>
          </w:p>
        </w:tc>
        <w:tc>
          <w:tcPr>
            <w:tcW w:w="8503" w:type="dxa"/>
          </w:tcPr>
          <w:tcPr/>
          <w:p>
            <w:pPr>
              <w:pStyle w:val="Compact"/>
              <w:jc w:val="left"/>
            </w:pPr>
            <w:r>
              <w:t xml:space="preserve">FY26 제품원가 인플레이션 vs 미국 Foodservice 물량 증가율 → 실질 성장은 인플레이션보다 낮음</w:t>
            </w:r>
          </w:p>
        </w:tc>
        <w:tc>
          <w:tcPr>
            <w:tcW w:w="3343" w:type="dxa"/>
          </w:tcPr>
          <w:tcPr/>
          <w:p>
            <w:pPr>
              <w:pStyle w:val="Compact"/>
              <w:jc w:val="left"/>
            </w:pPr>
            <w:r>
              <w:t xml:space="preserve">[F, S1]</w:t>
            </w:r>
          </w:p>
        </w:tc>
      </w:tr>
      <w:tr>
        <w:tc>
          <w:tcPr>
            <w:tcW w:w="299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46.4%</w:t>
            </w:r>
          </w:p>
        </w:tc>
        <w:tc>
          <w:tcPr>
            <w:tcW w:w="8503" w:type="dxa"/>
          </w:tcPr>
          <w:tcPr/>
          <w:p>
            <w:pPr>
              <w:pStyle w:val="Compact"/>
              <w:jc w:val="left"/>
            </w:pPr>
            <w:r>
              <w:t xml:space="preserve">FY26 local 고객 내 Sysco Brand 비중 (FY25 46.2%, -81bp 하락 후 반등)</w:t>
            </w:r>
          </w:p>
        </w:tc>
        <w:tc>
          <w:tcPr>
            <w:tcW w:w="3343" w:type="dxa"/>
          </w:tcPr>
          <w:tcPr/>
          <w:p>
            <w:pPr>
              <w:pStyle w:val="Compact"/>
              <w:jc w:val="left"/>
            </w:pPr>
            <w:r>
              <w:t xml:space="preserve">[F, S3, S10]</w:t>
            </w:r>
          </w:p>
        </w:tc>
      </w:tr>
      <w:tr>
        <w:tc>
          <w:tcPr>
            <w:tcW w:w="299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2.7x → 약 5x</w:t>
            </w:r>
          </w:p>
        </w:tc>
        <w:tc>
          <w:tcPr>
            <w:tcW w:w="8503" w:type="dxa"/>
          </w:tcPr>
          <w:tcPr/>
          <w:p>
            <w:pPr>
              <w:pStyle w:val="Compact"/>
              <w:jc w:val="left"/>
            </w:pPr>
            <w:r>
              <w:t xml:space="preserve">순부채/조정 EBITDA: 현재 2.7x [F] → Jetro 인수 종결 시 약 5x 수준으로 상승 추정 [I]</w:t>
            </w:r>
          </w:p>
        </w:tc>
        <w:tc>
          <w:tcPr>
            <w:tcW w:w="3343" w:type="dxa"/>
          </w:tcPr>
          <w:tcPr/>
          <w:p>
            <w:pPr>
              <w:pStyle w:val="Compact"/>
              <w:jc w:val="left"/>
            </w:pPr>
            <w:r>
              <w:t xml:space="preserve">4.4절</w:t>
            </w:r>
          </w:p>
        </w:tc>
      </w:tr>
      <w:tr>
        <w:tc>
          <w:tcPr>
            <w:tcW w:w="299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$500M</w:t>
            </w:r>
          </w:p>
        </w:tc>
        <w:tc>
          <w:tcPr>
            <w:tcW w:w="8503" w:type="dxa"/>
          </w:tcPr>
          <w:tcPr/>
          <w:p>
            <w:pPr>
              <w:pStyle w:val="Compact"/>
              <w:jc w:val="left"/>
            </w:pPr>
            <w:r>
              <w:t xml:space="preserve">FY29까지 AI 효율화 절감 목표 [T]. FY27 순 절감 $100M, 식별된 run-rate $160M</w:t>
            </w:r>
          </w:p>
        </w:tc>
        <w:tc>
          <w:tcPr>
            <w:tcW w:w="3343" w:type="dxa"/>
          </w:tcPr>
          <w:tcPr/>
          <w:p>
            <w:pPr>
              <w:pStyle w:val="Compact"/>
              <w:jc w:val="left"/>
            </w:pPr>
            <w:r>
              <w:t xml:space="preserve">[T, S7, S8]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47da58a275fe4eb2abbd7773adc67b1ad6000c3"/>
    <w:p>
      <w:pPr>
        <w:pStyle w:val="Heading2"/>
      </w:pPr>
      <w:r>
        <w:t xml:space="preserve">2. 기업의 역사와 주요 변곡점</w:t>
      </w:r>
    </w:p>
    <w:bookmarkStart w:id="26" w:name="Xd01a0c8f445023537f05cf9adeb3e68a4955635"/>
    <w:p>
      <w:pPr>
        <w:pStyle w:val="Heading3"/>
      </w:pPr>
      <w:r>
        <w:t xml:space="preserve">2.1 장기 역사 (1969~2015): "연합체에서 전국 네트워크로"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177"/>
        <w:gridCol w:w="8305"/>
        <w:gridCol w:w="4355"/>
      </w:tblGrid>
      <w:tr>
        <w:trPr>
          <w:tblHeader w:val="true"/>
        </w:trP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증거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1966~1969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Zero Foods 소유주</w:t>
            </w:r>
            <w:r>
              <w:t xml:space="preserve"> </w:t>
            </w:r>
            <w:r>
              <w:rPr>
                <w:bCs/>
                <w:b/>
              </w:rPr>
              <w:t xml:space="preserve">John F. Baugh</w:t>
            </w:r>
            <w:r>
              <w:t xml:space="preserve">가 8개 지역 유통업체와 협상 → 1969년 9개사 연합으로 Sysco 설립 (공동 창업: Herbert Irving, Harry Rosenthal 등)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[F, S11]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1970.3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뉴욕증권거래소 상장(IPO) → 공개시장 자본으로 인수 재원 확보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[F, S11]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1970~80년대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지역 독립 유통사의 지속적 인수, 각 운영사(operating company)의 브랜드·경영진 유지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 개요 수준, S11] / 세부 연대 [U]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1980년대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체인 레스토랑 전용 유통 플랫폼</w:t>
            </w:r>
            <w:r>
              <w:t xml:space="preserve"> </w:t>
            </w:r>
            <w:r>
              <w:rPr>
                <w:bCs/>
                <w:b/>
              </w:rPr>
              <w:t xml:space="preserve">SYGMA</w:t>
            </w:r>
            <w:r>
              <w:t xml:space="preserve"> </w:t>
            </w:r>
            <w:r>
              <w:t xml:space="preserve">구축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[F, 회사 공시 세그먼트] / 설립 연도 세부 [U]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CFS Continental 인수로 미국 최대 식자재 유통사 지위 공고화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[H — 원문 공시로 재확인 필요]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2000년대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FreshPoint</w:t>
            </w:r>
            <w:r>
              <w:t xml:space="preserve">(신선 농산물 전문), 특수 육류(Specialty Meat) 등 전문 플랫폼 확장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 존재 사실] / 시점 세부 [U]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2009~2013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기반 ERP "Business Transformation" 프로젝트</w:t>
            </w:r>
            <w:r>
              <w:t xml:space="preserve"> </w:t>
            </w:r>
            <w:r>
              <w:t xml:space="preserve">추진 → 2013년 일부 구성요소 배포 일시 중단, 비용 초과·지연 경고 → 2016년 미완성 프로젝트 $31.6M 비용처리 + $11.0M 추가 상각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[F, S12]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2013.12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US Foods 인수 발표($8.2B)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[F, S11]</w:t>
            </w:r>
          </w:p>
        </w:tc>
      </w:tr>
      <w:tr>
        <w:tc>
          <w:tcPr>
            <w:tcW w:w="2177" w:type="dxa"/>
          </w:tcPr>
          <w:tcPr/>
          <w:p>
            <w:pPr>
              <w:pStyle w:val="Compact"/>
              <w:jc w:val="left"/>
            </w:pPr>
            <w:r>
              <w:t xml:space="preserve">2015.6</w:t>
            </w:r>
          </w:p>
        </w:tc>
        <w:tc>
          <w:tcPr>
            <w:tcW w:w="8305" w:type="dxa"/>
          </w:tcPr>
          <w:tcPr/>
          <w:p>
            <w:pPr>
              <w:pStyle w:val="Compact"/>
              <w:jc w:val="left"/>
            </w:pPr>
            <w:r>
              <w:t xml:space="preserve">FTC 제소 및 연방법원 가처분 인용 →</w:t>
            </w:r>
            <w:r>
              <w:t xml:space="preserve"> </w:t>
            </w:r>
            <w:r>
              <w:rPr>
                <w:bCs/>
                <w:b/>
              </w:rPr>
              <w:t xml:space="preserve">인수 철회</w:t>
            </w:r>
            <w:r>
              <w:t xml:space="preserve"> </w:t>
            </w:r>
            <w:r>
              <w:t xml:space="preserve">(FTC는 전국 broadline 시장에서 합산 점유율 약 75% 주장)</w:t>
            </w:r>
          </w:p>
        </w:tc>
        <w:tc>
          <w:tcPr>
            <w:tcW w:w="4355" w:type="dxa"/>
          </w:tcPr>
          <w:tcPr/>
          <w:p>
            <w:pPr>
              <w:pStyle w:val="Compact"/>
              <w:jc w:val="left"/>
            </w:pPr>
            <w:r>
              <w:t xml:space="preserve">[F, S11, S13]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장기 성장의 본질:</w:t>
      </w:r>
      <w:r>
        <w:t xml:space="preserve"> </w:t>
      </w:r>
      <w:r>
        <w:t xml:space="preserve">Sysco의 초기 50년 성장은 (1) 미국 외식 시장의 구조적 성장(외식 지출 비중 확대), (2) 파편화된 지역 유통 시장의 roll-up, (3) 인수한 지역사를 하나의 구매·브랜드 체계에 편입하면서 생긴</w:t>
      </w:r>
      <w:r>
        <w:t xml:space="preserve"> </w:t>
      </w:r>
      <w:r>
        <w:rPr>
          <w:bCs/>
          <w:b/>
        </w:rPr>
        <w:t xml:space="preserve">구매력 시너지</w:t>
      </w:r>
      <w:r>
        <w:t xml:space="preserve">의 결합이다. 단순한 시장 성장만으로는 지역 경쟁사 대비 Sysco의 상대적 확장을 설명할 수 없다. 다만 "분권형 운영"은 지역 대응력을 높인 대신</w:t>
      </w:r>
      <w:r>
        <w:t xml:space="preserve"> </w:t>
      </w:r>
      <w:r>
        <w:rPr>
          <w:bCs/>
          <w:b/>
        </w:rPr>
        <w:t xml:space="preserve">시스템·프로세스의 이질성</w:t>
      </w:r>
      <w:r>
        <w:t xml:space="preserve">을 남겼고, 이것이 SAP ERP 통합 실패의 구조적 배경이 되었다 [I].</w:t>
      </w:r>
    </w:p>
    <w:bookmarkEnd w:id="26"/>
    <w:bookmarkStart w:id="27" w:name="X1744d378b1824946e102060574af8b88bde4808"/>
    <w:p>
      <w:pPr>
        <w:pStyle w:val="Heading3"/>
      </w:pPr>
      <w:r>
        <w:t xml:space="preserve">2.2 최근 10년 (2015~2026): "규모의 활용과 재설계"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073"/>
        <w:gridCol w:w="2692"/>
        <w:gridCol w:w="1518"/>
        <w:gridCol w:w="2418"/>
        <w:gridCol w:w="2707"/>
        <w:gridCol w:w="2147"/>
        <w:gridCol w:w="2278"/>
      </w:tblGrid>
      <w:tr>
        <w:trPr>
          <w:tblHeader w:val="true"/>
        </w:trP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사업 환경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의사결정·목적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확인된 성과 [F]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부작용·예상 외 결과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교훈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US Foods 인수 무산, 행동주의 투자자(Trian) 참여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성장 정체, 마진 압박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내부 효율화 중심 3개년 계획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이후 FY16→FY19 영업이익</w:t>
            </w:r>
            <w:r>
              <w:t xml:space="preserve"> </w:t>
            </w:r>
            <m:oMath>
              <m:r>
                <m:t>1.85</m:t>
              </m:r>
              <m:r>
                <m:t>B</m:t>
              </m:r>
              <m:r>
                <m:rPr>
                  <m:sty m:val="p"/>
                </m:rPr>
                <m:t>→</m:t>
              </m:r>
            </m:oMath>
            <w:r>
              <w:t xml:space="preserve">2.33B [S9, 제3자 집계]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외형 확대 대안 상실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독점 우려가 있는 수평 결합은 미국에서 거의 불가능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2016.7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Brakes Group 인수</w:t>
            </w:r>
            <w:r>
              <w:t xml:space="preserve">(EV 약 $3.1B, 영국·프랑스·스웨덴 등, 매출 약 $5B)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미국 내 대형 M&amp;A 불가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국제 플랫폼 확보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국제 세그먼트 형성, FY26 국제 매출 $16.0B [S14, S4]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국제 영업이익률 2.9%로 미국(6.0%) 대비 절반 이하 [S4]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해외 인수는 외형은 크지만 미국 수준의 밀도·구매력 이전은 어렵다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2018~2020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CEO 교체(Tom Bené → 2020.2</w:t>
            </w:r>
            <w:r>
              <w:t xml:space="preserve"> </w:t>
            </w:r>
            <w:r>
              <w:rPr>
                <w:bCs/>
                <w:b/>
              </w:rPr>
              <w:t xml:space="preserve">Kevin Hourican</w:t>
            </w:r>
            <w:r>
              <w:t xml:space="preserve">)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디지털·물류 혁신 압력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외부(CVS 출신) 리더 영입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리더십 교체가 전략 리셋의 계기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2020 (FY20~21)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코로나19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외식 매출 급감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대규모 비용 감축, 재고 정리, 유동성 확보, 영업 인력 유지 및 점유율 공략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FY20 영업이익 $750M, FY21 $1.45B로 급감 후 FY23 $3.04B로 회복 [S9]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단기 인력 축소 후 FY22 인력 재확보 비용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위기 시 영업·고객 관계를 유지한 기업이 회복기 점유율을 얻는다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"Recipe for Growth" 전략, Greco and Sons(이탈리안 전문) 인수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회복기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전문 카테고리·디지털(Sysco Shop)·영업 모델 재설계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FY22~23 매출</w:t>
            </w:r>
            <w:r>
              <w:t xml:space="preserve"> </w:t>
            </w:r>
            <m:oMath>
              <m:r>
                <m:t>68.6</m:t>
              </m:r>
              <m:r>
                <m:t>B</m:t>
              </m:r>
              <m:r>
                <m:rPr>
                  <m:sty m:val="p"/>
                </m:rPr>
                <m:t>→</m:t>
              </m:r>
            </m:oMath>
            <w:r>
              <w:t xml:space="preserve">76.3B [S9]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인플레이션 효과가 성장의 상당 부분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인플레이션기의 매출 성장은 실력과 구분해 봐야 한다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2023.11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Edward Don</w:t>
            </w:r>
            <w:r>
              <w:t xml:space="preserve"> </w:t>
            </w:r>
            <w:r>
              <w:t xml:space="preserve">인수(현금 $965M, 주방 장비·소모품)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비식품 영역 확장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장바구니 확장(share of wallet)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FY26 장비·소품 매출 비중 2% [S15, S10]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영업권 $362M 계상 [S15]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인접 카테고리는 교차판매 체계 없이는 가치 실현이 느림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영업 보상체계 변경 후 영업 인력 이탈, local 물량 부진, Guest Worldwide 영업권 손상 $92M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레스토랑 트래픽 약화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성과 중심 보상 재설계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GAAP 영업이익 -3.6%, 매출총이익률 -13bp(18.4%), Sysco Brand 침투율 -81bp [S2, S3]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점유율 둔화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영업 보상 변경은 고객 관계 사업에서 가장 위험한 변화 중 하나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Sysco Your Way, Perks 2.0,</w:t>
            </w:r>
            <w:r>
              <w:t xml:space="preserve"> </w:t>
            </w:r>
            <w:r>
              <w:rPr>
                <w:bCs/>
                <w:b/>
              </w:rPr>
              <w:t xml:space="preserve">AI360</w:t>
            </w:r>
            <w:r>
              <w:t xml:space="preserve">, 영업 인력 유지 강화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트래픽 여전히 약함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통제 가능한 영업 레버 집중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local 물량 FY +1.7%, Q4 +2.6%, 매출총이익률 +10bp(18.5%), FCF +16% [S1]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FreshPoint 일부 계정 철수로 local -50bp 영향(분기) [S16]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회복은 가능하나 느리다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2026.3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Jetro Restaurant Depot 인수 계약</w:t>
            </w:r>
            <w:r>
              <w:t xml:space="preserve"> </w:t>
            </w:r>
            <w:r>
              <w:t xml:space="preserve">(EV 약 $29.1B, 현금 $21.6B + 주식 9,150만주, OI 14.6배)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독립 레스토랑 채널 경쟁 격화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cash &amp; carry 채널 확보 → 옴니채널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미종결</w:t>
            </w:r>
            <w:r>
              <w:t xml:space="preserve">. FTC 2차 요청(2026.5.27), 상원의원 서한(2026.8.25), 독립레스토랑연합 반대 [S5, S6]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레버리지 급등, 규제 리스크, 해지 수수료 $1.164B [S5]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아직 성과 판단 불가 [U]</w:t>
            </w:r>
          </w:p>
        </w:tc>
      </w:tr>
      <w:tr>
        <w:tc>
          <w:tcPr>
            <w:tcW w:w="1073" w:type="dxa"/>
          </w:tcPr>
          <w:tcPr/>
          <w:p>
            <w:pPr>
              <w:pStyle w:val="Compact"/>
              <w:jc w:val="left"/>
            </w:pPr>
            <w:r>
              <w:t xml:space="preserve">2026.9</w:t>
            </w:r>
          </w:p>
        </w:tc>
        <w:tc>
          <w:tcPr>
            <w:tcW w:w="2692" w:type="dxa"/>
          </w:tcPr>
          <w:tcPr/>
          <w:p>
            <w:pPr>
              <w:pStyle w:val="Compact"/>
              <w:jc w:val="left"/>
            </w:pPr>
            <w:r>
              <w:t xml:space="preserve">중기 목표 상향(FY28~29: 매출 4~7%, 조정 EPS 9~11% 연평균),</w:t>
            </w:r>
            <w:r>
              <w:t xml:space="preserve"> </w:t>
            </w:r>
            <w:r>
              <w:rPr>
                <w:bCs/>
                <w:b/>
              </w:rPr>
              <w:t xml:space="preserve">$500M AI 효율화</w:t>
            </w:r>
            <w:r>
              <w:t xml:space="preserve"> </w:t>
            </w:r>
            <w:r>
              <w:t xml:space="preserve">프로그램</w:t>
            </w:r>
          </w:p>
        </w:tc>
        <w:tc>
          <w:tcPr>
            <w:tcW w:w="1518" w:type="dxa"/>
          </w:tcPr>
          <w:tcPr/>
          <w:p>
            <w:pPr>
              <w:pStyle w:val="Compact"/>
              <w:jc w:val="left"/>
            </w:pPr>
            <w:r>
              <w:t xml:space="preserve">비용 인플레이션</w:t>
            </w:r>
          </w:p>
        </w:tc>
        <w:tc>
          <w:tcPr>
            <w:tcW w:w="2418" w:type="dxa"/>
          </w:tcPr>
          <w:tcPr/>
          <w:p>
            <w:pPr>
              <w:pStyle w:val="Compact"/>
              <w:jc w:val="left"/>
            </w:pPr>
            <w:r>
              <w:t xml:space="preserve">AI를 비용 레버로 공식화</w:t>
            </w:r>
          </w:p>
        </w:tc>
        <w:tc>
          <w:tcPr>
            <w:tcW w:w="2707" w:type="dxa"/>
          </w:tcPr>
          <w:tcPr/>
          <w:p>
            <w:pPr>
              <w:pStyle w:val="Compact"/>
              <w:jc w:val="left"/>
            </w:pPr>
            <w:r>
              <w:t xml:space="preserve">목표 단계 [T, S7]</w:t>
            </w:r>
          </w:p>
        </w:tc>
        <w:tc>
          <w:tcPr>
            <w:tcW w:w="214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278" w:type="dxa"/>
          </w:tcPr>
          <w:tcPr/>
          <w:p>
            <w:pPr>
              <w:pStyle w:val="Compact"/>
              <w:jc w:val="left"/>
            </w:pPr>
            <w:r>
              <w:t xml:space="preserve">목표와 실적을 구분해 추적해야 함</w:t>
            </w:r>
          </w:p>
        </w:tc>
      </w:tr>
    </w:tbl>
    <w:bookmarkEnd w:id="27"/>
    <w:bookmarkStart w:id="28" w:name="Xc52883844e3add3566000ceea62dec7ec3c5a99"/>
    <w:p>
      <w:pPr>
        <w:pStyle w:val="Heading3"/>
      </w:pPr>
      <w:r>
        <w:t xml:space="preserve">2.3 성장 원천 분해: 시장 vs M&amp;A vs 역량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325"/>
        <w:gridCol w:w="3620"/>
        <w:gridCol w:w="4387"/>
        <w:gridCol w:w="3505"/>
      </w:tblGrid>
      <w:tr>
        <w:trPr>
          <w:tblHeader w:val="true"/>
        </w:trPr>
        <w:tc>
          <w:tcPr>
            <w:tcW w:w="3325" w:type="dxa"/>
          </w:tcPr>
          <w:tcPr/>
          <w:p>
            <w:pPr>
              <w:pStyle w:val="Compact"/>
              <w:jc w:val="left"/>
            </w:pPr>
            <w:r>
              <w:t xml:space="preserve">성장 원천</w:t>
            </w:r>
          </w:p>
        </w:tc>
        <w:tc>
          <w:tcPr>
            <w:tcW w:w="3620" w:type="dxa"/>
          </w:tcPr>
          <w:tcPr/>
          <w:p>
            <w:pPr>
              <w:pStyle w:val="Compact"/>
              <w:jc w:val="left"/>
            </w:pPr>
            <w:r>
              <w:t xml:space="preserve">장기(1969~2015) 기여</w:t>
            </w:r>
          </w:p>
        </w:tc>
        <w:tc>
          <w:tcPr>
            <w:tcW w:w="4387" w:type="dxa"/>
          </w:tcPr>
          <w:tcPr/>
          <w:p>
            <w:pPr>
              <w:pStyle w:val="Compact"/>
              <w:jc w:val="left"/>
            </w:pPr>
            <w:r>
              <w:t xml:space="preserve">최근(FY16~FY26) 기여</w:t>
            </w:r>
          </w:p>
        </w:tc>
        <w:tc>
          <w:tcPr>
            <w:tcW w:w="3505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>
            <w:tcW w:w="3325" w:type="dxa"/>
          </w:tcPr>
          <w:tcPr/>
          <w:p>
            <w:pPr>
              <w:pStyle w:val="Compact"/>
              <w:jc w:val="left"/>
            </w:pPr>
            <w:r>
              <w:t xml:space="preserve">시장 성장(외식 지출)</w:t>
            </w:r>
          </w:p>
        </w:tc>
        <w:tc>
          <w:tcPr>
            <w:tcW w:w="3620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4387" w:type="dxa"/>
          </w:tcPr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>
            <w:tcW w:w="3505" w:type="dxa"/>
          </w:tcPr>
          <w:tcPr/>
          <w:p>
            <w:pPr>
              <w:pStyle w:val="Compact"/>
              <w:jc w:val="left"/>
            </w:pPr>
            <w:r>
              <w:t xml:space="preserve">[I] 미국 외식 지출의 장기 확대</w:t>
            </w:r>
          </w:p>
        </w:tc>
      </w:tr>
      <w:tr>
        <w:tc>
          <w:tcPr>
            <w:tcW w:w="3325" w:type="dxa"/>
          </w:tcPr>
          <w:tcPr/>
          <w:p>
            <w:pPr>
              <w:pStyle w:val="Compact"/>
              <w:jc w:val="left"/>
            </w:pPr>
            <w:r>
              <w:t xml:space="preserve">가격(식품 인플레이션)</w:t>
            </w:r>
          </w:p>
        </w:tc>
        <w:tc>
          <w:tcPr>
            <w:tcW w:w="3620" w:type="dxa"/>
          </w:tcPr>
          <w:tcPr/>
          <w:p>
            <w:pPr>
              <w:pStyle w:val="Compact"/>
              <w:jc w:val="left"/>
            </w:pPr>
            <w:r>
              <w:t xml:space="preserve">낮음~중간</w:t>
            </w:r>
          </w:p>
        </w:tc>
        <w:tc>
          <w:tcPr>
            <w:tcW w:w="438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  <w:r>
              <w:t xml:space="preserve"> </w:t>
            </w:r>
            <w:r>
              <w:t xml:space="preserve">(특히 FY22~23, FY26 3.0%)</w:t>
            </w:r>
          </w:p>
        </w:tc>
        <w:tc>
          <w:tcPr>
            <w:tcW w:w="3505" w:type="dxa"/>
          </w:tcPr>
          <w:tcPr/>
          <w:p>
            <w:pPr>
              <w:pStyle w:val="Compact"/>
              <w:jc w:val="left"/>
            </w:pPr>
            <w:r>
              <w:t xml:space="preserve">[F, S1]</w:t>
            </w:r>
          </w:p>
        </w:tc>
      </w:tr>
      <w:tr>
        <w:tc>
          <w:tcPr>
            <w:tcW w:w="3325" w:type="dxa"/>
          </w:tcPr>
          <w:tcPr/>
          <w:p>
            <w:pPr>
              <w:pStyle w:val="Compact"/>
              <w:jc w:val="left"/>
            </w:pPr>
            <w:r>
              <w:t xml:space="preserve">M&amp;A</w:t>
            </w:r>
          </w:p>
        </w:tc>
        <w:tc>
          <w:tcPr>
            <w:tcW w:w="3620" w:type="dxa"/>
          </w:tcPr>
          <w:tcPr/>
          <w:p>
            <w:pPr>
              <w:pStyle w:val="Compact"/>
              <w:jc w:val="left"/>
            </w:pPr>
            <w:r>
              <w:t xml:space="preserve">높음 (roll-up)</w:t>
            </w:r>
          </w:p>
        </w:tc>
        <w:tc>
          <w:tcPr>
            <w:tcW w:w="4387" w:type="dxa"/>
          </w:tcPr>
          <w:tcPr/>
          <w:p>
            <w:pPr>
              <w:pStyle w:val="Compact"/>
              <w:jc w:val="left"/>
            </w:pPr>
            <w:r>
              <w:t xml:space="preserve">높음 (Brakes, Edward Don, 다수 tuck-in)</w:t>
            </w:r>
          </w:p>
        </w:tc>
        <w:tc>
          <w:tcPr>
            <w:tcW w:w="3505" w:type="dxa"/>
          </w:tcPr>
          <w:tcPr/>
          <w:p>
            <w:pPr>
              <w:pStyle w:val="Compact"/>
              <w:jc w:val="left"/>
            </w:pPr>
            <w:r>
              <w:t xml:space="preserve">[F, S14, S15]</w:t>
            </w:r>
          </w:p>
        </w:tc>
      </w:tr>
      <w:tr>
        <w:tc>
          <w:tcPr>
            <w:tcW w:w="3325" w:type="dxa"/>
          </w:tcPr>
          <w:tcPr/>
          <w:p>
            <w:pPr>
              <w:pStyle w:val="Compact"/>
              <w:jc w:val="left"/>
            </w:pPr>
            <w:r>
              <w:t xml:space="preserve">운영 역량(구매력·밀도·영업)</w:t>
            </w:r>
          </w:p>
        </w:tc>
        <w:tc>
          <w:tcPr>
            <w:tcW w:w="3620" w:type="dxa"/>
          </w:tcPr>
          <w:tcPr/>
          <w:p>
            <w:pPr>
              <w:pStyle w:val="Compact"/>
              <w:jc w:val="left"/>
            </w:pPr>
            <w:r>
              <w:t xml:space="preserve">높음 — 상대적 점유율 확대의 원천</w:t>
            </w:r>
          </w:p>
        </w:tc>
        <w:tc>
          <w:tcPr>
            <w:tcW w:w="4387" w:type="dxa"/>
          </w:tcPr>
          <w:tcPr/>
          <w:p>
            <w:pPr>
              <w:pStyle w:val="Compact"/>
              <w:jc w:val="left"/>
            </w:pPr>
            <w:r>
              <w:t xml:space="preserve">중간 — FY20~23 점유율 확대, FY25 local에서 약화</w:t>
            </w:r>
          </w:p>
        </w:tc>
        <w:tc>
          <w:tcPr>
            <w:tcW w:w="3505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결론:</w:t>
      </w:r>
      <w:r>
        <w:t xml:space="preserve"> </w:t>
      </w:r>
      <w:r>
        <w:t xml:space="preserve">"Sysco의 성장은 M&amp;A 때문인가, 역량 때문인가"라는 질문에 대한 답은</w:t>
      </w:r>
      <w:r>
        <w:t xml:space="preserve"> </w:t>
      </w:r>
      <w:r>
        <w:rPr>
          <w:bCs/>
          <w:b/>
        </w:rPr>
        <w:t xml:space="preserve">"M&amp;A가 외형을, 역량이 수익성을 만들었다"</w:t>
      </w:r>
      <w:r>
        <w:t xml:space="preserve"> </w:t>
      </w:r>
      <w:r>
        <w:t xml:space="preserve">이다. 증거: 인수 기업의 수익성이 미국 broadline 수준으로 수렴하지 못한 사례(국제 2.9% 마진, Guest Worldwide 손상)가 존재하는 반면, 미국 Foodservice는 6.0%의 세그먼트 영업이익률을 유지한다. 즉 수익성은 "인수 그 자체"가 아니라</w:t>
      </w:r>
      <w:r>
        <w:t xml:space="preserve"> </w:t>
      </w:r>
      <w:r>
        <w:rPr>
          <w:bCs/>
          <w:b/>
        </w:rPr>
        <w:t xml:space="preserve">미국 내 밀도와 구매력에 편입될 수 있는지</w:t>
      </w:r>
      <w:r>
        <w:t xml:space="preserve">에 달려 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19e89c7ac498eb4802069fa1004561d3a953c25"/>
    <w:p>
      <w:pPr>
        <w:pStyle w:val="Heading2"/>
      </w:pPr>
      <w:r>
        <w:t xml:space="preserve">3. 사업 모델과 수익 창출 구조</w:t>
      </w:r>
    </w:p>
    <w:bookmarkStart w:id="30" w:name="Xb72a91e02d2bf25389aed47516192e9f43f80a0"/>
    <w:p>
      <w:pPr>
        <w:pStyle w:val="Heading3"/>
      </w:pPr>
      <w:r>
        <w:t xml:space="preserve">3.1 보고 세그먼트 (FY2026, 10-K 기준) [F, S4]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241"/>
        <w:gridCol w:w="1728"/>
        <w:gridCol w:w="1728"/>
        <w:gridCol w:w="2021"/>
        <w:gridCol w:w="1728"/>
        <w:gridCol w:w="4388"/>
      </w:tblGrid>
      <w:tr>
        <w:trPr>
          <w:tblHeader w:val="true"/>
        </w:trPr>
        <w:tc>
          <w:tcPr>
            <w:tcW w:w="3241" w:type="dxa"/>
          </w:tcPr>
          <w:tcPr/>
          <w:p>
            <w:pPr>
              <w:pStyle w:val="Compact"/>
              <w:jc w:val="left"/>
            </w:pPr>
            <w:r>
              <w:t xml:space="preserve">세그먼트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영업이익률</w:t>
            </w:r>
          </w:p>
        </w:tc>
        <w:tc>
          <w:tcPr>
            <w:tcW w:w="4388" w:type="dxa"/>
          </w:tcPr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>
            <w:tcW w:w="3241" w:type="dxa"/>
          </w:tcPr>
          <w:tcPr/>
          <w:p>
            <w:pPr>
              <w:pStyle w:val="Compact"/>
              <w:jc w:val="left"/>
            </w:pPr>
            <w:r>
              <w:t xml:space="preserve">U.S. Foodservice Operations (USFS)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$58.8B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+3.2%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$3,518M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>
            <w:tcW w:w="4388" w:type="dxa"/>
          </w:tcPr>
          <w:tcPr/>
          <w:p>
            <w:pPr>
              <w:pStyle w:val="Compact"/>
              <w:jc w:val="left"/>
            </w:pPr>
            <w:r>
              <w:t xml:space="preserve">Broadline + 전문 플랫폼(FreshPoint, Specialty Meat, Edward Don 등)</w:t>
            </w:r>
          </w:p>
        </w:tc>
      </w:tr>
      <w:tr>
        <w:tc>
          <w:tcPr>
            <w:tcW w:w="3241" w:type="dxa"/>
          </w:tcPr>
          <w:tcPr/>
          <w:p>
            <w:pPr>
              <w:pStyle w:val="Compact"/>
              <w:jc w:val="left"/>
            </w:pPr>
            <w:r>
              <w:t xml:space="preserve">International Foodservice Operations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$16.0B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+7.6%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$463M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>
            <w:tcW w:w="4388" w:type="dxa"/>
          </w:tcPr>
          <w:tcPr/>
          <w:p>
            <w:pPr>
              <w:pStyle w:val="Compact"/>
              <w:jc w:val="left"/>
            </w:pPr>
            <w:r>
              <w:t xml:space="preserve">캐나다, 영국(Brakes/Sysco GB), 프랑스, 아일랜드, 스웨덴, 중미 등</w:t>
            </w:r>
          </w:p>
        </w:tc>
      </w:tr>
      <w:tr>
        <w:tc>
          <w:tcPr>
            <w:tcW w:w="3241" w:type="dxa"/>
          </w:tcPr>
          <w:tcPr/>
          <w:p>
            <w:pPr>
              <w:pStyle w:val="Compact"/>
              <w:jc w:val="left"/>
            </w:pPr>
            <w:r>
              <w:t xml:space="preserve">SYGMA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$8.6B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+2.5%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$94M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>
            <w:tcW w:w="4388" w:type="dxa"/>
          </w:tcPr>
          <w:tcPr/>
          <w:p>
            <w:pPr>
              <w:pStyle w:val="Compact"/>
              <w:jc w:val="left"/>
            </w:pPr>
            <w:r>
              <w:t xml:space="preserve">QSR 체인 전용 계약 물류형 유통</w:t>
            </w:r>
          </w:p>
        </w:tc>
      </w:tr>
      <w:tr>
        <w:tc>
          <w:tcPr>
            <w:tcW w:w="3241" w:type="dxa"/>
          </w:tcPr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$1.1B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4388" w:type="dxa"/>
          </w:tcPr>
          <w:tcPr/>
          <w:p>
            <w:pPr>
              <w:pStyle w:val="Compact"/>
              <w:jc w:val="left"/>
            </w:pPr>
            <w:r>
              <w:t xml:space="preserve">Guest Worldwide(호텔 소모품) 등</w:t>
            </w:r>
          </w:p>
        </w:tc>
      </w:tr>
      <w:tr>
        <w:tc>
          <w:tcPr>
            <w:tcW w:w="3241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합계(연결)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$84.55B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+3.9%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$3,095M (GAAP)</w:t>
            </w:r>
          </w:p>
        </w:tc>
        <w:tc>
          <w:tcPr>
            <w:tcW w:w="17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3.7%</w:t>
            </w:r>
          </w:p>
        </w:tc>
        <w:tc>
          <w:tcPr>
            <w:tcW w:w="4388" w:type="dxa"/>
          </w:tcPr>
          <w:tcPr/>
          <w:p>
            <w:pPr>
              <w:pStyle w:val="Compact"/>
              <w:jc w:val="left"/>
            </w:pPr>
            <w:r>
              <w:t xml:space="preserve">본사비용 차감 후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해석:</w:t>
      </w:r>
      <w:r>
        <w:t xml:space="preserve"> </w:t>
      </w:r>
      <w:r>
        <w:t xml:space="preserve">연결 매출의 70%를 차지하는 USFS가 세그먼트 영업이익의 약 86%를 창출한다(본사 비용 차감 전,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518</m:t>
        </m:r>
        <m:r>
          <m:t>M</m:t>
        </m:r>
        <m:r>
          <m:rPr>
            <m:sty m:val="p"/>
          </m:rPr>
          <m:t>/</m:t>
        </m:r>
      </m:oMath>
      <w:r>
        <w:t xml:space="preserve">4,075M). 국제와 SYGMA는 매출의 30%를 차지하지만 이익 기여는 14%에 불과하다.</w:t>
      </w:r>
      <w:r>
        <w:t xml:space="preserve"> </w:t>
      </w:r>
      <w:r>
        <w:rPr>
          <w:bCs/>
          <w:b/>
        </w:rPr>
        <w:t xml:space="preserve">Sysco의 기업가치는 사실상 미국 broadline, 그중에서도 local 고객 사업에 의해 결정된다.</w:t>
      </w:r>
    </w:p>
    <w:bookmarkEnd w:id="30"/>
    <w:bookmarkStart w:id="31" w:name="Xa39ffbcab17120751db96aa65f939435a1dc4d6"/>
    <w:p>
      <w:pPr>
        <w:pStyle w:val="Heading3"/>
      </w:pPr>
      <w:r>
        <w:t xml:space="preserve">3.2 고객과 시장</w:t>
      </w:r>
    </w:p>
    <w:p>
      <w:pPr>
        <w:pStyle w:val="FirstParagraph"/>
      </w:pPr>
      <w:r>
        <w:rPr>
          <w:bCs/>
          <w:b/>
        </w:rPr>
        <w:t xml:space="preserve">공식 고객 유형별 매출 비중</w:t>
      </w:r>
      <w:r>
        <w:t xml:space="preserve"> </w:t>
      </w:r>
      <w:r>
        <w:t xml:space="preserve">[F, S10]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5893"/>
        <w:gridCol w:w="2981"/>
        <w:gridCol w:w="2981"/>
        <w:gridCol w:w="2981"/>
      </w:tblGrid>
      <w:tr>
        <w:trPr>
          <w:tblHeader w:val="true"/>
        </w:trPr>
        <w:tc>
          <w:tcPr>
            <w:tcW w:w="5893" w:type="dxa"/>
          </w:tcPr>
          <w:tcPr/>
          <w:p>
            <w:pPr>
              <w:pStyle w:val="Compact"/>
              <w:jc w:val="left"/>
            </w:pPr>
            <w:r>
              <w:t xml:space="preserve">고객 유형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</w:tr>
      <w:tr>
        <w:tc>
          <w:tcPr>
            <w:tcW w:w="5893" w:type="dxa"/>
          </w:tcPr>
          <w:tcPr/>
          <w:p>
            <w:pPr>
              <w:pStyle w:val="Compact"/>
              <w:jc w:val="left"/>
            </w:pPr>
            <w:r>
              <w:t xml:space="preserve">레스토랑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59%</w:t>
            </w:r>
          </w:p>
        </w:tc>
      </w:tr>
      <w:tr>
        <w:tc>
          <w:tcPr>
            <w:tcW w:w="5893" w:type="dxa"/>
          </w:tcPr>
          <w:tcPr/>
          <w:p>
            <w:pPr>
              <w:pStyle w:val="Compact"/>
              <w:jc w:val="left"/>
            </w:pPr>
            <w:r>
              <w:t xml:space="preserve">교육·정부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>
            <w:tcW w:w="5893" w:type="dxa"/>
          </w:tcPr>
          <w:tcPr/>
          <w:p>
            <w:pPr>
              <w:pStyle w:val="Compact"/>
              <w:jc w:val="left"/>
            </w:pPr>
            <w:r>
              <w:t xml:space="preserve">헬스케어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>
            <w:tcW w:w="5893" w:type="dxa"/>
          </w:tcPr>
          <w:tcPr/>
          <w:p>
            <w:pPr>
              <w:pStyle w:val="Compact"/>
              <w:jc w:val="left"/>
            </w:pPr>
            <w:r>
              <w:t xml:space="preserve">여행·레저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</w:tr>
      <w:tr>
        <w:tc>
          <w:tcPr>
            <w:tcW w:w="5893" w:type="dxa"/>
          </w:tcPr>
          <w:tcPr/>
          <w:p>
            <w:pPr>
              <w:pStyle w:val="Compact"/>
              <w:jc w:val="left"/>
            </w:pPr>
            <w:r>
              <w:t xml:space="preserve">기타(카페테리아, 베이커리, 소매 식품 등)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981" w:type="dxa"/>
          </w:tcPr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</w:tbl>
    <w:p>
      <w:pPr>
        <w:pStyle w:val="BlockText"/>
      </w:pPr>
      <w:r>
        <w:t xml:space="preserve">주: FY2020부터 "Travel, leisure, retail"에서 소매가 "Other"로 이동해 분류가 바뀌었다. FY2015~2019와 직접 비교 불가 [F, S10]. 레스토랑 비중은 FY2021 66%가 정점 [F, S10].</w:t>
      </w:r>
      <w:r>
        <w:t xml:space="preserve"> </w:t>
      </w:r>
      <w:r>
        <w:t xml:space="preserve">회사는 "local(독립·지역 고객)"과 "national(대형 체인·계약 고객)" 구분을 경영 지표로 쓰지만, local의 매출 비중 자체는 공시 표에서 직접 확인되지 않았다 [U].</w:t>
      </w:r>
    </w:p>
    <w:p>
      <w:pPr>
        <w:pStyle w:val="FirstParagraph"/>
      </w:pPr>
      <w:r>
        <w:rPr>
          <w:bCs/>
          <w:b/>
        </w:rPr>
        <w:t xml:space="preserve">고객군별 특성 (요청 분류 기준)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221"/>
        <w:gridCol w:w="2094"/>
        <w:gridCol w:w="1324"/>
        <w:gridCol w:w="1813"/>
        <w:gridCol w:w="1783"/>
        <w:gridCol w:w="1405"/>
        <w:gridCol w:w="2411"/>
        <w:gridCol w:w="1783"/>
      </w:tblGrid>
      <w:tr>
        <w:trPr>
          <w:tblHeader w:val="true"/>
        </w:trPr>
        <w:tc>
          <w:tcPr>
            <w:tcW w:w="2221" w:type="dxa"/>
          </w:tcPr>
          <w:tcPr/>
          <w:p>
            <w:pPr>
              <w:pStyle w:val="Compact"/>
              <w:jc w:val="left"/>
            </w:pPr>
            <w:r>
              <w:t xml:space="preserve">고객군</w:t>
            </w:r>
          </w:p>
        </w:tc>
        <w:tc>
          <w:tcPr>
            <w:tcW w:w="2094" w:type="dxa"/>
          </w:tcPr>
          <w:tcPr/>
          <w:p>
            <w:pPr>
              <w:pStyle w:val="Compact"/>
              <w:jc w:val="left"/>
            </w:pPr>
            <w:r>
              <w:t xml:space="preserve">구매 특성</w:t>
            </w:r>
          </w:p>
        </w:tc>
        <w:tc>
          <w:tcPr>
            <w:tcW w:w="1324" w:type="dxa"/>
          </w:tcPr>
          <w:tcPr/>
          <w:p>
            <w:pPr>
              <w:pStyle w:val="Compact"/>
              <w:jc w:val="left"/>
            </w:pPr>
            <w:r>
              <w:t xml:space="preserve">주문 빈도/규모</w:t>
            </w:r>
          </w:p>
        </w:tc>
        <w:tc>
          <w:tcPr>
            <w:tcW w:w="1813" w:type="dxa"/>
          </w:tcPr>
          <w:tcPr/>
          <w:p>
            <w:pPr>
              <w:pStyle w:val="Compact"/>
              <w:jc w:val="left"/>
            </w:pPr>
            <w:r>
              <w:t xml:space="preserve">가격 민감도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서비스 요구</w:t>
            </w:r>
          </w:p>
        </w:tc>
        <w:tc>
          <w:tcPr>
            <w:tcW w:w="1405" w:type="dxa"/>
          </w:tcPr>
          <w:tcPr/>
          <w:p>
            <w:pPr>
              <w:pStyle w:val="Compact"/>
              <w:jc w:val="left"/>
            </w:pPr>
            <w:r>
              <w:t xml:space="preserve">신용 위험</w:t>
            </w:r>
          </w:p>
        </w:tc>
        <w:tc>
          <w:tcPr>
            <w:tcW w:w="2411" w:type="dxa"/>
          </w:tcPr>
          <w:tcPr/>
          <w:p>
            <w:pPr>
              <w:pStyle w:val="Compact"/>
              <w:jc w:val="left"/>
            </w:pPr>
            <w:r>
              <w:t xml:space="preserve">유지 요인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증거 등급</w:t>
            </w:r>
          </w:p>
        </w:tc>
      </w:tr>
      <w:tr>
        <w:tc>
          <w:tcPr>
            <w:tcW w:w="2221" w:type="dxa"/>
          </w:tcPr>
          <w:tcPr/>
          <w:p>
            <w:pPr>
              <w:pStyle w:val="Compact"/>
              <w:jc w:val="left"/>
            </w:pPr>
            <w:r>
              <w:t xml:space="preserve">독립 레스토랑 (local)</w:t>
            </w:r>
          </w:p>
        </w:tc>
        <w:tc>
          <w:tcPr>
            <w:tcW w:w="2094" w:type="dxa"/>
          </w:tcPr>
          <w:tcPr/>
          <w:p>
            <w:pPr>
              <w:pStyle w:val="Compact"/>
              <w:jc w:val="left"/>
            </w:pPr>
            <w:r>
              <w:t xml:space="preserve">영업 담당자 관계 기반, 다품목·소량</w:t>
            </w:r>
          </w:p>
        </w:tc>
        <w:tc>
          <w:tcPr>
            <w:tcW w:w="1324" w:type="dxa"/>
          </w:tcPr>
          <w:tcPr/>
          <w:p>
            <w:pPr>
              <w:pStyle w:val="Compact"/>
              <w:jc w:val="left"/>
            </w:pPr>
            <w:r>
              <w:t xml:space="preserve">주 2~3회, 소규모</w:t>
            </w:r>
          </w:p>
        </w:tc>
        <w:tc>
          <w:tcPr>
            <w:tcW w:w="1813" w:type="dxa"/>
          </w:tcPr>
          <w:tcPr/>
          <w:p>
            <w:pPr>
              <w:pStyle w:val="Compact"/>
              <w:jc w:val="left"/>
            </w:pPr>
            <w:r>
              <w:t xml:space="preserve">중간 (가격보다 편의·품질·신뢰)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높음 (메뉴 컨설팅, 긴급 배송)</w:t>
            </w:r>
          </w:p>
        </w:tc>
        <w:tc>
          <w:tcPr>
            <w:tcW w:w="1405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  <w:r>
              <w:t xml:space="preserve"> </w:t>
            </w:r>
            <w:r>
              <w:t xml:space="preserve">(폐업률 높음)</w:t>
            </w:r>
          </w:p>
        </w:tc>
        <w:tc>
          <w:tcPr>
            <w:tcW w:w="2411" w:type="dxa"/>
          </w:tcPr>
          <w:tcPr/>
          <w:p>
            <w:pPr>
              <w:pStyle w:val="Compact"/>
              <w:jc w:val="left"/>
            </w:pPr>
            <w:r>
              <w:t xml:space="preserve">영업 담당자, 자체 브랜드, 신용 조건, 디지털 주문 편의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221" w:type="dxa"/>
          </w:tcPr>
          <w:tcPr/>
          <w:p>
            <w:pPr>
              <w:pStyle w:val="Compact"/>
              <w:jc w:val="left"/>
            </w:pPr>
            <w:r>
              <w:t xml:space="preserve">체인 레스토랑·대형 외식기업 (national, SYGMA)</w:t>
            </w:r>
          </w:p>
        </w:tc>
        <w:tc>
          <w:tcPr>
            <w:tcW w:w="2094" w:type="dxa"/>
          </w:tcPr>
          <w:tcPr/>
          <w:p>
            <w:pPr>
              <w:pStyle w:val="Compact"/>
              <w:jc w:val="left"/>
            </w:pPr>
            <w:r>
              <w:t xml:space="preserve">본사 일괄 계약, 지정 SKU, cost-plus 계약</w:t>
            </w:r>
          </w:p>
        </w:tc>
        <w:tc>
          <w:tcPr>
            <w:tcW w:w="1324" w:type="dxa"/>
          </w:tcPr>
          <w:tcPr/>
          <w:p>
            <w:pPr>
              <w:pStyle w:val="Compact"/>
              <w:jc w:val="left"/>
            </w:pPr>
            <w:r>
              <w:t xml:space="preserve">정기·대량</w:t>
            </w:r>
          </w:p>
        </w:tc>
        <w:tc>
          <w:tcPr>
            <w:tcW w:w="181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매우 높음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정시·정량(OTIF) 중심</w:t>
            </w:r>
          </w:p>
        </w:tc>
        <w:tc>
          <w:tcPr>
            <w:tcW w:w="1405" w:type="dxa"/>
          </w:tcPr>
          <w:tcPr/>
          <w:p>
            <w:pPr>
              <w:pStyle w:val="Compact"/>
              <w:jc w:val="left"/>
            </w:pPr>
            <w:r>
              <w:t xml:space="preserve">낮음~중간</w:t>
            </w:r>
          </w:p>
        </w:tc>
        <w:tc>
          <w:tcPr>
            <w:tcW w:w="2411" w:type="dxa"/>
          </w:tcPr>
          <w:tcPr/>
          <w:p>
            <w:pPr>
              <w:pStyle w:val="Compact"/>
              <w:jc w:val="left"/>
            </w:pPr>
            <w:r>
              <w:t xml:space="preserve">가격·물류 신뢰성, 전국 커버리지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[I], SYGMA 마진 1.1% [F]</w:t>
            </w:r>
          </w:p>
        </w:tc>
      </w:tr>
      <w:tr>
        <w:tc>
          <w:tcPr>
            <w:tcW w:w="2221" w:type="dxa"/>
          </w:tcPr>
          <w:tcPr/>
          <w:p>
            <w:pPr>
              <w:pStyle w:val="Compact"/>
              <w:jc w:val="left"/>
            </w:pPr>
            <w:r>
              <w:t xml:space="preserve">병원·학교·대학·공공기관</w:t>
            </w:r>
          </w:p>
        </w:tc>
        <w:tc>
          <w:tcPr>
            <w:tcW w:w="2094" w:type="dxa"/>
          </w:tcPr>
          <w:tcPr/>
          <w:p>
            <w:pPr>
              <w:pStyle w:val="Compact"/>
              <w:jc w:val="left"/>
            </w:pPr>
            <w:r>
              <w:t xml:space="preserve">입찰·GPO(공동구매조직) 경유</w:t>
            </w:r>
          </w:p>
        </w:tc>
        <w:tc>
          <w:tcPr>
            <w:tcW w:w="1324" w:type="dxa"/>
          </w:tcPr>
          <w:tcPr/>
          <w:p>
            <w:pPr>
              <w:pStyle w:val="Compact"/>
              <w:jc w:val="left"/>
            </w:pPr>
            <w:r>
              <w:t xml:space="preserve">정기·중대량</w:t>
            </w:r>
          </w:p>
        </w:tc>
        <w:tc>
          <w:tcPr>
            <w:tcW w:w="1813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영양·규정 준수</w:t>
            </w:r>
          </w:p>
        </w:tc>
        <w:tc>
          <w:tcPr>
            <w:tcW w:w="1405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2411" w:type="dxa"/>
          </w:tcPr>
          <w:tcPr/>
          <w:p>
            <w:pPr>
              <w:pStyle w:val="Compact"/>
              <w:jc w:val="left"/>
            </w:pPr>
            <w:r>
              <w:t xml:space="preserve">계약 갱신, 규정 대응 역량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221" w:type="dxa"/>
          </w:tcPr>
          <w:tcPr/>
          <w:p>
            <w:pPr>
              <w:pStyle w:val="Compact"/>
              <w:jc w:val="left"/>
            </w:pPr>
            <w:r>
              <w:t xml:space="preserve">호텔·숙박·케이터링</w:t>
            </w:r>
          </w:p>
        </w:tc>
        <w:tc>
          <w:tcPr>
            <w:tcW w:w="2094" w:type="dxa"/>
          </w:tcPr>
          <w:tcPr/>
          <w:p>
            <w:pPr>
              <w:pStyle w:val="Compact"/>
              <w:jc w:val="left"/>
            </w:pPr>
            <w:r>
              <w:t xml:space="preserve">식자재 + 비식품(어메니티)</w:t>
            </w:r>
          </w:p>
        </w:tc>
        <w:tc>
          <w:tcPr>
            <w:tcW w:w="1324" w:type="dxa"/>
          </w:tcPr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>
            <w:tcW w:w="1813" w:type="dxa"/>
          </w:tcPr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중간~높음</w:t>
            </w:r>
          </w:p>
        </w:tc>
        <w:tc>
          <w:tcPr>
            <w:tcW w:w="1405" w:type="dxa"/>
          </w:tcPr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>
            <w:tcW w:w="2411" w:type="dxa"/>
          </w:tcPr>
          <w:tcPr/>
          <w:p>
            <w:pPr>
              <w:pStyle w:val="Compact"/>
              <w:jc w:val="left"/>
            </w:pPr>
            <w:r>
              <w:t xml:space="preserve">원스톱 쇼핑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[I]; Guest Worldwide 손상 [F]</w:t>
            </w:r>
          </w:p>
        </w:tc>
      </w:tr>
      <w:tr>
        <w:tc>
          <w:tcPr>
            <w:tcW w:w="2221" w:type="dxa"/>
          </w:tcPr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>
            <w:tcW w:w="2094" w:type="dxa"/>
          </w:tcPr>
          <w:tcPr/>
          <w:p>
            <w:pPr>
              <w:pStyle w:val="Compact"/>
              <w:jc w:val="left"/>
            </w:pPr>
            <w:r>
              <w:t xml:space="preserve">다양</w:t>
            </w:r>
          </w:p>
        </w:tc>
        <w:tc>
          <w:tcPr>
            <w:tcW w:w="1324" w:type="dxa"/>
          </w:tcPr>
          <w:tcPr/>
          <w:p>
            <w:pPr>
              <w:pStyle w:val="Compact"/>
              <w:jc w:val="left"/>
            </w:pPr>
            <w:r>
              <w:t xml:space="preserve">다양</w:t>
            </w:r>
          </w:p>
        </w:tc>
        <w:tc>
          <w:tcPr>
            <w:tcW w:w="1813" w:type="dxa"/>
          </w:tcPr>
          <w:tcPr/>
          <w:p>
            <w:pPr>
              <w:pStyle w:val="Compact"/>
              <w:jc w:val="left"/>
            </w:pPr>
            <w:r>
              <w:t xml:space="preserve">다양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다양</w:t>
            </w:r>
          </w:p>
        </w:tc>
        <w:tc>
          <w:tcPr>
            <w:tcW w:w="1405" w:type="dxa"/>
          </w:tcPr>
          <w:tcPr/>
          <w:p>
            <w:pPr>
              <w:pStyle w:val="Compact"/>
              <w:jc w:val="left"/>
            </w:pPr>
            <w:r>
              <w:t xml:space="preserve">다양</w:t>
            </w:r>
          </w:p>
        </w:tc>
        <w:tc>
          <w:tcPr>
            <w:tcW w:w="2411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783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</w:tbl>
    <w:p>
      <w:pPr>
        <w:pStyle w:val="BodyText"/>
      </w:pPr>
      <w:r>
        <w:rPr>
          <w:bCs/>
          <w:b/>
        </w:rPr>
        <w:t xml:space="preserve">[U] 고객군별 수익성:</w:t>
      </w:r>
      <w:r>
        <w:t xml:space="preserve"> </w:t>
      </w:r>
      <w:r>
        <w:t xml:space="preserve">Sysco는 고객 유형별 공헌이익을 공시하지 않는다. 업계 통념(local 마진 &gt; national 마진)은 FY2025 10-K의 "national 물량이 local보다 빨리 성장해 매출총이익률이 하락"이라는 서술로</w:t>
      </w:r>
      <w:r>
        <w:t xml:space="preserve"> </w:t>
      </w:r>
      <w:r>
        <w:rPr>
          <w:bCs/>
          <w:b/>
        </w:rPr>
        <w:t xml:space="preserve">방향성은 확인</w:t>
      </w:r>
      <w:r>
        <w:t xml:space="preserve">되지만 [F, S3], 수치 크기는 미확인이다. 필요 데이터: 고객별 매출총이익, cost-to-serve(배송 건당 비용, 드롭 사이즈, 반품, 신용비용, 영업 시간 배분).</w:t>
      </w:r>
    </w:p>
    <w:bookmarkEnd w:id="31"/>
    <w:bookmarkStart w:id="32" w:name="X2396ff6174cb1fc81e237e0e23527cff871a038"/>
    <w:p>
      <w:pPr>
        <w:pStyle w:val="Heading3"/>
      </w:pPr>
      <w:r>
        <w:t xml:space="preserve">3.3 제품 및 매출 구조 [F, S10]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5344"/>
        <w:gridCol w:w="3779"/>
        <w:gridCol w:w="5713"/>
      </w:tblGrid>
      <w:tr>
        <w:trPr>
          <w:tblHeader w:val="true"/>
        </w:trP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회사 공식 분류 (FY26)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요청 분류와의 대응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신선·냉동 육류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20% (FY24 18%)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육류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캔·건조식품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상온 식자재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냉동 과일·채소·베이커리·기타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냉동식품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유제품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냉장 식자재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가금류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육류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신선 농산물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신선식품·농산물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종이·일회용품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비식품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음료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음료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수산물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수산물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장비·소도구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주방 비식품 (FY24부터 별도 분리)</w:t>
            </w:r>
          </w:p>
        </w:tc>
      </w:tr>
      <w:tr>
        <w:tc>
          <w:tcPr>
            <w:tcW w:w="5344" w:type="dxa"/>
          </w:tcPr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>
            <w:tcW w:w="3779" w:type="dxa"/>
          </w:tcPr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>
            <w:tcW w:w="5713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차이점:</w:t>
      </w:r>
      <w:r>
        <w:t xml:space="preserve"> </w:t>
      </w:r>
      <w:r>
        <w:t xml:space="preserve">회사는 "자체 브랜드"와 "부가가치 서비스"를 매출 분류로 따로 공시하지 않는다. 자체 브랜드는</w:t>
      </w:r>
      <w:r>
        <w:t xml:space="preserve"> </w:t>
      </w:r>
      <w:r>
        <w:rPr>
          <w:bCs/>
          <w:b/>
        </w:rPr>
        <w:t xml:space="preserve">침투율</w:t>
      </w:r>
      <w:r>
        <w:t xml:space="preserve">(US Broadline 35.8%, local 46.2% — FY25) [F, S3]로만 공개된다. 육류 비중 상승(18%→20%)은 육류·수산물 중심 인플레이션 [F, S1]의 영향이 커서</w:t>
      </w:r>
      <w:r>
        <w:t xml:space="preserve"> </w:t>
      </w:r>
      <w:r>
        <w:rPr>
          <w:bCs/>
          <w:b/>
        </w:rPr>
        <w:t xml:space="preserve">물량 믹스 변화로 해석하면 안 된다</w:t>
      </w:r>
      <w:r>
        <w:t xml:space="preserve"> </w:t>
      </w:r>
      <w:r>
        <w:t xml:space="preserve">[I].</w:t>
      </w:r>
    </w:p>
    <w:bookmarkEnd w:id="32"/>
    <w:bookmarkStart w:id="33" w:name="Xcdbcf64c0f5648c1f8af3a24c8d924679e41a06"/>
    <w:p>
      <w:pPr>
        <w:pStyle w:val="Heading3"/>
      </w:pPr>
      <w:r>
        <w:t xml:space="preserve">3.4 가치 창출 인과 사슬</w:t>
      </w:r>
    </w:p>
    <w:p>
      <w:pPr>
        <w:pStyle w:val="SourceCode"/>
      </w:pPr>
      <w:r>
        <w:rPr>
          <w:rStyle w:val="VerbatimChar"/>
        </w:rPr>
        <w:t xml:space="preserve">공급자 협상력 → 매입 가격(리베이트·물량 할인) → 제품별 매출총이익</w:t>
      </w:r>
      <w:r>
        <w:br/>
      </w:r>
      <w:r>
        <w:rPr>
          <w:rStyle w:val="VerbatimChar"/>
        </w:rPr>
        <w:t xml:space="preserve">   → 주문 구성(local/national, 자체 브랜드, 카테고리) → 창고 처리 비용(케이스당 피킹)</w:t>
      </w:r>
      <w:r>
        <w:br/>
      </w:r>
      <w:r>
        <w:rPr>
          <w:rStyle w:val="VerbatimChar"/>
        </w:rPr>
        <w:t xml:space="preserve">   → 배송 비용(드롭당 비용, 밀도) → 고객별 공헌이익 → 영업이익 → 현금흐름(운전자본)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808"/>
        <w:gridCol w:w="4307"/>
        <w:gridCol w:w="5362"/>
        <w:gridCol w:w="2359"/>
      </w:tblGrid>
      <w:tr>
        <w:trPr>
          <w:tblHeader w:val="true"/>
        </w:trP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Sysco 경쟁력 형성 여부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약화 가능 지점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공급자 협상력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강함</w:t>
            </w:r>
            <w:r>
              <w:t xml:space="preserve"> </w:t>
            </w:r>
            <w:r>
              <w:t xml:space="preserve">— 최대 구매자, 단일 공급자 10% 미만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대형 브랜드 제조사(전국 브랜드)에 대한 협상력은 제한적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[F, S2], [I]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매입 가격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강함 (물량 리베이트, 자체 브랜드 OEM)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인플레이션 국면의 가격 전가 지연, 디플레이션 시 재고 평가 손실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제품별 매출총이익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중상 — 자체 브랜드가 핵심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자체 브랜드 침투율 하락(FY25 -81bp)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[F, S3]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주문 구성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가장 결정적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national 비중 증가 → 마진 희석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[F, S3]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창고 처리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중상 — 333개 거점 규모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인건비 상승, 자동화 투자 미흡 시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배송 비용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강함 (밀도)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소량 주문·빈번한 배송 요구, 연료비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고객별 공헌이익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[U]</w:t>
            </w:r>
            <w:r>
              <w:t xml:space="preserve"> </w:t>
            </w:r>
            <w:r>
              <w:t xml:space="preserve">측정 체계의 정교함 불명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매출 중심 영업 보상 시 악화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[H]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미국은 6.0% 안정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국제 2.9%, SYGMA 1.1%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[F, S4]</w:t>
            </w:r>
          </w:p>
        </w:tc>
      </w:tr>
      <w:tr>
        <w:tc>
          <w:tcPr>
            <w:tcW w:w="2808" w:type="dxa"/>
          </w:tcPr>
          <w:tcPr/>
          <w:p>
            <w:pPr>
              <w:pStyle w:val="Compact"/>
              <w:jc w:val="left"/>
            </w:pPr>
            <w:r>
              <w:t xml:space="preserve">현금흐름</w:t>
            </w:r>
          </w:p>
        </w:tc>
        <w:tc>
          <w:tcPr>
            <w:tcW w:w="4307" w:type="dxa"/>
          </w:tcPr>
          <w:tcPr/>
          <w:p>
            <w:pPr>
              <w:pStyle w:val="Compact"/>
              <w:jc w:val="left"/>
            </w:pPr>
            <w:r>
              <w:t xml:space="preserve">강함 (FCF $2.1B)</w:t>
            </w:r>
          </w:p>
        </w:tc>
        <w:tc>
          <w:tcPr>
            <w:tcW w:w="5362" w:type="dxa"/>
          </w:tcPr>
          <w:tcPr/>
          <w:p>
            <w:pPr>
              <w:pStyle w:val="Compact"/>
              <w:jc w:val="left"/>
            </w:pPr>
            <w:r>
              <w:t xml:space="preserve">대형 인수 시 이자 부담</w:t>
            </w:r>
          </w:p>
        </w:tc>
        <w:tc>
          <w:tcPr>
            <w:tcW w:w="2359" w:type="dxa"/>
          </w:tcPr>
          <w:tcPr/>
          <w:p>
            <w:pPr>
              <w:pStyle w:val="Compact"/>
              <w:jc w:val="left"/>
            </w:pPr>
            <w:r>
              <w:t xml:space="preserve">[F, S1]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핵심 판단:</w:t>
      </w:r>
      <w:r>
        <w:t xml:space="preserve"> </w:t>
      </w:r>
      <w:r>
        <w:t xml:space="preserve">Sysco의 경쟁력은</w:t>
      </w:r>
      <w:r>
        <w:t xml:space="preserve"> </w:t>
      </w:r>
      <w:r>
        <w:rPr>
          <w:bCs/>
          <w:b/>
        </w:rPr>
        <w:t xml:space="preserve">앞단(구매)과 중간(밀도)에서 형성되고, 주문 구성 단계에서 가장 쉽게 약화된다.</w:t>
      </w:r>
      <w:r>
        <w:t xml:space="preserve"> </w:t>
      </w:r>
      <w:r>
        <w:t xml:space="preserve">매입 가격이 아무리 좋아도 local 비중이 떨어지고 national 비중이 올라가면 연결 마진은 희석된다. 따라서 CEO의 핵심 관리 대상은 "얼마나 싸게 사는가"가 아니라</w:t>
      </w:r>
      <w:r>
        <w:t xml:space="preserve"> </w:t>
      </w:r>
      <w:r>
        <w:rPr>
          <w:bCs/>
          <w:b/>
        </w:rPr>
        <w:t xml:space="preserve">"누구에게 무엇을 파는가(mix)"</w:t>
      </w:r>
      <w:r>
        <w:t xml:space="preserve"> 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8d1c7b4be076102fc317e5f769595871656dc48"/>
    <w:p>
      <w:pPr>
        <w:pStyle w:val="Heading2"/>
      </w:pPr>
      <w:r>
        <w:t xml:space="preserve">4. 장기 재무 성과 분석</w:t>
      </w:r>
    </w:p>
    <w:bookmarkStart w:id="35" w:name="Xec655e4737812747b2784b1eb17c930577e88fe"/>
    <w:p>
      <w:pPr>
        <w:pStyle w:val="Heading3"/>
      </w:pPr>
      <w:r>
        <w:t xml:space="preserve">4.1 10년 추세 (FY2016~FY2026)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108"/>
        <w:gridCol w:w="2108"/>
        <w:gridCol w:w="2108"/>
        <w:gridCol w:w="2795"/>
        <w:gridCol w:w="2108"/>
        <w:gridCol w:w="3608"/>
      </w:tblGrid>
      <w:tr>
        <w:trPr>
          <w:tblHeader w:val="true"/>
        </w:trP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매출 ($B)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영업이익 GAAP ($M)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영업이익률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1,229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US Foods 무산 관련 비용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50.37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1,851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Brakes 인수(FY16 말)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55.37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+9.9%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2,055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Brakes 연간 편입 → 무기적 성장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58.73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+6.1%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2,314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>
            <w:tcW w:w="3608" w:type="dxa"/>
          </w:tcPr>
          <w:tcPr/>
          <w:p>
            <w:pPr>
              <w:pStyle w:val="Compact"/>
            </w:pP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60.11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+2.4%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2,330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팬데믹 이전 정점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52.89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-12.0%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코로나19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51.30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-3.0%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1,447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53주 회계연도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68.64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+33.8%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2,346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회복 + 인플레이션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76.33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+11.2%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3,039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고인플레이션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78.84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3,202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Edward Don 편입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81.37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+3.2%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3,088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3.8%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Guest 영업권 손상 $92M</w:t>
            </w:r>
          </w:p>
        </w:tc>
      </w:tr>
      <w:tr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84.55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+3.9%</w:t>
            </w:r>
          </w:p>
        </w:tc>
        <w:tc>
          <w:tcPr>
            <w:tcW w:w="2795" w:type="dxa"/>
          </w:tcPr>
          <w:tcPr/>
          <w:p>
            <w:pPr>
              <w:pStyle w:val="Compact"/>
              <w:jc w:val="left"/>
            </w:pPr>
            <w:r>
              <w:t xml:space="preserve">3,095</w:t>
            </w:r>
          </w:p>
        </w:tc>
        <w:tc>
          <w:tcPr>
            <w:tcW w:w="2108" w:type="dxa"/>
          </w:tcPr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>
            <w:tcW w:w="3608" w:type="dxa"/>
          </w:tcPr>
          <w:tcPr/>
          <w:p>
            <w:pPr>
              <w:pStyle w:val="Compact"/>
              <w:jc w:val="left"/>
            </w:pPr>
            <w:r>
              <w:t xml:space="preserve">조정 영업이익 $3.6B(+2.6%)</w:t>
            </w:r>
          </w:p>
        </w:tc>
      </w:tr>
    </w:tbl>
    <w:p>
      <w:pPr>
        <w:pStyle w:val="BodyText"/>
      </w:pPr>
      <w:r>
        <w:t xml:space="preserve">출처: FY16~FY24 매출·영업이익은 제3자 집계(macrotrends/MarketBeat) [S9], FY25~26은 회사 발표·10-K [S1, S2, S4].</w:t>
      </w:r>
      <w:r>
        <w:t xml:space="preserve"> </w:t>
      </w:r>
      <w:r>
        <w:rPr>
          <w:bCs/>
          <w:b/>
        </w:rPr>
        <w:t xml:space="preserve">원 10-K 수치와 소폭 차이 가능.</w:t>
      </w:r>
    </w:p>
    <w:p>
      <w:pPr>
        <w:pStyle w:val="BodyText"/>
      </w:pPr>
      <w:r>
        <w:rPr>
          <w:bCs/>
          <w:b/>
        </w:rPr>
        <w:t xml:space="preserve">CAGR [I, 계산]</w:t>
      </w:r>
    </w:p>
    <w:p>
      <w:pPr>
        <w:numPr>
          <w:ilvl w:val="0"/>
          <w:numId w:val="1001"/>
        </w:numPr>
        <w:pStyle w:val="Compact"/>
      </w:pPr>
      <w:r>
        <w:t xml:space="preserve">매출 FY16→FY26: (84.55/50.37)^(1/10) − 1 =</w:t>
      </w:r>
      <w:r>
        <w:t xml:space="preserve"> </w:t>
      </w:r>
      <w:r>
        <w:rPr>
          <w:bCs/>
          <w:b/>
        </w:rPr>
        <w:t xml:space="preserve">약 5.3%</w:t>
      </w:r>
    </w:p>
    <w:p>
      <w:pPr>
        <w:numPr>
          <w:ilvl w:val="0"/>
          <w:numId w:val="1001"/>
        </w:numPr>
        <w:pStyle w:val="Compact"/>
      </w:pPr>
      <w:r>
        <w:t xml:space="preserve">매출 FY19→FY26(팬데믹 전 정점 대비): (84.55/60.11)^(1/7) − 1 =</w:t>
      </w:r>
      <w:r>
        <w:t xml:space="preserve"> </w:t>
      </w:r>
      <w:r>
        <w:rPr>
          <w:bCs/>
          <w:b/>
        </w:rPr>
        <w:t xml:space="preserve">약 5.0%</w:t>
      </w:r>
    </w:p>
    <w:p>
      <w:pPr>
        <w:numPr>
          <w:ilvl w:val="0"/>
          <w:numId w:val="1001"/>
        </w:numPr>
        <w:pStyle w:val="Compact"/>
      </w:pPr>
      <w:r>
        <w:t xml:space="preserve">GAAP 영업이익 FY16→FY26: (3,095/1,851)^(1/10) − 1 =</w:t>
      </w:r>
      <w:r>
        <w:t xml:space="preserve"> </w:t>
      </w:r>
      <w:r>
        <w:rPr>
          <w:bCs/>
          <w:b/>
        </w:rPr>
        <w:t xml:space="preserve">약 5.3%</w:t>
      </w:r>
    </w:p>
    <w:p>
      <w:pPr>
        <w:numPr>
          <w:ilvl w:val="0"/>
          <w:numId w:val="1001"/>
        </w:numPr>
        <w:pStyle w:val="Compact"/>
      </w:pPr>
      <w:r>
        <w:t xml:space="preserve">같은 기간 미국 식품 인플레이션 누적과 인수 효과를 고려하면</w:t>
      </w:r>
      <w:r>
        <w:t xml:space="preserve"> </w:t>
      </w:r>
      <w:r>
        <w:rPr>
          <w:bCs/>
          <w:b/>
        </w:rPr>
        <w:t xml:space="preserve">실질 유기적 물량 성장은 연 1~2%대에 불과했을 가능성이 높다</w:t>
      </w:r>
      <w:r>
        <w:t xml:space="preserve"> </w:t>
      </w:r>
      <w:r>
        <w:t xml:space="preserve">[H — 회사의 연도별 물량 성장률과 인수 기여분 데이터로 검증 필요].</w:t>
      </w:r>
    </w:p>
    <w:bookmarkEnd w:id="35"/>
    <w:bookmarkStart w:id="36" w:name="X0b78b65565c764bad65a2659e1265b20ce9498f"/>
    <w:p>
      <w:pPr>
        <w:pStyle w:val="Heading3"/>
      </w:pPr>
      <w:r>
        <w:t xml:space="preserve">4.2 이익·현금흐름 (FY2021~FY2026)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957"/>
        <w:gridCol w:w="3819"/>
        <w:gridCol w:w="2288"/>
        <w:gridCol w:w="1957"/>
        <w:gridCol w:w="2368"/>
        <w:gridCol w:w="2446"/>
      </w:tblGrid>
      <w:tr>
        <w:trPr>
          <w:tblHeader w:val="true"/>
        </w:trP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순이익 ($M)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영업CF ($M)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CAPEX ($M)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FCF ($M)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524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1,904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471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1,433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제3자(FN2) [S17]</w:t>
            </w:r>
          </w:p>
        </w:tc>
      </w:tr>
      <w:t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1,359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1,791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633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1,159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제3자</w:t>
            </w:r>
          </w:p>
        </w:tc>
      </w:tr>
      <w:t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1,770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2,868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793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2,074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제3자</w:t>
            </w:r>
          </w:p>
        </w:tc>
      </w:tr>
      <w:t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1,955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~3,000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753 (순)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회사 [S2]</w:t>
            </w:r>
          </w:p>
        </w:tc>
      </w:tr>
      <w:t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1,828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~2,500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692 (순)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~1,800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회사 [S2]</w:t>
            </w:r>
          </w:p>
        </w:tc>
      </w:tr>
      <w:tr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>
            <w:tcW w:w="3819" w:type="dxa"/>
          </w:tcPr>
          <w:tcPr/>
          <w:p>
            <w:pPr>
              <w:pStyle w:val="Compact"/>
              <w:jc w:val="left"/>
            </w:pPr>
            <w:r>
              <w:t xml:space="preserve">[U] 연간 GAAP 순이익 공개 자료로 미확인</w:t>
            </w:r>
          </w:p>
        </w:tc>
        <w:tc>
          <w:tcPr>
            <w:tcW w:w="2288" w:type="dxa"/>
          </w:tcPr>
          <w:tcPr/>
          <w:p>
            <w:pPr>
              <w:pStyle w:val="Compact"/>
              <w:jc w:val="left"/>
            </w:pPr>
            <w:r>
              <w:t xml:space="preserve">~2,600 (+5.1%)</w:t>
            </w:r>
          </w:p>
        </w:tc>
        <w:tc>
          <w:tcPr>
            <w:tcW w:w="1957" w:type="dxa"/>
          </w:tcPr>
          <w:tcPr/>
          <w:p>
            <w:pPr>
              <w:pStyle w:val="Compact"/>
              <w:jc w:val="left"/>
            </w:pPr>
            <w:r>
              <w:t xml:space="preserve">524 (순)</w:t>
            </w:r>
          </w:p>
        </w:tc>
        <w:tc>
          <w:tcPr>
            <w:tcW w:w="2368" w:type="dxa"/>
          </w:tcPr>
          <w:tcPr/>
          <w:p>
            <w:pPr>
              <w:pStyle w:val="Compact"/>
              <w:jc w:val="left"/>
            </w:pPr>
            <w:r>
              <w:t xml:space="preserve">~2,100 (+16.3%)</w:t>
            </w:r>
          </w:p>
        </w:tc>
        <w:tc>
          <w:tcPr>
            <w:tcW w:w="2446" w:type="dxa"/>
          </w:tcPr>
          <w:tcPr/>
          <w:p>
            <w:pPr>
              <w:pStyle w:val="Compact"/>
              <w:jc w:val="left"/>
            </w:pPr>
            <w:r>
              <w:t xml:space="preserve">회사 [S1, S18]</w:t>
            </w:r>
          </w:p>
        </w:tc>
      </w:tr>
    </w:tbl>
    <w:p>
      <w:pPr>
        <w:pStyle w:val="BlockText"/>
      </w:pPr>
      <w:r>
        <w:t xml:space="preserve">주: 회사 FCF는 "영업CF − 설비구입 + 설비매각대금"(순 CAPEX) 기준이며, 제3자 집계(총 CAPEX)와 정의가 다르다 [F, S17]. FY26 Q4 GAAP 순이익 $551M, 조정 순이익 $734M [F, S1].</w:t>
      </w:r>
    </w:p>
    <w:p>
      <w:pPr>
        <w:pStyle w:val="FirstParagraph"/>
      </w:pPr>
      <w:r>
        <w:rPr>
          <w:bCs/>
          <w:b/>
        </w:rPr>
        <w:t xml:space="preserve">[I] 관찰: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FY26 FCF 증가의 상당 부분은 CAPEX 축소(</w:t>
      </w:r>
      <m:oMath>
        <m:r>
          <m:t>692</m:t>
        </m:r>
        <m:r>
          <m:t>M</m:t>
        </m:r>
        <m:r>
          <m:rPr>
            <m:sty m:val="p"/>
          </m:rPr>
          <m:t>→</m:t>
        </m:r>
      </m:oMath>
      <w:r>
        <w:rPr>
          <w:bCs/>
          <w:b/>
        </w:rPr>
        <w:t xml:space="preserve">524M)에서 왔다.</w:t>
      </w:r>
      <w:r>
        <w:t xml:space="preserve"> </w:t>
      </w:r>
      <w:r>
        <w:t xml:space="preserve">영업CF 증가(+5.1%)보다 FCF 증가(+16.3%)가 큰 이유다. 이는 지속 가능한 개선이라기보다</w:t>
      </w:r>
      <w:r>
        <w:t xml:space="preserve"> </w:t>
      </w:r>
      <w:r>
        <w:rPr>
          <w:bCs/>
          <w:b/>
        </w:rPr>
        <w:t xml:space="preserve">투자 속도 조절</w:t>
      </w:r>
      <w:r>
        <w:t xml:space="preserve">일 수 있으며, 창고 자동화·차량 갱신을 미루는 것이라면 미래 비용으로 전가된다 [H].</w:t>
      </w:r>
    </w:p>
    <w:p>
      <w:pPr>
        <w:numPr>
          <w:ilvl w:val="0"/>
          <w:numId w:val="1002"/>
        </w:numPr>
        <w:pStyle w:val="Compact"/>
      </w:pPr>
      <w:r>
        <w:t xml:space="preserve">매출 대비 순 CAPEX 비율은 약 0.6%로 낮다. 자산 경량화 효율로도 읽히지만, 자동화가 본격화되면 1% 이상으로 상승할 가능성이 있다 [I].</w:t>
      </w:r>
    </w:p>
    <w:bookmarkEnd w:id="36"/>
    <w:bookmarkStart w:id="37" w:name="Xa8e9f2f74e5b67605729a179f5613972ad346e0"/>
    <w:p>
      <w:pPr>
        <w:pStyle w:val="Heading3"/>
      </w:pPr>
      <w:r>
        <w:t xml:space="preserve">4.3 수익성 구조 (FY2026) [F, S1]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382"/>
        <w:gridCol w:w="3217"/>
        <w:gridCol w:w="3217"/>
        <w:gridCol w:w="4021"/>
      </w:tblGrid>
      <w:tr>
        <w:trPr>
          <w:tblHeader w:val="true"/>
        </w:trP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매출총이익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$15.0B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$15.6B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+4.5%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매출총이익률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18.4%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18.5%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+10bp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GAAP 영업이익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$3.1B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$3.1B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+0.2%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조정 영업이익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$3.5B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$3.6B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+2.6%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조정 영업이익률 [I]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~4.3%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~4.3%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보합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조정 EPS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$4.46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$4.61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+3.4%</w:t>
            </w:r>
          </w:p>
        </w:tc>
      </w:tr>
      <w:tr>
        <w:tc>
          <w:tcPr>
            <w:tcW w:w="4382" w:type="dxa"/>
          </w:tcPr>
          <w:tcPr/>
          <w:p>
            <w:pPr>
              <w:pStyle w:val="Compact"/>
              <w:jc w:val="left"/>
            </w:pPr>
            <w:r>
              <w:t xml:space="preserve">제품원가 인플레이션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17" w:type="dxa"/>
          </w:tcPr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>
            <w:tcW w:w="4021" w:type="dxa"/>
          </w:tcPr>
          <w:tcPr/>
          <w:p>
            <w:pPr>
              <w:pStyle w:val="Compact"/>
              <w:jc w:val="left"/>
            </w:pPr>
            <w:r>
              <w:t xml:space="preserve">육류·수산물 주도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"매출 증가 vs 이익 증가" 분리:</w:t>
      </w:r>
    </w:p>
    <w:p>
      <w:pPr>
        <w:numPr>
          <w:ilvl w:val="0"/>
          <w:numId w:val="1003"/>
        </w:numPr>
        <w:pStyle w:val="Compact"/>
      </w:pPr>
      <w:r>
        <w:t xml:space="preserve">매출 +3.9% 중 인플레이션 3.0%p를 빼면 물량·믹스 기여는 약 1%p 수준.</w:t>
      </w:r>
    </w:p>
    <w:p>
      <w:pPr>
        <w:numPr>
          <w:ilvl w:val="0"/>
          <w:numId w:val="1003"/>
        </w:numPr>
        <w:pStyle w:val="Compact"/>
      </w:pPr>
      <w:r>
        <w:t xml:space="preserve">매출총이익 +4.5%가 매출보다 빨리 성장 →</w:t>
      </w:r>
      <w:r>
        <w:t xml:space="preserve"> </w:t>
      </w:r>
      <w:r>
        <w:rPr>
          <w:bCs/>
          <w:b/>
        </w:rPr>
        <w:t xml:space="preserve">마진 개선은 실재</w:t>
      </w:r>
      <w:r>
        <w:t xml:space="preserve">(자체 브랜드 회복, local 믹스 개선).</w:t>
      </w:r>
    </w:p>
    <w:p>
      <w:pPr>
        <w:numPr>
          <w:ilvl w:val="0"/>
          <w:numId w:val="1003"/>
        </w:numPr>
        <w:pStyle w:val="Compact"/>
      </w:pPr>
      <w:r>
        <w:t xml:space="preserve">그러나 조정 영업이익 +2.6% &lt; 매출총이익 +4.5% →</w:t>
      </w:r>
      <w:r>
        <w:t xml:space="preserve"> </w:t>
      </w:r>
      <w:r>
        <w:rPr>
          <w:bCs/>
          <w:b/>
        </w:rPr>
        <w:t xml:space="preserve">운영비가 매출총이익보다 빨리 증가</w:t>
      </w:r>
      <w:r>
        <w:t xml:space="preserve">(인건비, 영업 인력 투자, 배송 비용). 이것이 $500M AI 효율화 프로그램이 등장한 직접적 배경이다.</w:t>
      </w:r>
    </w:p>
    <w:p>
      <w:pPr>
        <w:numPr>
          <w:ilvl w:val="0"/>
          <w:numId w:val="1003"/>
        </w:numPr>
        <w:pStyle w:val="Compact"/>
      </w:pPr>
      <w:r>
        <w:t xml:space="preserve">GAAP와 조정 영업이익의 차이 약 $0.5B — 인수 관련 무형자산 상각, 구조조정, 거래 비용(Jetro) 등.</w:t>
      </w:r>
      <w:r>
        <w:t xml:space="preserve"> </w:t>
      </w:r>
      <w:r>
        <w:rPr>
          <w:bCs/>
          <w:b/>
        </w:rPr>
        <w:t xml:space="preserve">조정 항목이 반복적으로 크다는 점은 이익의 질 측면에서 점검 대상</w:t>
      </w:r>
      <w:r>
        <w:t xml:space="preserve"> </w:t>
      </w:r>
      <w:r>
        <w:t xml:space="preserve">[H].</w:t>
      </w:r>
    </w:p>
    <w:bookmarkEnd w:id="37"/>
    <w:bookmarkStart w:id="38" w:name="Xbc1186601b12f755034d56b452569f116418aba"/>
    <w:p>
      <w:pPr>
        <w:pStyle w:val="Heading3"/>
      </w:pPr>
      <w:r>
        <w:t xml:space="preserve">4.4 레버리지와 자본 배분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356"/>
        <w:gridCol w:w="6534"/>
        <w:gridCol w:w="3947"/>
      </w:tblGrid>
      <w:tr>
        <w:trPr>
          <w:tblHeader w:val="true"/>
        </w:trPr>
        <w:tc>
          <w:tcPr>
            <w:tcW w:w="4356" w:type="dxa"/>
          </w:tcPr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W w:w="6534" w:type="dxa"/>
          </w:tcPr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W w:w="3947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4356" w:type="dxa"/>
          </w:tcPr>
          <w:tcPr/>
          <w:p>
            <w:pPr>
              <w:pStyle w:val="Compact"/>
              <w:jc w:val="left"/>
            </w:pPr>
            <w:r>
              <w:t xml:space="preserve">순부채/조정 EBITDA (FY26 말)</w:t>
            </w:r>
          </w:p>
        </w:tc>
        <w:tc>
          <w:tcPr>
            <w:tcW w:w="6534" w:type="dxa"/>
          </w:tcPr>
          <w:tcPr/>
          <w:p>
            <w:pPr>
              <w:pStyle w:val="Compact"/>
              <w:jc w:val="left"/>
            </w:pPr>
            <w:r>
              <w:t xml:space="preserve">약 2.7x</w:t>
            </w:r>
          </w:p>
        </w:tc>
        <w:tc>
          <w:tcPr>
            <w:tcW w:w="3947" w:type="dxa"/>
          </w:tcPr>
          <w:tcPr/>
          <w:p>
            <w:pPr>
              <w:pStyle w:val="Compact"/>
              <w:jc w:val="left"/>
            </w:pPr>
            <w:r>
              <w:t xml:space="preserve">[F, S18]</w:t>
            </w:r>
          </w:p>
        </w:tc>
      </w:tr>
      <w:tr>
        <w:tc>
          <w:tcPr>
            <w:tcW w:w="4356" w:type="dxa"/>
          </w:tcPr>
          <w:tcPr/>
          <w:p>
            <w:pPr>
              <w:pStyle w:val="Compact"/>
              <w:jc w:val="left"/>
            </w:pPr>
            <w:r>
              <w:t xml:space="preserve">FY26 주주환원</w:t>
            </w:r>
          </w:p>
        </w:tc>
        <w:tc>
          <w:tcPr>
            <w:tcW w:w="6534" w:type="dxa"/>
          </w:tcPr>
          <w:tcPr/>
          <w:p>
            <w:pPr>
              <w:pStyle w:val="Compact"/>
              <w:jc w:val="left"/>
            </w:pPr>
            <w:r>
              <w:t xml:space="preserve">$1.2B (배당 $1.0B + 자사주 $0.2B)</w:t>
            </w:r>
          </w:p>
        </w:tc>
        <w:tc>
          <w:tcPr>
            <w:tcW w:w="3947" w:type="dxa"/>
          </w:tcPr>
          <w:tcPr/>
          <w:p>
            <w:pPr>
              <w:pStyle w:val="Compact"/>
              <w:jc w:val="left"/>
            </w:pPr>
            <w:r>
              <w:t xml:space="preserve">[F, S18]</w:t>
            </w:r>
          </w:p>
        </w:tc>
      </w:tr>
      <w:tr>
        <w:tc>
          <w:tcPr>
            <w:tcW w:w="4356" w:type="dxa"/>
          </w:tcPr>
          <w:tcPr/>
          <w:p>
            <w:pPr>
              <w:pStyle w:val="Compact"/>
              <w:jc w:val="left"/>
            </w:pPr>
            <w:r>
              <w:t xml:space="preserve">배당</w:t>
            </w:r>
          </w:p>
        </w:tc>
        <w:tc>
          <w:tcPr>
            <w:tcW w:w="6534" w:type="dxa"/>
          </w:tcPr>
          <w:tcPr/>
          <w:p>
            <w:pPr>
              <w:pStyle w:val="Compact"/>
              <w:jc w:val="left"/>
            </w:pPr>
            <w:r>
              <w:t xml:space="preserve">50년 이상 연속 증액 기록 (Dividend Aristocrat 군)</w:t>
            </w:r>
          </w:p>
        </w:tc>
        <w:tc>
          <w:tcPr>
            <w:tcW w:w="3947" w:type="dxa"/>
          </w:tcPr>
          <w:tcPr/>
          <w:p>
            <w:pPr>
              <w:pStyle w:val="Compact"/>
              <w:jc w:val="left"/>
            </w:pPr>
            <w:r>
              <w:t xml:space="preserve">[F — 회사 IR 상시 문구]</w:t>
            </w:r>
          </w:p>
        </w:tc>
      </w:tr>
      <w:tr>
        <w:tc>
          <w:tcPr>
            <w:tcW w:w="4356" w:type="dxa"/>
          </w:tcPr>
          <w:tcPr/>
          <w:p>
            <w:pPr>
              <w:pStyle w:val="Compact"/>
              <w:jc w:val="left"/>
            </w:pPr>
            <w:r>
              <w:t xml:space="preserve">Jetro 인수 재원</w:t>
            </w:r>
          </w:p>
        </w:tc>
        <w:tc>
          <w:tcPr>
            <w:tcW w:w="6534" w:type="dxa"/>
          </w:tcPr>
          <w:tcPr/>
          <w:p>
            <w:pPr>
              <w:pStyle w:val="Compact"/>
              <w:jc w:val="left"/>
            </w:pPr>
            <w:r>
              <w:t xml:space="preserve">현금 $21.6B + 신주 9,150만주; $19B 브리지론 + $3B 지연인출 텀론</w:t>
            </w:r>
          </w:p>
        </w:tc>
        <w:tc>
          <w:tcPr>
            <w:tcW w:w="3947" w:type="dxa"/>
          </w:tcPr>
          <w:tcPr/>
          <w:p>
            <w:pPr>
              <w:pStyle w:val="Compact"/>
              <w:jc w:val="left"/>
            </w:pPr>
            <w:r>
              <w:t xml:space="preserve">[F, S5]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Jetro 종결 시 레버리지 추정 (가정 명시):</w:t>
      </w:r>
    </w:p>
    <w:p>
      <w:pPr>
        <w:numPr>
          <w:ilvl w:val="0"/>
          <w:numId w:val="1004"/>
        </w:numPr>
        <w:pStyle w:val="Compact"/>
      </w:pPr>
      <w:r>
        <w:t xml:space="preserve">Sysco 조정 EBITDA ≈ 조정 영업이익 $3.6B + 감가상각 약</w:t>
      </w:r>
      <w:r>
        <w:t xml:space="preserve"> </w:t>
      </w:r>
      <m:oMath>
        <m:r>
          <m:t>0.9</m:t>
        </m:r>
        <m:r>
          <m:t>B</m:t>
        </m:r>
        <m:r>
          <m:rPr>
            <m:sty m:val="p"/>
          </m:rPr>
          <m:t>≈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4.5B** (감가상각은 가정).</w:t>
      </w:r>
    </w:p>
    <w:p>
      <w:pPr>
        <w:numPr>
          <w:ilvl w:val="0"/>
          <w:numId w:val="1004"/>
        </w:numPr>
        <w:pStyle w:val="Compact"/>
      </w:pPr>
      <w:r>
        <w:t xml:space="preserve">현재 순부채 ≈ 2.7 ×</w:t>
      </w:r>
      <w:r>
        <w:t xml:space="preserve"> </w:t>
      </w:r>
      <m:oMath>
        <m:r>
          <m:t>4.5</m:t>
        </m:r>
        <m:r>
          <m:t>B</m:t>
        </m:r>
        <m:r>
          <m:rPr>
            <m:sty m:val="p"/>
          </m:rPr>
          <m:t>≈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12B**.</w:t>
      </w:r>
    </w:p>
    <w:p>
      <w:pPr>
        <w:numPr>
          <w:ilvl w:val="0"/>
          <w:numId w:val="1004"/>
        </w:numPr>
        <w:pStyle w:val="Compact"/>
      </w:pPr>
      <w:r>
        <w:t xml:space="preserve">인수 후 순부채 ≈ $12B +</w:t>
      </w:r>
      <w:r>
        <w:t xml:space="preserve"> </w:t>
      </w:r>
      <m:oMath>
        <m:r>
          <m:t>21.6</m:t>
        </m:r>
        <m:r>
          <m:t>B</m:t>
        </m:r>
        <m:r>
          <m:rPr>
            <m:sty m:val="p"/>
          </m:rPr>
          <m:t>≈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33.6B**.</w:t>
      </w:r>
    </w:p>
    <w:p>
      <w:pPr>
        <w:numPr>
          <w:ilvl w:val="0"/>
          <w:numId w:val="1004"/>
        </w:numPr>
        <w:pStyle w:val="Compact"/>
      </w:pPr>
      <w:r>
        <w:t xml:space="preserve">Jetro 영업이익 ≈</w:t>
      </w:r>
      <w:r>
        <w:t xml:space="preserve"> </w:t>
      </w:r>
      <m:oMath>
        <m:r>
          <m:t>29.1</m:t>
        </m:r>
        <m:r>
          <m:t>B</m:t>
        </m:r>
        <m:r>
          <m:rPr>
            <m:sty m:val="p"/>
          </m:rPr>
          <m:t>/</m:t>
        </m:r>
        <m:r>
          <m:t>14.6</m:t>
        </m:r>
        <m:r>
          <m:rPr>
            <m:sty m:val="p"/>
          </m:rPr>
          <m:t>≈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2.0B** [I, S5의 배수로 역산]; 감가상각 미공개 → EBITDA를 $2.0~2.3B로 가정.</w:t>
      </w:r>
    </w:p>
    <w:p>
      <w:pPr>
        <w:numPr>
          <w:ilvl w:val="0"/>
          <w:numId w:val="1004"/>
        </w:numPr>
        <w:pStyle w:val="Compact"/>
      </w:pPr>
      <w:r>
        <w:t xml:space="preserve">합산 EBITDA ≈ $6.5~6.8B → **순부채/EBITDA 약 4.9~5.2x**.</w:t>
      </w:r>
    </w:p>
    <w:p>
      <w:pPr>
        <w:numPr>
          <w:ilvl w:val="0"/>
          <w:numId w:val="1004"/>
        </w:numPr>
        <w:pStyle w:val="Compact"/>
      </w:pPr>
      <w:r>
        <w:t xml:space="preserve">시사점: 투자등급 유지 압력, 자사주 매입 중단 가능성, 배당 성장 둔화 가능성.</w:t>
      </w:r>
      <w:r>
        <w:t xml:space="preserve"> </w:t>
      </w:r>
      <w:r>
        <w:rPr>
          <w:bCs/>
          <w:b/>
        </w:rPr>
        <w:t xml:space="preserve">디레버리징 계획의 신뢰성이 인수 가치를 좌우한다.</w:t>
      </w:r>
    </w:p>
    <w:p>
      <w:pPr>
        <w:numPr>
          <w:ilvl w:val="0"/>
          <w:numId w:val="1004"/>
        </w:numPr>
        <w:pStyle w:val="Compact"/>
      </w:pPr>
      <w:r>
        <w:t xml:space="preserve">희석: 9,150만주 신주 발행은 기존 주식 수(약 4.8억주로 가정) 대비 약 19% [I, 주식 수 가정].</w:t>
      </w:r>
    </w:p>
    <w:bookmarkEnd w:id="38"/>
    <w:bookmarkStart w:id="39" w:name="X741720e5417a42987dc4468da5214598175ae74"/>
    <w:p>
      <w:pPr>
        <w:pStyle w:val="Heading3"/>
      </w:pPr>
      <w:r>
        <w:t xml:space="preserve">4.5 운전자본·회전율 [U 중심]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132"/>
        <w:gridCol w:w="6060"/>
        <w:gridCol w:w="4645"/>
      </w:tblGrid>
      <w:tr>
        <w:trPr>
          <w:tblHeader w:val="true"/>
        </w:trPr>
        <w:tc>
          <w:tcPr>
            <w:tcW w:w="4132" w:type="dxa"/>
          </w:tcPr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W w:w="6060" w:type="dxa"/>
          </w:tcPr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W w:w="4645" w:type="dxa"/>
          </w:tcPr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>
            <w:tcW w:w="4132" w:type="dxa"/>
          </w:tcPr>
          <w:tcPr/>
          <w:p>
            <w:pPr>
              <w:pStyle w:val="Compact"/>
              <w:jc w:val="left"/>
            </w:pPr>
            <w:r>
              <w:t xml:space="preserve">재고회전율, 매출채권 회전일수, 매입채무 회전일수, CCC</w:t>
            </w:r>
          </w:p>
        </w:tc>
        <w:tc>
          <w:tcPr>
            <w:tcW w:w="606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[U] 본 조사에서 FY26 수치 미확인</w:t>
            </w:r>
          </w:p>
        </w:tc>
        <w:tc>
          <w:tcPr>
            <w:tcW w:w="4645" w:type="dxa"/>
          </w:tcPr>
          <w:tcPr/>
          <w:p>
            <w:pPr>
              <w:pStyle w:val="Compact"/>
              <w:jc w:val="left"/>
            </w:pPr>
            <w:r>
              <w:t xml:space="preserve">10-K 재무제표에서 직접 계산 필요</w:t>
            </w:r>
          </w:p>
        </w:tc>
      </w:tr>
      <w:tr>
        <w:tc>
          <w:tcPr>
            <w:tcW w:w="4132" w:type="dxa"/>
          </w:tcPr>
          <w:tcPr/>
          <w:p>
            <w:pPr>
              <w:pStyle w:val="Compact"/>
              <w:jc w:val="left"/>
            </w:pPr>
            <w:r>
              <w:t xml:space="preserve">구조적 특징</w:t>
            </w:r>
          </w:p>
        </w:tc>
        <w:tc>
          <w:tcPr>
            <w:tcW w:w="6060" w:type="dxa"/>
          </w:tcPr>
          <w:tcPr/>
          <w:p>
            <w:pPr>
              <w:pStyle w:val="Compact"/>
              <w:jc w:val="left"/>
            </w:pPr>
            <w:r>
              <w:t xml:space="preserve">[I] 식자재 유통업은 재고 회전이 빠르고(신선 비중), 매입채무를 길게 가져가 CCC가 짧거나 음수에 가까운 구조가 일반적</w:t>
            </w:r>
          </w:p>
        </w:tc>
        <w:tc>
          <w:tcPr>
            <w:tcW w:w="4645" w:type="dxa"/>
          </w:tcPr>
          <w:tcPr/>
          <w:p>
            <w:pPr>
              <w:pStyle w:val="Compact"/>
              <w:jc w:val="left"/>
            </w:pPr>
            <w:r>
              <w:t xml:space="preserve">업계 일반론, Sysco 고유 수치 아님</w:t>
            </w:r>
          </w:p>
        </w:tc>
      </w:tr>
      <w:tr>
        <w:tc>
          <w:tcPr>
            <w:tcW w:w="4132" w:type="dxa"/>
          </w:tcPr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>
            <w:tcW w:w="6060" w:type="dxa"/>
          </w:tcPr>
          <w:tcPr/>
          <w:p>
            <w:pPr>
              <w:pStyle w:val="Compact"/>
              <w:jc w:val="left"/>
            </w:pPr>
            <w:r>
              <w:t xml:space="preserve">[I] 자사주 매입으로 자기자본이 작아 ROE가 매우 높게 나타남 →</w:t>
            </w:r>
            <w:r>
              <w:t xml:space="preserve"> </w:t>
            </w:r>
            <w:r>
              <w:rPr>
                <w:bCs/>
                <w:b/>
              </w:rPr>
              <w:t xml:space="preserve">ROE는 성과 지표로 부적합</w:t>
            </w:r>
            <w:r>
              <w:t xml:space="preserve">, ROIC로 판단해야</w:t>
            </w:r>
          </w:p>
        </w:tc>
        <w:tc>
          <w:tcPr>
            <w:tcW w:w="4645" w:type="dxa"/>
          </w:tcPr>
          <w:tcPr/>
          <w:p>
            <w:pPr>
              <w:pStyle w:val="Compact"/>
            </w:pPr>
          </w:p>
        </w:tc>
      </w:tr>
      <w:tr>
        <w:tc>
          <w:tcPr>
            <w:tcW w:w="4132" w:type="dxa"/>
          </w:tcPr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>
            <w:tcW w:w="6060" w:type="dxa"/>
          </w:tcPr>
          <w:tcPr/>
          <w:p>
            <w:pPr>
              <w:pStyle w:val="Compact"/>
              <w:jc w:val="left"/>
            </w:pPr>
            <w:r>
              <w:t xml:space="preserve">[U] 회사 정의 ROIC 미확인</w:t>
            </w:r>
          </w:p>
        </w:tc>
        <w:tc>
          <w:tcPr>
            <w:tcW w:w="4645" w:type="dxa"/>
          </w:tcPr>
          <w:tcPr/>
          <w:p>
            <w:pPr>
              <w:pStyle w:val="Compact"/>
              <w:jc w:val="left"/>
            </w:pPr>
            <w:r>
              <w:t xml:space="preserve">내부 계산 권고: NOPAT / (순운전자본 + 순유형자산 + 영업권·무형자산)</w:t>
            </w:r>
          </w:p>
        </w:tc>
      </w:tr>
    </w:tbl>
    <w:bookmarkEnd w:id="39"/>
    <w:bookmarkStart w:id="40" w:name="X083794399ba2bf928436ec9903ba67530b460a6"/>
    <w:p>
      <w:pPr>
        <w:pStyle w:val="Heading3"/>
      </w:pPr>
      <w:r>
        <w:t xml:space="preserve">4.6 매출총이익률 0.1%p의 가치 [I, 계산]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7476"/>
        <w:gridCol w:w="7361"/>
      </w:tblGrid>
      <w:tr>
        <w:trPr>
          <w:tblHeader w:val="true"/>
        </w:trP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매출 기준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FY2026 연결 매출 $84.55B [F, S4]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매출총이익 변화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m:oMath>
              <m:r>
                <m:t>84.55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0.1</m:t>
              </m:r>
            </m:oMath>
            <w:r>
              <w:t xml:space="preserve">84.6M**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조정 영업이익 대비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$84.6M / $3.6B =</w:t>
            </w:r>
            <w:r>
              <w:t xml:space="preserve"> </w:t>
            </w:r>
            <w:r>
              <w:rPr>
                <w:bCs/>
                <w:b/>
              </w:rPr>
              <w:t xml:space="preserve">약 2.3%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세후(실효세율 24% 가정)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약 $64M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주당 영향(희석 주식 4.8억주 가정)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약 **</w:t>
            </w:r>
            <m:oMath>
              <m:r>
                <m:t>0.13</m:t>
              </m:r>
              <m:r>
                <m:rPr>
                  <m:sty m:val="p"/>
                </m:rPr>
                <m:t>/</m:t>
              </m:r>
              <m:r>
                <m:t>주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Y</m:t>
              </m:r>
              <m:r>
                <m:t>26</m:t>
              </m:r>
              <m:r>
                <m:t>조</m:t>
              </m:r>
              <m:r>
                <m:t>정</m:t>
              </m:r>
              <m:r>
                <m:t>E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(</m:t>
              </m:r>
            </m:oMath>
            <w:r>
              <w:t xml:space="preserve">4.61)의 약</w:t>
            </w:r>
            <w:r>
              <w:t xml:space="preserve"> </w:t>
            </w:r>
            <w:r>
              <w:rPr>
                <w:bCs/>
                <w:b/>
              </w:rPr>
              <w:t xml:space="preserve">2.9%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USFS만 적용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$58.8B × 0.1% = $58.8M</w:t>
            </w:r>
          </w:p>
        </w:tc>
      </w:tr>
      <w:tr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Jetro 합산 시</w:t>
            </w:r>
          </w:p>
        </w:tc>
        <w:tc>
          <w:tcPr>
            <w:tcW w:w="7361" w:type="dxa"/>
          </w:tcPr>
          <w:tcPr/>
          <w:p>
            <w:pPr>
              <w:pStyle w:val="Compact"/>
              <w:jc w:val="left"/>
            </w:pPr>
            <w:r>
              <w:t xml:space="preserve">Jetro 매출 [U]이므로 계산 불가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시사점:</w:t>
      </w:r>
      <w:r>
        <w:t xml:space="preserve"> </w:t>
      </w:r>
      <w:r>
        <w:t xml:space="preserve">FY27 조정 EPS 가이던스 성장률 9~11% [T]의 상당 부분(약 1/3 이상)은 **매출총이익률 0.1~0.2%p 개선만으로도 달성 가능한 크기**다. 역으로, FY25처럼 마진이 13bp 하락하면 EPS 성장의 약 4%p가 사라진다. 이것이 식자재 유통에서</w:t>
      </w:r>
      <w:r>
        <w:t xml:space="preserve"> </w:t>
      </w:r>
      <w:r>
        <w:rPr>
          <w:bCs/>
          <w:b/>
        </w:rPr>
        <w:t xml:space="preserve">가격·믹스 규율이 비용 절감보다 레버리지가 큰 이유</w:t>
      </w:r>
      <w:r>
        <w:t xml:space="preserve">다.</w:t>
      </w:r>
    </w:p>
    <w:bookmarkEnd w:id="40"/>
    <w:bookmarkStart w:id="41" w:name="X8aa1e26e7530b64f48fc7149f3f5c9d3930778e"/>
    <w:p>
      <w:pPr>
        <w:pStyle w:val="Heading3"/>
      </w:pPr>
      <w:r>
        <w:t xml:space="preserve">4.7 M&amp;A 투자 수익성 점검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522"/>
        <w:gridCol w:w="2166"/>
        <w:gridCol w:w="4775"/>
        <w:gridCol w:w="4372"/>
      </w:tblGrid>
      <w:tr>
        <w:trPr>
          <w:tblHeader w:val="true"/>
        </w:trPr>
        <w:tc>
          <w:tcPr>
            <w:tcW w:w="3522" w:type="dxa"/>
          </w:tcPr>
          <w:tcPr/>
          <w:p>
            <w:pPr>
              <w:pStyle w:val="Compact"/>
              <w:jc w:val="left"/>
            </w:pPr>
            <w:r>
              <w:t xml:space="preserve">인수</w:t>
            </w:r>
          </w:p>
        </w:tc>
        <w:tc>
          <w:tcPr>
            <w:tcW w:w="2166" w:type="dxa"/>
          </w:tcPr>
          <w:tcPr/>
          <w:p>
            <w:pPr>
              <w:pStyle w:val="Compact"/>
              <w:jc w:val="left"/>
            </w:pPr>
            <w:r>
              <w:t xml:space="preserve">투자</w:t>
            </w:r>
          </w:p>
        </w:tc>
        <w:tc>
          <w:tcPr>
            <w:tcW w:w="4775" w:type="dxa"/>
          </w:tcPr>
          <w:tcPr/>
          <w:p>
            <w:pPr>
              <w:pStyle w:val="Compact"/>
              <w:jc w:val="left"/>
            </w:pPr>
            <w:r>
              <w:t xml:space="preserve">확인된 결과</w:t>
            </w:r>
          </w:p>
        </w:tc>
        <w:tc>
          <w:tcPr>
            <w:tcW w:w="4372" w:type="dxa"/>
          </w:tcPr>
          <w:tcPr/>
          <w:p>
            <w:pPr>
              <w:pStyle w:val="Compact"/>
              <w:jc w:val="left"/>
            </w:pPr>
            <w:r>
              <w:t xml:space="preserve">판단</w:t>
            </w:r>
          </w:p>
        </w:tc>
      </w:tr>
      <w:tr>
        <w:tc>
          <w:tcPr>
            <w:tcW w:w="3522" w:type="dxa"/>
          </w:tcPr>
          <w:tcPr/>
          <w:p>
            <w:pPr>
              <w:pStyle w:val="Compact"/>
              <w:jc w:val="left"/>
            </w:pPr>
            <w:r>
              <w:t xml:space="preserve">Brakes (2016)</w:t>
            </w:r>
          </w:p>
        </w:tc>
        <w:tc>
          <w:tcPr>
            <w:tcW w:w="2166" w:type="dxa"/>
          </w:tcPr>
          <w:tcPr/>
          <w:p>
            <w:pPr>
              <w:pStyle w:val="Compact"/>
              <w:jc w:val="left"/>
            </w:pPr>
            <w:r>
              <w:t xml:space="preserve">EV ~$3.1B [F]</w:t>
            </w:r>
          </w:p>
        </w:tc>
        <w:tc>
          <w:tcPr>
            <w:tcW w:w="4775" w:type="dxa"/>
          </w:tcPr>
          <w:tcPr/>
          <w:p>
            <w:pPr>
              <w:pStyle w:val="Compact"/>
              <w:jc w:val="left"/>
            </w:pPr>
            <w:r>
              <w:t xml:space="preserve">국제 세그먼트 영업이익 $463M(FY26, 국제 전체 — Brakes 단독 아님) [F]</w:t>
            </w:r>
          </w:p>
        </w:tc>
        <w:tc>
          <w:tcPr>
            <w:tcW w:w="4372" w:type="dxa"/>
          </w:tcPr>
          <w:tcPr/>
          <w:p>
            <w:pPr>
              <w:pStyle w:val="Compact"/>
              <w:jc w:val="left"/>
            </w:pPr>
            <w:r>
              <w:t xml:space="preserve">[I] 투하자본 대비 수익은 미국 대비 낮음. 단독 ROIC [U]</w:t>
            </w:r>
          </w:p>
        </w:tc>
      </w:tr>
      <w:tr>
        <w:tc>
          <w:tcPr>
            <w:tcW w:w="3522" w:type="dxa"/>
          </w:tcPr>
          <w:tcPr/>
          <w:p>
            <w:pPr>
              <w:pStyle w:val="Compact"/>
              <w:jc w:val="left"/>
            </w:pPr>
            <w:r>
              <w:t xml:space="preserve">Edward Don (2023)</w:t>
            </w:r>
          </w:p>
        </w:tc>
        <w:tc>
          <w:tcPr>
            <w:tcW w:w="2166" w:type="dxa"/>
          </w:tcPr>
          <w:tcPr/>
          <w:p>
            <w:pPr>
              <w:pStyle w:val="Compact"/>
              <w:jc w:val="left"/>
            </w:pPr>
            <w:r>
              <w:t xml:space="preserve">$965M [F]</w:t>
            </w:r>
          </w:p>
        </w:tc>
        <w:tc>
          <w:tcPr>
            <w:tcW w:w="4775" w:type="dxa"/>
          </w:tcPr>
          <w:tcPr/>
          <w:p>
            <w:pPr>
              <w:pStyle w:val="Compact"/>
              <w:jc w:val="left"/>
            </w:pPr>
            <w:r>
              <w:t xml:space="preserve">장비 매출 비중 2% [F]</w:t>
            </w:r>
          </w:p>
        </w:tc>
        <w:tc>
          <w:tcPr>
            <w:tcW w:w="4372" w:type="dxa"/>
          </w:tcPr>
          <w:tcPr/>
          <w:p>
            <w:pPr>
              <w:pStyle w:val="Compact"/>
              <w:jc w:val="left"/>
            </w:pPr>
            <w:r>
              <w:t xml:space="preserve">[U] 교차판매 성과 미공개</w:t>
            </w:r>
          </w:p>
        </w:tc>
      </w:tr>
      <w:tr>
        <w:tc>
          <w:tcPr>
            <w:tcW w:w="3522" w:type="dxa"/>
          </w:tcPr>
          <w:tcPr/>
          <w:p>
            <w:pPr>
              <w:pStyle w:val="Compact"/>
              <w:jc w:val="left"/>
            </w:pPr>
            <w:r>
              <w:t xml:space="preserve">Guest Worldwide</w:t>
            </w:r>
          </w:p>
        </w:tc>
        <w:tc>
          <w:tcPr>
            <w:tcW w:w="2166" w:type="dxa"/>
          </w:tcPr>
          <w:tcPr/>
          <w:p>
            <w:pPr>
              <w:pStyle w:val="Compact"/>
              <w:jc w:val="left"/>
            </w:pPr>
            <w:r>
              <w:t xml:space="preserve">(과거 인수)</w:t>
            </w:r>
          </w:p>
        </w:tc>
        <w:tc>
          <w:tcPr>
            <w:tcW w:w="4775" w:type="dxa"/>
          </w:tcPr>
          <w:tcPr/>
          <w:p>
            <w:pPr>
              <w:pStyle w:val="Compact"/>
              <w:jc w:val="left"/>
            </w:pPr>
            <w:r>
              <w:t xml:space="preserve">FY25 영업권 손상 $92M [F]</w:t>
            </w:r>
          </w:p>
        </w:tc>
        <w:tc>
          <w:tcPr>
            <w:tcW w:w="437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기대 미달 확정</w:t>
            </w:r>
          </w:p>
        </w:tc>
      </w:tr>
      <w:tr>
        <w:tc>
          <w:tcPr>
            <w:tcW w:w="3522" w:type="dxa"/>
          </w:tcPr>
          <w:tcPr/>
          <w:p>
            <w:pPr>
              <w:pStyle w:val="Compact"/>
              <w:jc w:val="left"/>
            </w:pPr>
            <w:r>
              <w:t xml:space="preserve">Jetro Restaurant Depot (2026, 미종결)</w:t>
            </w:r>
          </w:p>
        </w:tc>
        <w:tc>
          <w:tcPr>
            <w:tcW w:w="2166" w:type="dxa"/>
          </w:tcPr>
          <w:tcPr/>
          <w:p>
            <w:pPr>
              <w:pStyle w:val="Compact"/>
              <w:jc w:val="left"/>
            </w:pPr>
            <w:r>
              <w:t xml:space="preserve">EV ~$29.1B [F]</w:t>
            </w:r>
          </w:p>
        </w:tc>
        <w:tc>
          <w:tcPr>
            <w:tcW w:w="4775" w:type="dxa"/>
          </w:tcPr>
          <w:tcPr/>
          <w:p>
            <w:pPr>
              <w:pStyle w:val="Compact"/>
              <w:jc w:val="left"/>
            </w:pPr>
            <w:r>
              <w:t xml:space="preserve">미종결</w:t>
            </w:r>
          </w:p>
        </w:tc>
        <w:tc>
          <w:tcPr>
            <w:tcW w:w="4372" w:type="dxa"/>
          </w:tcPr>
          <w:tcPr/>
          <w:p>
            <w:pPr>
              <w:pStyle w:val="Compact"/>
              <w:jc w:val="left"/>
            </w:pPr>
            <w:r>
              <w:t xml:space="preserve">[U] — 14.6x OI는 Sysco 자체 밸류에이션과 비교해 판단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8" w:name="X9f743cb04bf674d4012b9743337f429ec3cc563"/>
    <w:p>
      <w:pPr>
        <w:pStyle w:val="Heading2"/>
      </w:pPr>
      <w:r>
        <w:t xml:space="preserve">5. 산업 구조 및 경쟁사 비교</w:t>
      </w:r>
    </w:p>
    <w:bookmarkStart w:id="43" w:name="Xae4174e5321087604d70a5a2ba8bc249b11e901"/>
    <w:p>
      <w:pPr>
        <w:pStyle w:val="Heading3"/>
      </w:pPr>
      <w:r>
        <w:t xml:space="preserve">5.1 미국 식자재 유통 산업 구조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435"/>
        <w:gridCol w:w="8234"/>
        <w:gridCol w:w="4168"/>
      </w:tblGrid>
      <w:tr>
        <w:trPr>
          <w:tblHeader w:val="true"/>
        </w:trP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시장 규모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업계·회사 IR은 미국 foodservice 유통 시장을 약 $3,000억 이상으로 추정해 왔다. 정의(broadline만/전문·cash&amp;carry 포함)에 따라 크게 다름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[H — 회사 IR 자료의 TAM 정의로 확인 필요]</w:t>
            </w:r>
          </w:p>
        </w:tc>
      </w:tr>
      <w:t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집중도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상위 3사(Sysco, US Foods, PFG)가 broadline 시장의 상당 부분을 차지하지만, 전체 foodservice 유통은 여전히 수천 개 지역·전문 유통사로</w:t>
            </w:r>
            <w:r>
              <w:t xml:space="preserve"> </w:t>
            </w:r>
            <w:r>
              <w:rPr>
                <w:bCs/>
                <w:b/>
              </w:rPr>
              <w:t xml:space="preserve">파편화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주요 사업 모델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① Broadline(전 카테고리, 배송), ② Specialty(육류·농산물·수산물·이탈리안 등), ③ Systems/Contract(체인 전용, 예: SYGMA), ④</w:t>
            </w:r>
            <w:r>
              <w:t xml:space="preserve"> </w:t>
            </w:r>
            <w:r>
              <w:rPr>
                <w:bCs/>
                <w:b/>
              </w:rPr>
              <w:t xml:space="preserve">Cash &amp; Carry</w:t>
            </w:r>
            <w:r>
              <w:t xml:space="preserve">(창고형 매장, 예: Restaurant Depot, US Foods CHEF'STORE), ⑤ 직거래·제조사 직배송, ⑥ 온라인 B2B 마켓플레이스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[F 모델 존재]</w:t>
            </w:r>
          </w:p>
        </w:tc>
      </w:tr>
      <w:t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성장 동인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외식 지출, 메뉴 가격, 식품 인플레이션, 독립 레스토랑 창업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비용 구조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인건비(창고·운전·영업)가 운영비의 최대 비중, 연료·차량·시설·IT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[I, 업계 일반]</w:t>
            </w:r>
          </w:p>
        </w:tc>
      </w:tr>
      <w:tr>
        <w:tc>
          <w:tcPr>
            <w:tcW w:w="2435" w:type="dxa"/>
          </w:tcPr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  <w:tc>
          <w:tcPr>
            <w:tcW w:w="8234" w:type="dxa"/>
          </w:tcPr>
          <w:tcPr/>
          <w:p>
            <w:pPr>
              <w:pStyle w:val="Compact"/>
              <w:jc w:val="left"/>
            </w:pPr>
            <w:r>
              <w:t xml:space="preserve">FSMA(식품안전현대화법) 추적성 규칙(Section 204), DOT·FMCSA 운전 규정, 노동법, 반독점(HSR)</w:t>
            </w:r>
          </w:p>
        </w:tc>
        <w:tc>
          <w:tcPr>
            <w:tcW w:w="4168" w:type="dxa"/>
          </w:tcPr>
          <w:tcPr/>
          <w:p>
            <w:pPr>
              <w:pStyle w:val="Compact"/>
              <w:jc w:val="left"/>
            </w:pPr>
            <w:r>
              <w:t xml:space="preserve">[F 규제 존재]</w:t>
            </w:r>
          </w:p>
        </w:tc>
      </w:tr>
    </w:tbl>
    <w:p>
      <w:pPr>
        <w:pStyle w:val="BodyText"/>
      </w:pPr>
      <w:r>
        <w:rPr>
          <w:bCs/>
          <w:b/>
        </w:rPr>
        <w:t xml:space="preserve">대형 vs 지역 유통사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633"/>
        <w:gridCol w:w="6268"/>
        <w:gridCol w:w="5935"/>
      </w:tblGrid>
      <w:tr>
        <w:trPr>
          <w:tblHeader w:val="true"/>
        </w:trPr>
        <w:tc>
          <w:tcPr>
            <w:tcW w:w="2633" w:type="dxa"/>
          </w:tcPr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W w:w="6268" w:type="dxa"/>
          </w:tcPr>
          <w:tcPr/>
          <w:p>
            <w:pPr>
              <w:pStyle w:val="Compact"/>
              <w:jc w:val="left"/>
            </w:pPr>
            <w:r>
              <w:t xml:space="preserve">대형 (Sysco/USF/PFG)</w:t>
            </w:r>
          </w:p>
        </w:tc>
        <w:tc>
          <w:tcPr>
            <w:tcW w:w="5935" w:type="dxa"/>
          </w:tcPr>
          <w:tcPr/>
          <w:p>
            <w:pPr>
              <w:pStyle w:val="Compact"/>
              <w:jc w:val="left"/>
            </w:pPr>
            <w:r>
              <w:t xml:space="preserve">지역·전문 유통사</w:t>
            </w:r>
          </w:p>
        </w:tc>
      </w:tr>
      <w:tr>
        <w:tc>
          <w:tcPr>
            <w:tcW w:w="2633" w:type="dxa"/>
          </w:tcPr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>
            <w:tcW w:w="6268" w:type="dxa"/>
          </w:tcPr>
          <w:tcPr/>
          <w:p>
            <w:pPr>
              <w:pStyle w:val="Compact"/>
              <w:jc w:val="left"/>
            </w:pPr>
            <w:r>
              <w:t xml:space="preserve">구매력, 자체 브랜드, 전국 계약, 기술 투자 여력</w:t>
            </w:r>
          </w:p>
        </w:tc>
        <w:tc>
          <w:tcPr>
            <w:tcW w:w="5935" w:type="dxa"/>
          </w:tcPr>
          <w:tcPr/>
          <w:p>
            <w:pPr>
              <w:pStyle w:val="Compact"/>
              <w:jc w:val="left"/>
            </w:pPr>
            <w:r>
              <w:t xml:space="preserve">유연성, 오너 관계, 특정 카테고리 전문성, 낮은 간접비</w:t>
            </w:r>
          </w:p>
        </w:tc>
      </w:tr>
      <w:tr>
        <w:tc>
          <w:tcPr>
            <w:tcW w:w="2633" w:type="dxa"/>
          </w:tcPr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>
            <w:tcW w:w="6268" w:type="dxa"/>
          </w:tcPr>
          <w:tcPr/>
          <w:p>
            <w:pPr>
              <w:pStyle w:val="Compact"/>
              <w:jc w:val="left"/>
            </w:pPr>
            <w:r>
              <w:t xml:space="preserve">관료화, 영업 인력 이탈 시 고객 동반 이탈, 표준화된 서비스</w:t>
            </w:r>
          </w:p>
        </w:tc>
        <w:tc>
          <w:tcPr>
            <w:tcW w:w="5935" w:type="dxa"/>
          </w:tcPr>
          <w:tcPr/>
          <w:p>
            <w:pPr>
              <w:pStyle w:val="Compact"/>
              <w:jc w:val="left"/>
            </w:pPr>
            <w:r>
              <w:t xml:space="preserve">구매력·기술 부족, 승계 문제</w:t>
            </w:r>
          </w:p>
        </w:tc>
      </w:tr>
      <w:tr>
        <w:tc>
          <w:tcPr>
            <w:tcW w:w="2633" w:type="dxa"/>
          </w:tcPr>
          <w:tcPr/>
          <w:p>
            <w:pPr>
              <w:pStyle w:val="Compact"/>
              <w:jc w:val="left"/>
            </w:pPr>
            <w:r>
              <w:t xml:space="preserve">시사점</w:t>
            </w:r>
          </w:p>
        </w:tc>
        <w:tc>
          <w:tcPr>
            <w:tcW w:w="6268" w:type="dxa"/>
          </w:tcPr>
          <w:tcPr/>
          <w:p>
            <w:pPr>
              <w:pStyle w:val="Compact"/>
              <w:jc w:val="left"/>
            </w:pPr>
            <w:r>
              <w:t xml:space="preserve">대형사의 성장 상당 부분은</w:t>
            </w:r>
            <w:r>
              <w:t xml:space="preserve"> </w:t>
            </w:r>
            <w:r>
              <w:rPr>
                <w:bCs/>
                <w:b/>
              </w:rPr>
              <w:t xml:space="preserve">지역사 인수(tuck-in)</w:t>
            </w:r>
            <w:r>
              <w:t xml:space="preserve"> </w:t>
            </w:r>
            <w:r>
              <w:t xml:space="preserve">로 이루어짐</w:t>
            </w:r>
          </w:p>
        </w:tc>
        <w:tc>
          <w:tcPr>
            <w:tcW w:w="5935" w:type="dxa"/>
          </w:tcPr>
          <w:tcPr/>
          <w:p>
            <w:pPr>
              <w:pStyle w:val="Compact"/>
              <w:jc w:val="left"/>
            </w:pPr>
            <w:r>
              <w:t xml:space="preserve">매물 공급원</w:t>
            </w:r>
          </w:p>
        </w:tc>
      </w:tr>
    </w:tbl>
    <w:bookmarkEnd w:id="43"/>
    <w:bookmarkStart w:id="44" w:name="X146a2fe5f0cc0cc6bedc2ff8cd1801b345518d6"/>
    <w:p>
      <w:pPr>
        <w:pStyle w:val="Heading3"/>
      </w:pPr>
      <w:r>
        <w:t xml:space="preserve">5.2 Porter의 5 Forces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062"/>
        <w:gridCol w:w="3778"/>
        <w:gridCol w:w="5258"/>
        <w:gridCol w:w="3738"/>
      </w:tblGrid>
      <w:tr>
        <w:trPr>
          <w:tblHeader w:val="true"/>
        </w:trPr>
        <w:tc>
          <w:tcPr>
            <w:tcW w:w="2062" w:type="dxa"/>
          </w:tcPr>
          <w:tcPr/>
          <w:p>
            <w:pPr>
              <w:pStyle w:val="Compact"/>
              <w:jc w:val="left"/>
            </w:pPr>
            <w:r>
              <w:t xml:space="preserve">요인</w:t>
            </w:r>
          </w:p>
        </w:tc>
        <w:tc>
          <w:tcPr>
            <w:tcW w:w="3778" w:type="dxa"/>
          </w:tcPr>
          <w:tcPr/>
          <w:p>
            <w:pPr>
              <w:pStyle w:val="Compact"/>
              <w:jc w:val="left"/>
            </w:pPr>
            <w:r>
              <w:t xml:space="preserve">강도</w:t>
            </w:r>
          </w:p>
        </w:tc>
        <w:tc>
          <w:tcPr>
            <w:tcW w:w="5258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W w:w="3738" w:type="dxa"/>
          </w:tcPr>
          <w:tcPr/>
          <w:p>
            <w:pPr>
              <w:pStyle w:val="Compact"/>
              <w:jc w:val="left"/>
            </w:pPr>
            <w:r>
              <w:t xml:space="preserve">Sysco에 대한 함의</w:t>
            </w:r>
          </w:p>
        </w:tc>
      </w:tr>
      <w:tr>
        <w:tc>
          <w:tcPr>
            <w:tcW w:w="2062" w:type="dxa"/>
          </w:tcPr>
          <w:tcPr/>
          <w:p>
            <w:pPr>
              <w:pStyle w:val="Compact"/>
              <w:jc w:val="left"/>
            </w:pPr>
            <w:r>
              <w:t xml:space="preserve">기존 경쟁 강도</w:t>
            </w:r>
          </w:p>
        </w:tc>
        <w:tc>
          <w:tcPr>
            <w:tcW w:w="377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</w:p>
        </w:tc>
        <w:tc>
          <w:tcPr>
            <w:tcW w:w="5258" w:type="dxa"/>
          </w:tcPr>
          <w:tcPr/>
          <w:p>
            <w:pPr>
              <w:pStyle w:val="Compact"/>
              <w:jc w:val="left"/>
            </w:pPr>
            <w:r>
              <w:t xml:space="preserve">3대 상장사 + GFS 등 대형 비상장사 + 지역사. local 고객 쟁탈전, 영업 인력 스카우트</w:t>
            </w:r>
          </w:p>
        </w:tc>
        <w:tc>
          <w:tcPr>
            <w:tcW w:w="3738" w:type="dxa"/>
          </w:tcPr>
          <w:tcPr/>
          <w:p>
            <w:pPr>
              <w:pStyle w:val="Compact"/>
              <w:jc w:val="left"/>
            </w:pPr>
            <w:r>
              <w:t xml:space="preserve">마진 압박, 영업 인력 유지 비용 증가</w:t>
            </w:r>
          </w:p>
        </w:tc>
      </w:tr>
      <w:tr>
        <w:tc>
          <w:tcPr>
            <w:tcW w:w="2062" w:type="dxa"/>
          </w:tcPr>
          <w:tcPr/>
          <w:p>
            <w:pPr>
              <w:pStyle w:val="Compact"/>
              <w:jc w:val="left"/>
            </w:pPr>
            <w:r>
              <w:t xml:space="preserve">신규 진입 위협</w:t>
            </w:r>
          </w:p>
        </w:tc>
        <w:tc>
          <w:tcPr>
            <w:tcW w:w="377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낮음 (broadline) / 중간 (디지털·cash&amp;carry)</w:t>
            </w:r>
          </w:p>
        </w:tc>
        <w:tc>
          <w:tcPr>
            <w:tcW w:w="5258" w:type="dxa"/>
          </w:tcPr>
          <w:tcPr/>
          <w:p>
            <w:pPr>
              <w:pStyle w:val="Compact"/>
              <w:jc w:val="left"/>
            </w:pPr>
            <w:r>
              <w:t xml:space="preserve">아래 진입장벽 검증 참조</w:t>
            </w:r>
          </w:p>
        </w:tc>
        <w:tc>
          <w:tcPr>
            <w:tcW w:w="3738" w:type="dxa"/>
          </w:tcPr>
          <w:tcPr/>
          <w:p>
            <w:pPr>
              <w:pStyle w:val="Compact"/>
              <w:jc w:val="left"/>
            </w:pPr>
            <w:r>
              <w:t xml:space="preserve">broadline은 방어 가능, 채널 우회형 진입은 위협</w:t>
            </w:r>
          </w:p>
        </w:tc>
      </w:tr>
      <w:tr>
        <w:tc>
          <w:tcPr>
            <w:tcW w:w="2062" w:type="dxa"/>
          </w:tcPr>
          <w:tcPr/>
          <w:p>
            <w:pPr>
              <w:pStyle w:val="Compact"/>
              <w:jc w:val="left"/>
            </w:pPr>
            <w:r>
              <w:t xml:space="preserve">공급자 교섭력</w:t>
            </w:r>
          </w:p>
        </w:tc>
        <w:tc>
          <w:tcPr>
            <w:tcW w:w="3778" w:type="dxa"/>
          </w:tcPr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>
            <w:tcW w:w="5258" w:type="dxa"/>
          </w:tcPr>
          <w:tcPr/>
          <w:p>
            <w:pPr>
              <w:pStyle w:val="Compact"/>
              <w:jc w:val="left"/>
            </w:pPr>
            <w:r>
              <w:t xml:space="preserve">대형 식품 제조사(전국 브랜드)는 협상력 보유; 단일 공급자 10% 미만 [F, S2]</w:t>
            </w:r>
          </w:p>
        </w:tc>
        <w:tc>
          <w:tcPr>
            <w:tcW w:w="3738" w:type="dxa"/>
          </w:tcPr>
          <w:tcPr/>
          <w:p>
            <w:pPr>
              <w:pStyle w:val="Compact"/>
              <w:jc w:val="left"/>
            </w:pPr>
            <w:r>
              <w:t xml:space="preserve">자체 브랜드가 협상력 균형추</w:t>
            </w:r>
          </w:p>
        </w:tc>
      </w:tr>
      <w:tr>
        <w:tc>
          <w:tcPr>
            <w:tcW w:w="2062" w:type="dxa"/>
          </w:tcPr>
          <w:tcPr/>
          <w:p>
            <w:pPr>
              <w:pStyle w:val="Compact"/>
              <w:jc w:val="left"/>
            </w:pPr>
            <w:r>
              <w:t xml:space="preserve">구매자 교섭력</w:t>
            </w:r>
          </w:p>
        </w:tc>
        <w:tc>
          <w:tcPr>
            <w:tcW w:w="377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양극화</w:t>
            </w:r>
            <w:r>
              <w:t xml:space="preserve"> </w:t>
            </w:r>
            <w:r>
              <w:t xml:space="preserve">— 체인·GPO 높음, 독립 레스토랑 낮음</w:t>
            </w:r>
          </w:p>
        </w:tc>
        <w:tc>
          <w:tcPr>
            <w:tcW w:w="5258" w:type="dxa"/>
          </w:tcPr>
          <w:tcPr/>
          <w:p>
            <w:pPr>
              <w:pStyle w:val="Compact"/>
              <w:jc w:val="left"/>
            </w:pPr>
            <w:r>
              <w:t xml:space="preserve">SYGMA 마진 1.1% [F] vs USFS 6.0% [F]</w:t>
            </w:r>
          </w:p>
        </w:tc>
        <w:tc>
          <w:tcPr>
            <w:tcW w:w="3738" w:type="dxa"/>
          </w:tcPr>
          <w:tcPr/>
          <w:p>
            <w:pPr>
              <w:pStyle w:val="Compact"/>
              <w:jc w:val="left"/>
            </w:pPr>
            <w:r>
              <w:t xml:space="preserve">local 비중 = 수익성</w:t>
            </w:r>
          </w:p>
        </w:tc>
      </w:tr>
      <w:tr>
        <w:tc>
          <w:tcPr>
            <w:tcW w:w="2062" w:type="dxa"/>
          </w:tcPr>
          <w:tcPr/>
          <w:p>
            <w:pPr>
              <w:pStyle w:val="Compact"/>
              <w:jc w:val="left"/>
            </w:pPr>
            <w:r>
              <w:t xml:space="preserve">대체재 위협</w:t>
            </w:r>
          </w:p>
        </w:tc>
        <w:tc>
          <w:tcPr>
            <w:tcW w:w="3778" w:type="dxa"/>
          </w:tcPr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>
            <w:tcW w:w="5258" w:type="dxa"/>
          </w:tcPr>
          <w:tcPr/>
          <w:p>
            <w:pPr>
              <w:pStyle w:val="Compact"/>
              <w:jc w:val="left"/>
            </w:pPr>
            <w:r>
              <w:t xml:space="preserve">Cash &amp; carry, Costco Business Center, Amazon Business, 제조사 직배송, 식자재 B2B 플랫폼</w:t>
            </w:r>
          </w:p>
        </w:tc>
        <w:tc>
          <w:tcPr>
            <w:tcW w:w="373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Jetro 인수는 대체재를 내재화하려는 시도</w:t>
            </w:r>
            <w:r>
              <w:t xml:space="preserve"> </w:t>
            </w:r>
            <w:r>
              <w:t xml:space="preserve">[I]</w:t>
            </w:r>
          </w:p>
        </w:tc>
      </w:tr>
    </w:tbl>
    <w:p>
      <w:pPr>
        <w:pStyle w:val="BodyText"/>
      </w:pPr>
      <w:r>
        <w:rPr>
          <w:bCs/>
          <w:b/>
        </w:rPr>
        <w:t xml:space="preserve">진입장벽 검증 [I]:</w:t>
      </w:r>
      <w:r>
        <w:t xml:space="preserve"> </w:t>
      </w:r>
      <w:r>
        <w:t xml:space="preserve">요청된 가설 — "진입장벽은 창고·트럭이 아니라 구매 규모·주문 밀도·고객 관계·물류 네트워크·운전자본·운영 데이터의 결합에서 발생한다" — 은</w:t>
      </w:r>
      <w:r>
        <w:t xml:space="preserve"> </w:t>
      </w:r>
      <w:r>
        <w:rPr>
          <w:bCs/>
          <w:b/>
        </w:rPr>
        <w:t xml:space="preserve">대체로 지지된다.</w:t>
      </w:r>
    </w:p>
    <w:p>
      <w:pPr>
        <w:numPr>
          <w:ilvl w:val="0"/>
          <w:numId w:val="1005"/>
        </w:numPr>
        <w:pStyle w:val="Compact"/>
      </w:pPr>
      <w:r>
        <w:t xml:space="preserve">지지 증거: (1) 창고와 차량은 리스·3PL로 조달 가능하지만, 신규 진입자는 초기 밀도가 낮아 cost per drop이 높다. (2) 독립 레스토랑은 영업 담당자와의 관계를 따라 이동하는 경향이 있어(Sysco FY25 영업 인력 이탈 후 local 둔화 [F, S3])</w:t>
      </w:r>
      <w:r>
        <w:t xml:space="preserve"> </w:t>
      </w:r>
      <w:r>
        <w:rPr>
          <w:bCs/>
          <w:b/>
        </w:rPr>
        <w:t xml:space="preserve">관계 자산은 사람에게 귀속</w:t>
      </w:r>
      <w:r>
        <w:t xml:space="preserve">된다. (3) 구매 물량이 자체 브랜드 원가를 결정한다.</w:t>
      </w:r>
    </w:p>
    <w:p>
      <w:pPr>
        <w:numPr>
          <w:ilvl w:val="0"/>
          <w:numId w:val="1005"/>
        </w:numPr>
        <w:pStyle w:val="Compact"/>
      </w:pPr>
      <w:r>
        <w:t xml:space="preserve">반대 증거: (1) Restaurant Depot는</w:t>
      </w:r>
      <w:r>
        <w:t xml:space="preserve"> </w:t>
      </w:r>
      <w:r>
        <w:rPr>
          <w:bCs/>
          <w:b/>
        </w:rPr>
        <w:t xml:space="preserve">배송 없이</w:t>
      </w:r>
      <w:r>
        <w:t xml:space="preserve">(고객이 직접 픽업) 독립 레스토랑을 성공적으로 공략했다 — 즉 "밀도"는 배송 모델에서만 장벽이다. (2) 지역 전문 유통사는 소규모로도 살아남는다 → 장벽은</w:t>
      </w:r>
      <w:r>
        <w:t xml:space="preserve"> </w:t>
      </w:r>
      <w:r>
        <w:rPr>
          <w:bCs/>
          <w:b/>
        </w:rPr>
        <w:t xml:space="preserve">broadline 전 카테고리 경쟁</w:t>
      </w:r>
      <w:r>
        <w:t xml:space="preserve">에만 높다.</w:t>
      </w:r>
    </w:p>
    <w:p>
      <w:pPr>
        <w:numPr>
          <w:ilvl w:val="0"/>
          <w:numId w:val="1005"/>
        </w:numPr>
        <w:pStyle w:val="Compact"/>
      </w:pPr>
      <w:r>
        <w:t xml:space="preserve">결론: 장벽은</w:t>
      </w:r>
      <w:r>
        <w:t xml:space="preserve"> </w:t>
      </w:r>
      <w:r>
        <w:rPr>
          <w:bCs/>
          <w:b/>
        </w:rPr>
        <w:t xml:space="preserve">"모델 특화적"</w:t>
      </w:r>
      <w:r>
        <w:t xml:space="preserve"> </w:t>
      </w:r>
      <w:r>
        <w:t xml:space="preserve">이다. broadline 배송 모델 안에서는 매우 높고, 채널을 바꾸는 경쟁자에게는 낮다.</w:t>
      </w:r>
    </w:p>
    <w:bookmarkEnd w:id="44"/>
    <w:bookmarkStart w:id="45" w:name="X6d42337443904c246dcab7ff5a5da28a8022d09"/>
    <w:p>
      <w:pPr>
        <w:pStyle w:val="Heading3"/>
      </w:pPr>
      <w:r>
        <w:t xml:space="preserve">5.3 PESTEL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839"/>
        <w:gridCol w:w="8221"/>
        <w:gridCol w:w="3776"/>
      </w:tblGrid>
      <w:tr>
        <w:trPr>
          <w:tblHeader w:val="true"/>
        </w:trP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요인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주요 이슈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</w:tr>
      <w:t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Political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반독점 집행 강화(Jetro 심사, 상원의원 서한) [F, S6], 관세·무역정책(수입 식품·장비 원가)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Jetro 리스크, 원가 변동</w:t>
            </w:r>
          </w:p>
        </w:tc>
      </w:tr>
      <w:t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외식 트래픽 약세(경영진 "challenged" 발언) [F, S16], 식품 인플레이션 3.0% [F], 금리(인수 금융 비용)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물량 정체, 이자 부담</w:t>
            </w:r>
          </w:p>
        </w:tc>
      </w:tr>
      <w:t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인력 부족(운전사·창고), 외식 소비 패턴 변화(배달·간편식), 건강·원산지 관심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인건비, 상품 구성</w:t>
            </w:r>
          </w:p>
        </w:tc>
      </w:tr>
      <w:t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Technological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AI 영업 도구(AI360), 경로 최적화, 창고 자동화, B2B 전자상거래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효율화 기회 [T, S7]</w:t>
            </w:r>
          </w:p>
        </w:tc>
      </w:tr>
      <w:t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기후 변화로 농산물·수산물 공급 변동, 냉장 차량 배출 규제, 전기 트럭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원가·CAPEX</w:t>
            </w:r>
          </w:p>
        </w:tc>
      </w:tr>
      <w:tr>
        <w:tc>
          <w:tcPr>
            <w:tcW w:w="2839" w:type="dxa"/>
          </w:tcPr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>
            <w:tcW w:w="8221" w:type="dxa"/>
          </w:tcPr>
          <w:tcPr/>
          <w:p>
            <w:pPr>
              <w:pStyle w:val="Compact"/>
              <w:jc w:val="left"/>
            </w:pPr>
            <w:r>
              <w:t xml:space="preserve">FSMA 204 추적성, 노동법(초과근무·노조), 데이터·사이버 규제</w:t>
            </w:r>
          </w:p>
        </w:tc>
        <w:tc>
          <w:tcPr>
            <w:tcW w:w="3776" w:type="dxa"/>
          </w:tcPr>
          <w:tcPr/>
          <w:p>
            <w:pPr>
              <w:pStyle w:val="Compact"/>
              <w:jc w:val="left"/>
            </w:pPr>
            <w:r>
              <w:t xml:space="preserve">준수 비용</w:t>
            </w:r>
          </w:p>
        </w:tc>
      </w:tr>
    </w:tbl>
    <w:bookmarkEnd w:id="45"/>
    <w:bookmarkStart w:id="46" w:name="X05e4e7acfb3fc17bbf16b3985e2d47cd3a480bb"/>
    <w:p>
      <w:pPr>
        <w:pStyle w:val="Heading3"/>
      </w:pPr>
      <w:r>
        <w:t xml:space="preserve">5.4 경쟁사 선정 및 비교</w:t>
      </w:r>
    </w:p>
    <w:p>
      <w:pPr>
        <w:pStyle w:val="FirstParagraph"/>
      </w:pPr>
      <w:r>
        <w:rPr>
          <w:bCs/>
          <w:b/>
        </w:rPr>
        <w:t xml:space="preserve">최종 비교 대상 선정 [I]: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 Foods (USFD)</w:t>
      </w:r>
      <w:r>
        <w:t xml:space="preserve"> </w:t>
      </w:r>
      <w:r>
        <w:t xml:space="preserve">— 가장 직접적인 broadline 경쟁사, 동일한 local 고객 공략, 상장사로 데이터 확보 가능 → 1순위.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Performance Food Group (PFGC)</w:t>
      </w:r>
      <w:r>
        <w:t xml:space="preserve"> </w:t>
      </w:r>
      <w:r>
        <w:t xml:space="preserve">— broadline + 컨비니언스(Core-Mark) + Vistar. 독립 레스토랑 성장 공세 → 2순위. 단 사업 믹스 차이로 마진 직접 비교 제한.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Gordon Food Service (GFS)</w:t>
      </w:r>
      <w:r>
        <w:t xml:space="preserve"> </w:t>
      </w:r>
      <w:r>
        <w:t xml:space="preserve">— 최대 비상장 broadline + GFS Store(소매형 매장). 공시 없음 → 정성 비교만.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Jetro Restaurant Depot</w:t>
      </w:r>
      <w:r>
        <w:t xml:space="preserve"> </w:t>
      </w:r>
      <w:r>
        <w:t xml:space="preserve">— 경쟁사이자 인수 대상. cash &amp; carry 모델.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Shamrock Foods</w:t>
      </w:r>
      <w:r>
        <w:t xml:space="preserve"> </w:t>
      </w:r>
      <w:r>
        <w:t xml:space="preserve">— 서부 지역 중심, 데이터 제한 → 참고.</w:t>
      </w:r>
    </w:p>
    <w:p>
      <w:pPr>
        <w:numPr>
          <w:ilvl w:val="0"/>
          <w:numId w:val="1006"/>
        </w:numPr>
        <w:pStyle w:val="Compact"/>
      </w:pPr>
      <w:r>
        <w:t xml:space="preserve">국제: Bidcorp(남아공·영국 등)이 글로벌 비교 대상으로 적합하나 본 조사에서 최신 수치 미확보 [U].</w:t>
      </w:r>
    </w:p>
    <w:p>
      <w:pPr>
        <w:pStyle w:val="FirstParagraph"/>
      </w:pPr>
      <w:r>
        <w:rPr>
          <w:bCs/>
          <w:b/>
        </w:rPr>
        <w:t xml:space="preserve">정량 비교 (기간·정의가 다름에 유의)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720"/>
        <w:gridCol w:w="3477"/>
        <w:gridCol w:w="3441"/>
        <w:gridCol w:w="3477"/>
        <w:gridCol w:w="2720"/>
      </w:tblGrid>
      <w:tr>
        <w:trPr>
          <w:tblHeader w:val="true"/>
        </w:trP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Sysco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US Foods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PFG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GFS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회계기간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FY26 (2026.6.27 종료)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FY25 (2025.12.27 종료)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FY26 (2026.6.27 종료)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비공개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$84.6B</w:t>
            </w:r>
            <w:r>
              <w:t xml:space="preserve"> </w:t>
            </w:r>
            <w:r>
              <w:t xml:space="preserve">[S1]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$39.4B [S19]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$67.8B [S20]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추정 $13~23B (출처 상충) [S21]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매출 성장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+3.9%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+4.1%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+7.2% (인수 포함)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물량 성장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USFS +1.4%, local +1.7%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총 +1.0% (유기 +0.4%), 독립 +3.3% (유기 +2.7%)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Q4 총 +3.5%, 독립 Q4 +8.0%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수익성 지표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조정 영업이익률 ~4.3%; 조정 EBITDA 마진 ~5.3% [I]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조정 EBITDA 마진</w:t>
            </w:r>
            <w:r>
              <w:t xml:space="preserve"> </w:t>
            </w:r>
            <w:r>
              <w:rPr>
                <w:bCs/>
                <w:b/>
              </w:rPr>
              <w:t xml:space="preserve">4.9%</w:t>
            </w:r>
            <w:r>
              <w:t xml:space="preserve"> </w:t>
            </w:r>
            <w:r>
              <w:t xml:space="preserve">(FY25), Q2 FY26 5.7% [S19]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조정 EBITDA 가이던스 $1.9~2.0B → 약 2.9% [I, S20]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인플레이션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Q4 4.7%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720" w:type="dxa"/>
          </w:tcPr>
          <w:tcPr/>
          <w:p>
            <w:pPr>
              <w:pStyle w:val="Compact"/>
              <w:jc w:val="left"/>
            </w:pPr>
            <w:r>
              <w:t xml:space="preserve">최근 M&amp;A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Jetro (미종결)</w:t>
            </w:r>
          </w:p>
        </w:tc>
        <w:tc>
          <w:tcPr>
            <w:tcW w:w="3441" w:type="dxa"/>
          </w:tcPr>
          <w:tcPr/>
          <w:p>
            <w:pPr>
              <w:pStyle w:val="Compact"/>
              <w:jc w:val="left"/>
            </w:pPr>
            <w:r>
              <w:t xml:space="preserve">PFG와 합병 논의 종료(2025.11)</w:t>
            </w:r>
          </w:p>
        </w:tc>
        <w:tc>
          <w:tcPr>
            <w:tcW w:w="3477" w:type="dxa"/>
          </w:tcPr>
          <w:tcPr/>
          <w:p>
            <w:pPr>
              <w:pStyle w:val="Compact"/>
              <w:jc w:val="left"/>
            </w:pPr>
            <w:r>
              <w:t xml:space="preserve">다수 tuck-in</w:t>
            </w:r>
          </w:p>
        </w:tc>
        <w:tc>
          <w:tcPr>
            <w:tcW w:w="272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비교 한계:</w:t>
      </w:r>
      <w:r>
        <w:t xml:space="preserve"> </w:t>
      </w:r>
      <w:r>
        <w:t xml:space="preserve">(1) 회계연도 기준 6개월 차이, (2) Sysco는 국제 사업 포함, PFG는 저마진 컨비니언스 유통 포함, (3) "독립/local" 정의가 회사마다 다름, (4) 조정 EBITDA 산식이 상이.</w:t>
      </w:r>
      <w:r>
        <w:t xml:space="preserve"> </w:t>
      </w:r>
      <w:r>
        <w:rPr>
          <w:bCs/>
          <w:b/>
        </w:rPr>
        <w:t xml:space="preserve">마진 수준의 직접 비교보다 추세(방향) 비교가 더 신뢰할 만하다.</w:t>
      </w:r>
    </w:p>
    <w:bookmarkEnd w:id="46"/>
    <w:bookmarkStart w:id="47" w:name="X5ae3ad1e9b8127d9f1cd448ab98b3c7e9d0fc23"/>
    <w:p>
      <w:pPr>
        <w:pStyle w:val="Heading3"/>
      </w:pPr>
      <w:r>
        <w:t xml:space="preserve">5.5 경쟁사별 결론</w:t>
      </w:r>
    </w:p>
    <w:p>
      <w:pPr>
        <w:pStyle w:val="FirstParagraph"/>
      </w:pPr>
      <w:r>
        <w:rPr>
          <w:bCs/>
          <w:b/>
        </w:rPr>
        <w:t xml:space="preserve">US Foods</w:t>
      </w:r>
    </w:p>
    <w:p>
      <w:pPr>
        <w:numPr>
          <w:ilvl w:val="0"/>
          <w:numId w:val="1007"/>
        </w:numPr>
        <w:pStyle w:val="Compact"/>
      </w:pPr>
      <w:r>
        <w:t xml:space="preserve">Sysco 우위: 규모(2배 이상), 국제 다각화, 자체 브랜드 폭, 전문 플랫폼(FreshPoint·Specialty Meat), 현금흐름 절대액.</w:t>
      </w:r>
    </w:p>
    <w:p>
      <w:pPr>
        <w:numPr>
          <w:ilvl w:val="0"/>
          <w:numId w:val="1007"/>
        </w:numPr>
        <w:pStyle w:val="Compact"/>
      </w:pPr>
      <w:r>
        <w:t xml:space="preserve">Sysco 열위 가능 영역:</w:t>
      </w:r>
      <w:r>
        <w:t xml:space="preserve"> </w:t>
      </w:r>
      <w:r>
        <w:rPr>
          <w:bCs/>
          <w:b/>
        </w:rPr>
        <w:t xml:space="preserve">마진 개선 속도</w:t>
      </w:r>
      <w:r>
        <w:t xml:space="preserve">(USF 조정 EBITDA 마진 4.6%→4.9%→Q2 FY26 5.7%) [F, S19], 독립 레스토랑 유기 성장 일관성, 디지털 주문 채택률(USF MOXē) [H].</w:t>
      </w:r>
    </w:p>
    <w:p>
      <w:pPr>
        <w:numPr>
          <w:ilvl w:val="0"/>
          <w:numId w:val="1007"/>
        </w:numPr>
        <w:pStyle w:val="Compact"/>
      </w:pPr>
      <w:r>
        <w:t xml:space="preserve">복제 어려운 Sysco 역량: 전국+해외 구매 규모, 333개 거점 밀도.</w:t>
      </w:r>
    </w:p>
    <w:p>
      <w:pPr>
        <w:numPr>
          <w:ilvl w:val="0"/>
          <w:numId w:val="1007"/>
        </w:numPr>
        <w:pStyle w:val="Compact"/>
      </w:pPr>
      <w:r>
        <w:t xml:space="preserve">Sysco가 배워야 할 것:</w:t>
      </w:r>
      <w:r>
        <w:t xml:space="preserve"> </w:t>
      </w:r>
      <w:r>
        <w:rPr>
          <w:bCs/>
          <w:b/>
        </w:rPr>
        <w:t xml:space="preserve">마진 확대 규율</w:t>
      </w:r>
      <w:r>
        <w:t xml:space="preserve">(물량이 정체돼도 마진을 끌어올린 운영 레버), CHEF'STORE를 통한 cash &amp; carry 경험.</w:t>
      </w:r>
    </w:p>
    <w:p>
      <w:pPr>
        <w:numPr>
          <w:ilvl w:val="0"/>
          <w:numId w:val="1007"/>
        </w:numPr>
        <w:pStyle w:val="Compact"/>
      </w:pPr>
      <w:r>
        <w:t xml:space="preserve">판도 변화 요소: USF의 tuck-in 인수 가속, PFG와의 재결합 가능성(현재 종료).</w:t>
      </w:r>
    </w:p>
    <w:p>
      <w:pPr>
        <w:pStyle w:val="FirstParagraph"/>
      </w:pPr>
      <w:r>
        <w:rPr>
          <w:bCs/>
          <w:b/>
        </w:rPr>
        <w:t xml:space="preserve">Performance Food Group</w:t>
      </w:r>
    </w:p>
    <w:p>
      <w:pPr>
        <w:numPr>
          <w:ilvl w:val="0"/>
          <w:numId w:val="1008"/>
        </w:numPr>
        <w:pStyle w:val="Compact"/>
      </w:pPr>
      <w:r>
        <w:t xml:space="preserve">Sysco 우위: 마진(PFG는 사업 믹스상 저마진), 국제, 자체 브랜드 규모.</w:t>
      </w:r>
    </w:p>
    <w:p>
      <w:pPr>
        <w:numPr>
          <w:ilvl w:val="0"/>
          <w:numId w:val="1008"/>
        </w:numPr>
        <w:pStyle w:val="Compact"/>
      </w:pPr>
      <w:r>
        <w:t xml:space="preserve">열위 가능:</w:t>
      </w:r>
      <w:r>
        <w:t xml:space="preserve"> </w:t>
      </w:r>
      <w:r>
        <w:rPr>
          <w:bCs/>
          <w:b/>
        </w:rPr>
        <w:t xml:space="preserve">독립 레스토랑 물량 성장 속도</w:t>
      </w:r>
      <w:r>
        <w:t xml:space="preserve">(Q4 +8.0% vs Sysco local +2.6%) [F, S20, S1], 공격적 인수 통합 실행력.</w:t>
      </w:r>
    </w:p>
    <w:p>
      <w:pPr>
        <w:numPr>
          <w:ilvl w:val="0"/>
          <w:numId w:val="1008"/>
        </w:numPr>
        <w:pStyle w:val="Compact"/>
      </w:pPr>
      <w:r>
        <w:t xml:space="preserve">복제 어려운 Sysco 역량: 미국 broadline 밀도와 자체 브랜드 원가.</w:t>
      </w:r>
    </w:p>
    <w:p>
      <w:pPr>
        <w:numPr>
          <w:ilvl w:val="0"/>
          <w:numId w:val="1008"/>
        </w:numPr>
        <w:pStyle w:val="Compact"/>
      </w:pPr>
      <w:r>
        <w:t xml:space="preserve">배워야 할 것: 독립 레스토랑 신규 고객 획득 엔진(영업 인력 증원·보상 설계).</w:t>
      </w:r>
    </w:p>
    <w:p>
      <w:pPr>
        <w:numPr>
          <w:ilvl w:val="0"/>
          <w:numId w:val="1008"/>
        </w:numPr>
        <w:pStyle w:val="Compact"/>
      </w:pPr>
      <w:r>
        <w:t xml:space="preserve">판도 변화: PFG의 독립 레스토랑 점유율 확대가 지속되면 Sysco의 최고 마진 고객층이 잠식.</w:t>
      </w:r>
    </w:p>
    <w:p>
      <w:pPr>
        <w:pStyle w:val="FirstParagraph"/>
      </w:pPr>
      <w:r>
        <w:rPr>
          <w:bCs/>
          <w:b/>
        </w:rPr>
        <w:t xml:space="preserve">Gordon Food Service</w:t>
      </w:r>
    </w:p>
    <w:p>
      <w:pPr>
        <w:numPr>
          <w:ilvl w:val="0"/>
          <w:numId w:val="1009"/>
        </w:numPr>
        <w:pStyle w:val="Compact"/>
      </w:pPr>
      <w:r>
        <w:t xml:space="preserve">Sysco 우위: 자본시장 접근성, 규모.</w:t>
      </w:r>
    </w:p>
    <w:p>
      <w:pPr>
        <w:numPr>
          <w:ilvl w:val="0"/>
          <w:numId w:val="1009"/>
        </w:numPr>
        <w:pStyle w:val="Compact"/>
      </w:pPr>
      <w:r>
        <w:t xml:space="preserve">열위 가능: 가족기업의 장기 관점, 서비스 일관성, GFS Store를 통한 소형 고객 접점 [H].</w:t>
      </w:r>
      <w:r>
        <w:t xml:space="preserve"> </w:t>
      </w:r>
      <w:r>
        <w:t xml:space="preserve">3~5. 데이터 부족으로 정성 판단만 가능 [U].</w:t>
      </w:r>
    </w:p>
    <w:p>
      <w:pPr>
        <w:pStyle w:val="FirstParagraph"/>
      </w:pPr>
      <w:r>
        <w:rPr>
          <w:bCs/>
          <w:b/>
        </w:rPr>
        <w:t xml:space="preserve">Jetro Restaurant Depot</w:t>
      </w:r>
    </w:p>
    <w:p>
      <w:pPr>
        <w:numPr>
          <w:ilvl w:val="0"/>
          <w:numId w:val="1010"/>
        </w:numPr>
        <w:pStyle w:val="Compact"/>
      </w:pPr>
      <w:r>
        <w:t xml:space="preserve">경쟁 관점: 독립 레스토랑 중</w:t>
      </w:r>
      <w:r>
        <w:t xml:space="preserve"> </w:t>
      </w:r>
      <w:r>
        <w:rPr>
          <w:bCs/>
          <w:b/>
        </w:rPr>
        <w:t xml:space="preserve">소형·가격 민감 고객</w:t>
      </w:r>
      <w:r>
        <w:t xml:space="preserve">을 배송 비용 없이 공략. 167개 매장, 35개 주 [F, S5].</w:t>
      </w:r>
    </w:p>
    <w:p>
      <w:pPr>
        <w:numPr>
          <w:ilvl w:val="0"/>
          <w:numId w:val="1010"/>
        </w:numPr>
        <w:pStyle w:val="Compact"/>
      </w:pPr>
      <w:r>
        <w:t xml:space="preserve">인수 관점: Sysco는 "배송형 broadline이 수익성 있게 서비스하기 어려운 소량 고객"을 cash &amp; carry로 흡수할 수 있다 [I]. 동시에 FTC는 독립 레스토랑 공급 시장에서의 경쟁 감소를 문제 삼을 수 있다 [I, S6].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e469146a4874307da1d81d0f370f845986f3d5e"/>
    <w:p>
      <w:pPr>
        <w:pStyle w:val="Heading2"/>
      </w:pPr>
      <w:r>
        <w:t xml:space="preserve">6. 구매 및 공급망 경쟁력</w:t>
      </w:r>
    </w:p>
    <w:bookmarkStart w:id="49" w:name="X857c2b6b69a748789143a9f9c7a17525f31a3e0"/>
    <w:p>
      <w:pPr>
        <w:pStyle w:val="Heading3"/>
      </w:pPr>
      <w:r>
        <w:t xml:space="preserve">6.1 확인된 사실 vs 추론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369"/>
        <w:gridCol w:w="7576"/>
        <w:gridCol w:w="3891"/>
      </w:tblGrid>
      <w:tr>
        <w:trPr>
          <w:tblHeader w:val="true"/>
        </w:trP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공급자 포트폴리오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수천 개 공급자,</w:t>
            </w:r>
            <w:r>
              <w:t xml:space="preserve"> </w:t>
            </w:r>
            <w:r>
              <w:rPr>
                <w:bCs/>
                <w:b/>
              </w:rPr>
              <w:t xml:space="preserve">단일 공급자가 구매의 10%를 넘지 않음</w:t>
            </w:r>
            <w:r>
              <w:t xml:space="preserve">. 대형 제조사(전국 브랜드·PB 생산) 포함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[F, S2]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구매 조직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중앙 집중 구매(카테고리 관리) + 지역 운영사 구매의 혼합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[F 개요] / 세부 [U]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자체 브랜드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Sysco Brand 계층(예: Imperial, Classic, Reliance 등 품질 등급별)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[F 브랜드 존재]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자체 브랜드 침투율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US Broadline 35.8%, local 46.2% (FY25, 각 -81bp); local 46.4% (FY26)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[F, S3, S10]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계약 구조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공급자 리베이트·마케팅 펀드, 체인 고객과 cost-plus 계약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[I, 업계 관행]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식품 안전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공급자 감사, QA 프로그램, 리콜 대응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[F 존재] / 성과 수치 [U]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인플레이션 전가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FY26 3.0% 인플레이션 하에서 매출총이익률 +10bp →</w:t>
            </w:r>
            <w:r>
              <w:t xml:space="preserve"> </w:t>
            </w:r>
            <w:r>
              <w:rPr>
                <w:bCs/>
                <w:b/>
              </w:rPr>
              <w:t xml:space="preserve">전가에 성공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[F, S1], [I]</w:t>
            </w:r>
          </w:p>
        </w:tc>
      </w:tr>
      <w:tr>
        <w:tc>
          <w:tcPr>
            <w:tcW w:w="3369" w:type="dxa"/>
          </w:tcPr>
          <w:tcPr/>
          <w:p>
            <w:pPr>
              <w:pStyle w:val="Compact"/>
              <w:jc w:val="left"/>
            </w:pPr>
            <w:r>
              <w:t xml:space="preserve">AI 구매</w:t>
            </w:r>
          </w:p>
        </w:tc>
        <w:tc>
          <w:tcPr>
            <w:tcW w:w="7576" w:type="dxa"/>
          </w:tcPr>
          <w:tcPr/>
          <w:p>
            <w:pPr>
              <w:pStyle w:val="Compact"/>
              <w:jc w:val="left"/>
            </w:pPr>
            <w:r>
              <w:t xml:space="preserve">간접비 리버스 옥션, 계약서 작성 AI, 재고 예측 정확도 개선</w:t>
            </w:r>
          </w:p>
        </w:tc>
        <w:tc>
          <w:tcPr>
            <w:tcW w:w="3891" w:type="dxa"/>
          </w:tcPr>
          <w:tcPr/>
          <w:p>
            <w:pPr>
              <w:pStyle w:val="Compact"/>
              <w:jc w:val="left"/>
            </w:pPr>
            <w:r>
              <w:t xml:space="preserve">[T, S7, S8]</w:t>
            </w:r>
          </w:p>
        </w:tc>
      </w:tr>
    </w:tbl>
    <w:bookmarkEnd w:id="49"/>
    <w:bookmarkStart w:id="50" w:name="X94df94224d23956a1ba8c8a3f33efa394797c68"/>
    <w:p>
      <w:pPr>
        <w:pStyle w:val="Heading3"/>
      </w:pPr>
      <w:r>
        <w:t xml:space="preserve">6.2 구매 가격 절감이 수익성으로 이어지는 조건 [I]</w:t>
      </w:r>
    </w:p>
    <w:p>
      <w:pPr>
        <w:pStyle w:val="FirstParagraph"/>
      </w:pPr>
      <w:r>
        <w:t xml:space="preserve">구매 가격 절감은 다음 조건이 충족될 때만 실제 이익이 된다.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5004"/>
        <w:gridCol w:w="4718"/>
        <w:gridCol w:w="5114"/>
      </w:tblGrid>
      <w:tr>
        <w:trPr>
          <w:tblHeader w:val="true"/>
        </w:trP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실패 시 나타나는 현상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관리 KPI (내부 확인 필요)</w:t>
            </w:r>
          </w:p>
        </w:tc>
      </w:tr>
      <w:t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1. 절감분이 판매가 인하로 새지 않을 것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영업이 할인 재원으로 소진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매입가 변화 대비 판매가 변화(price realization)</w:t>
            </w:r>
          </w:p>
        </w:tc>
      </w:tr>
      <w:t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2. 대량 매입이 재고 일수를 늘리지 않을 것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보관비·자본비용 증가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카테고리별 재고 일수</w:t>
            </w:r>
          </w:p>
        </w:tc>
      </w:tr>
      <w:t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3. 신선·냉장 품목의 폐기율 상승이 없을 것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저가 대량 구매 → 폐기 증가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Spoilage %, shrink %</w:t>
            </w:r>
          </w:p>
        </w:tc>
      </w:tr>
      <w:t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4. 품질 저하로 반품·클레임이 늘지 않을 것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반품 처리 비용, 고객 이탈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반품률, 크레딧 메모 금액</w:t>
            </w:r>
          </w:p>
        </w:tc>
      </w:tr>
      <w:t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5. 리드타임 장기화로 결품이 늘지 않을 것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Fill rate 하락 → 대체품 제공 → 고객 불만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Fill rate, 대체율</w:t>
            </w:r>
          </w:p>
        </w:tc>
      </w:tr>
      <w:tr>
        <w:tc>
          <w:tcPr>
            <w:tcW w:w="5004" w:type="dxa"/>
          </w:tcPr>
          <w:tcPr/>
          <w:p>
            <w:pPr>
              <w:pStyle w:val="Compact"/>
              <w:jc w:val="left"/>
            </w:pPr>
            <w:r>
              <w:t xml:space="preserve">6. 공급자 집중이 공급 리스크를 키우지 않을 것</w:t>
            </w:r>
          </w:p>
        </w:tc>
        <w:tc>
          <w:tcPr>
            <w:tcW w:w="4718" w:type="dxa"/>
          </w:tcPr>
          <w:tcPr/>
          <w:p>
            <w:pPr>
              <w:pStyle w:val="Compact"/>
              <w:jc w:val="left"/>
            </w:pPr>
            <w:r>
              <w:t xml:space="preserve">단일 공급자 문제 시 결품</w:t>
            </w:r>
          </w:p>
        </w:tc>
        <w:tc>
          <w:tcPr>
            <w:tcW w:w="5114" w:type="dxa"/>
          </w:tcPr>
          <w:tcPr/>
          <w:p>
            <w:pPr>
              <w:pStyle w:val="Compact"/>
              <w:jc w:val="left"/>
            </w:pPr>
            <w:r>
              <w:t xml:space="preserve">공급자 집중도(카테고리별)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총소유원가(TCO) 관점 결론:</w:t>
      </w:r>
      <w:r>
        <w:t xml:space="preserve"> </w:t>
      </w:r>
      <w:r>
        <w:t xml:space="preserve">Sysco의 구매 우위는 "가장 싼 매입가"가 아니라</w:t>
      </w:r>
      <w:r>
        <w:t xml:space="preserve"> </w:t>
      </w:r>
      <w:r>
        <w:rPr>
          <w:bCs/>
          <w:b/>
        </w:rPr>
        <w:t xml:space="preserve">"매입가 × 재고 회전 × fill rate × 폐기율"의 총합</w:t>
      </w:r>
      <w:r>
        <w:t xml:space="preserve">에서 나타나야 한다. 2026년 AI 프로그램이 첫 과제로 fill rate와 재고 예측 정확도를 명시한 것 [T, S8]은 경영진이 이 TCO 관점을 인식하고 있다는 신호다.</w:t>
      </w:r>
    </w:p>
    <w:bookmarkEnd w:id="50"/>
    <w:bookmarkStart w:id="51" w:name="X4735b8ad4667df5191fce1d227d7ff085f60a9f"/>
    <w:p>
      <w:pPr>
        <w:pStyle w:val="Heading3"/>
      </w:pPr>
      <w:r>
        <w:t xml:space="preserve">6.3 자체 브랜드 전략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[F]</w:t>
      </w:r>
      <w:r>
        <w:t xml:space="preserve"> </w:t>
      </w:r>
      <w:r>
        <w:t xml:space="preserve">local 고객의 자체 브랜드 비중(46%)은 전체 Broadline(36%)보다 10%p 높다 → 자체 브랜드는</w:t>
      </w:r>
      <w:r>
        <w:t xml:space="preserve"> </w:t>
      </w:r>
      <w:r>
        <w:rPr>
          <w:bCs/>
          <w:b/>
        </w:rPr>
        <w:t xml:space="preserve">local 수익성의 핵심 엔진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[F]</w:t>
      </w:r>
      <w:r>
        <w:t xml:space="preserve"> </w:t>
      </w:r>
      <w:r>
        <w:t xml:space="preserve">FY25 -81bp 하락은 national 믹스 증가 + 영업 인력 이탈과 동시 발생 → 자체 브랜드 판매는</w:t>
      </w:r>
      <w:r>
        <w:t xml:space="preserve"> </w:t>
      </w:r>
      <w:r>
        <w:rPr>
          <w:bCs/>
          <w:b/>
        </w:rPr>
        <w:t xml:space="preserve">영업 담당자의 권유력에 의존</w:t>
      </w:r>
      <w:r>
        <w:t xml:space="preserve"> </w:t>
      </w:r>
      <w:r>
        <w:t xml:space="preserve">[I].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[T]</w:t>
      </w:r>
      <w:r>
        <w:t xml:space="preserve"> </w:t>
      </w:r>
      <w:r>
        <w:t xml:space="preserve">AI360은 자체 브랜드 전환 기회를 영업 담당자에게 제시하도록 설계 [S16].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[H]</w:t>
      </w:r>
      <w:r>
        <w:t xml:space="preserve"> </w:t>
      </w:r>
      <w:r>
        <w:t xml:space="preserve">자체 브랜드 1%p 침투율 상승의 매출총이익 효과는 전국 브랜드 대비 마진 차이에 달려 있으며, 이는 비공개다. 업계에서는 수 %p 차이로 알려져 있으나 Sysco 수치는 [U].</w:t>
      </w:r>
    </w:p>
    <w:bookmarkEnd w:id="51"/>
    <w:bookmarkStart w:id="52" w:name="Xcfee5f7d75ebd607bdda972b9a393c53746909f"/>
    <w:p>
      <w:pPr>
        <w:pStyle w:val="Heading3"/>
      </w:pPr>
      <w:r>
        <w:t xml:space="preserve">6.4 공급망 회복력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360"/>
        <w:gridCol w:w="6010"/>
        <w:gridCol w:w="4467"/>
      </w:tblGrid>
      <w:tr>
        <w:trPr>
          <w:tblHeader w:val="true"/>
        </w:trPr>
        <w:tc>
          <w:tcPr>
            <w:tcW w:w="4360" w:type="dxa"/>
          </w:tcPr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>
            <w:tcW w:w="6010" w:type="dxa"/>
          </w:tcPr>
          <w:tcPr/>
          <w:p>
            <w:pPr>
              <w:pStyle w:val="Compact"/>
              <w:jc w:val="left"/>
            </w:pPr>
            <w:r>
              <w:t xml:space="preserve">대응 역량 (공개 근거)</w:t>
            </w:r>
          </w:p>
        </w:tc>
        <w:tc>
          <w:tcPr>
            <w:tcW w:w="4467" w:type="dxa"/>
          </w:tcPr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>
            <w:tcW w:w="4360" w:type="dxa"/>
          </w:tcPr>
          <w:tcPr/>
          <w:p>
            <w:pPr>
              <w:pStyle w:val="Compact"/>
              <w:jc w:val="left"/>
            </w:pPr>
            <w:r>
              <w:t xml:space="preserve">공급 중단</w:t>
            </w:r>
          </w:p>
        </w:tc>
        <w:tc>
          <w:tcPr>
            <w:tcW w:w="6010" w:type="dxa"/>
          </w:tcPr>
          <w:tcPr/>
          <w:p>
            <w:pPr>
              <w:pStyle w:val="Compact"/>
              <w:jc w:val="left"/>
            </w:pPr>
            <w:r>
              <w:t xml:space="preserve">다수 공급자, 333개 거점 간 재고 재배치</w:t>
            </w:r>
          </w:p>
        </w:tc>
        <w:tc>
          <w:tcPr>
            <w:tcW w:w="4467" w:type="dxa"/>
          </w:tcPr>
          <w:tcPr/>
          <w:p>
            <w:pPr>
              <w:pStyle w:val="Compact"/>
              <w:jc w:val="left"/>
            </w:pPr>
            <w:r>
              <w:t xml:space="preserve">[I] 대형사일수록 유리</w:t>
            </w:r>
          </w:p>
        </w:tc>
      </w:tr>
      <w:tr>
        <w:tc>
          <w:tcPr>
            <w:tcW w:w="4360" w:type="dxa"/>
          </w:tcPr>
          <w:tcPr/>
          <w:p>
            <w:pPr>
              <w:pStyle w:val="Compact"/>
              <w:jc w:val="left"/>
            </w:pPr>
            <w:r>
              <w:t xml:space="preserve">기후·작황</w:t>
            </w:r>
          </w:p>
        </w:tc>
        <w:tc>
          <w:tcPr>
            <w:tcW w:w="6010" w:type="dxa"/>
          </w:tcPr>
          <w:tcPr/>
          <w:p>
            <w:pPr>
              <w:pStyle w:val="Compact"/>
              <w:jc w:val="left"/>
            </w:pPr>
            <w:r>
              <w:t xml:space="preserve">FreshPoint의 다지역 소싱</w:t>
            </w:r>
          </w:p>
        </w:tc>
        <w:tc>
          <w:tcPr>
            <w:tcW w:w="4467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4360" w:type="dxa"/>
          </w:tcPr>
          <w:tcPr/>
          <w:p>
            <w:pPr>
              <w:pStyle w:val="Compact"/>
              <w:jc w:val="left"/>
            </w:pPr>
            <w:r>
              <w:t xml:space="preserve">수입 의존(수산물 등)</w:t>
            </w:r>
          </w:p>
        </w:tc>
        <w:tc>
          <w:tcPr>
            <w:tcW w:w="6010" w:type="dxa"/>
          </w:tcPr>
          <w:tcPr/>
          <w:p>
            <w:pPr>
              <w:pStyle w:val="Compact"/>
              <w:jc w:val="left"/>
            </w:pPr>
            <w:r>
              <w:t xml:space="preserve">관세·통관 리스크</w:t>
            </w:r>
          </w:p>
        </w:tc>
        <w:tc>
          <w:tcPr>
            <w:tcW w:w="4467" w:type="dxa"/>
          </w:tcPr>
          <w:tcPr/>
          <w:p>
            <w:pPr>
              <w:pStyle w:val="Compact"/>
              <w:jc w:val="left"/>
            </w:pPr>
            <w:r>
              <w:t xml:space="preserve">[U] 수입 비중 미공개</w:t>
            </w:r>
          </w:p>
        </w:tc>
      </w:tr>
      <w:tr>
        <w:tc>
          <w:tcPr>
            <w:tcW w:w="4360" w:type="dxa"/>
          </w:tcPr>
          <w:tcPr/>
          <w:p>
            <w:pPr>
              <w:pStyle w:val="Compact"/>
              <w:jc w:val="left"/>
            </w:pPr>
            <w:r>
              <w:t xml:space="preserve">수요 예측 연계</w:t>
            </w:r>
          </w:p>
        </w:tc>
        <w:tc>
          <w:tcPr>
            <w:tcW w:w="6010" w:type="dxa"/>
          </w:tcPr>
          <w:tcPr/>
          <w:p>
            <w:pPr>
              <w:pStyle w:val="Compact"/>
              <w:jc w:val="left"/>
            </w:pPr>
            <w:r>
              <w:t xml:space="preserve">AI 기반 예측 정확도 개선 과제 [T]</w:t>
            </w:r>
          </w:p>
        </w:tc>
        <w:tc>
          <w:tcPr>
            <w:tcW w:w="4467" w:type="dxa"/>
          </w:tcPr>
          <w:tcPr/>
          <w:p>
            <w:pPr>
              <w:pStyle w:val="Compact"/>
              <w:jc w:val="left"/>
            </w:pPr>
            <w:r>
              <w:t xml:space="preserve">초기 단계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X1fd8500baaffb101f77d86d058af4197ad09241"/>
    <w:p>
      <w:pPr>
        <w:pStyle w:val="Heading2"/>
      </w:pPr>
      <w:r>
        <w:t xml:space="preserve">7. 물류, 창고 및 배송 운영</w:t>
      </w:r>
    </w:p>
    <w:p>
      <w:pPr>
        <w:pStyle w:val="BlockText"/>
      </w:pPr>
      <w:r>
        <w:t xml:space="preserve">이 장의 수치 대부분은 Sysco가 공시하지 않는다.</w:t>
      </w:r>
      <w:r>
        <w:t xml:space="preserve"> </w:t>
      </w:r>
      <w:r>
        <w:rPr>
          <w:bCs/>
          <w:b/>
        </w:rPr>
        <w:t xml:space="preserve">공개 확인된 수치 외의 모든 KPI는 경영진이 내부 데이터로 확인해야 할 지표로 제시하며, Sysco의 실제 성과 수치가 아니다.</w:t>
      </w:r>
    </w:p>
    <w:bookmarkStart w:id="54" w:name="X02c4bbd49b75e6b9c7a8a4a4c7187ec2f8a6206"/>
    <w:p>
      <w:pPr>
        <w:pStyle w:val="Heading3"/>
      </w:pPr>
      <w:r>
        <w:t xml:space="preserve">7.1 물류 네트워크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094"/>
        <w:gridCol w:w="7476"/>
        <w:gridCol w:w="3266"/>
      </w:tblGrid>
      <w:tr>
        <w:trPr>
          <w:tblHeader w:val="true"/>
        </w:trPr>
        <w:tc>
          <w:tcPr>
            <w:tcW w:w="4094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확인 내용</w:t>
            </w:r>
          </w:p>
        </w:tc>
        <w:tc>
          <w:tcPr>
            <w:tcW w:w="3266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4094" w:type="dxa"/>
          </w:tcPr>
          <w:tcPr/>
          <w:p>
            <w:pPr>
              <w:pStyle w:val="Compact"/>
              <w:jc w:val="left"/>
            </w:pPr>
            <w:r>
              <w:t xml:space="preserve">물류시설 수</w:t>
            </w:r>
          </w:p>
        </w:tc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333개</w:t>
            </w:r>
            <w:r>
              <w:t xml:space="preserve"> </w:t>
            </w:r>
            <w:r>
              <w:t xml:space="preserve">(FY26), 10개국: 미국, 캐나다, 바하마, 벨기에, 코스타리카, 프랑스, 아일랜드, 파나마, 스웨덴, 영국</w:t>
            </w:r>
          </w:p>
        </w:tc>
        <w:tc>
          <w:tcPr>
            <w:tcW w:w="3266" w:type="dxa"/>
          </w:tcPr>
          <w:tcPr/>
          <w:p>
            <w:pPr>
              <w:pStyle w:val="Compact"/>
              <w:jc w:val="left"/>
            </w:pPr>
            <w:r>
              <w:t xml:space="preserve">[F, S22]</w:t>
            </w:r>
          </w:p>
        </w:tc>
      </w:tr>
      <w:tr>
        <w:tc>
          <w:tcPr>
            <w:tcW w:w="4094" w:type="dxa"/>
          </w:tcPr>
          <w:tcPr/>
          <w:p>
            <w:pPr>
              <w:pStyle w:val="Compact"/>
              <w:jc w:val="left"/>
            </w:pPr>
            <w:r>
              <w:t xml:space="preserve">고객 거점</w:t>
            </w:r>
          </w:p>
        </w:tc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약</w:t>
            </w:r>
            <w:r>
              <w:t xml:space="preserve"> </w:t>
            </w:r>
            <w:r>
              <w:rPr>
                <w:bCs/>
                <w:b/>
              </w:rPr>
              <w:t xml:space="preserve">67만</w:t>
            </w:r>
            <w:r>
              <w:t xml:space="preserve"> </w:t>
            </w:r>
            <w:r>
              <w:t xml:space="preserve">(FY26) — FY25 10-K의 약 73만에서 감소</w:t>
            </w:r>
          </w:p>
        </w:tc>
        <w:tc>
          <w:tcPr>
            <w:tcW w:w="3266" w:type="dxa"/>
          </w:tcPr>
          <w:tcPr/>
          <w:p>
            <w:pPr>
              <w:pStyle w:val="Compact"/>
              <w:jc w:val="left"/>
            </w:pPr>
            <w:r>
              <w:t xml:space="preserve">[F, S22]</w:t>
            </w:r>
          </w:p>
        </w:tc>
      </w:tr>
      <w:tr>
        <w:tc>
          <w:tcPr>
            <w:tcW w:w="4094" w:type="dxa"/>
          </w:tcPr>
          <w:tcPr/>
          <w:p>
            <w:pPr>
              <w:pStyle w:val="Compact"/>
              <w:jc w:val="left"/>
            </w:pPr>
            <w:r>
              <w:t xml:space="preserve">임직원</w:t>
            </w:r>
          </w:p>
        </w:tc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75,000명 이상</w:t>
            </w:r>
          </w:p>
        </w:tc>
        <w:tc>
          <w:tcPr>
            <w:tcW w:w="3266" w:type="dxa"/>
          </w:tcPr>
          <w:tcPr/>
          <w:p>
            <w:pPr>
              <w:pStyle w:val="Compact"/>
              <w:jc w:val="left"/>
            </w:pPr>
            <w:r>
              <w:t xml:space="preserve">[F, S22]</w:t>
            </w:r>
          </w:p>
        </w:tc>
      </w:tr>
      <w:tr>
        <w:tc>
          <w:tcPr>
            <w:tcW w:w="4094" w:type="dxa"/>
          </w:tcPr>
          <w:tcPr/>
          <w:p>
            <w:pPr>
              <w:pStyle w:val="Compact"/>
              <w:jc w:val="left"/>
            </w:pPr>
            <w:r>
              <w:t xml:space="preserve">개별 시설 위치·처리량·서비스 권역</w:t>
            </w:r>
          </w:p>
        </w:tc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미공개</w:t>
            </w:r>
          </w:p>
        </w:tc>
        <w:tc>
          <w:tcPr>
            <w:tcW w:w="3266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4094" w:type="dxa"/>
          </w:tcPr>
          <w:tcPr/>
          <w:p>
            <w:pPr>
              <w:pStyle w:val="Compact"/>
              <w:jc w:val="left"/>
            </w:pPr>
            <w:r>
              <w:t xml:space="preserve">플랫폼 구조</w:t>
            </w:r>
          </w:p>
        </w:tc>
        <w:tc>
          <w:tcPr>
            <w:tcW w:w="7476" w:type="dxa"/>
          </w:tcPr>
          <w:tcPr/>
          <w:p>
            <w:pPr>
              <w:pStyle w:val="Compact"/>
              <w:jc w:val="left"/>
            </w:pPr>
            <w:r>
              <w:t xml:space="preserve">Broadline 운영사, SYGMA(체인 전용), FreshPoint(농산물), Specialty Meat, Edward Don(장비), 지역 재분배센터(RDC)</w:t>
            </w:r>
          </w:p>
        </w:tc>
        <w:tc>
          <w:tcPr>
            <w:tcW w:w="3266" w:type="dxa"/>
          </w:tcPr>
          <w:tcPr/>
          <w:p>
            <w:pPr>
              <w:pStyle w:val="Compact"/>
              <w:jc w:val="left"/>
            </w:pPr>
            <w:r>
              <w:t xml:space="preserve">[F 구조] / RDC 수 [U]</w:t>
            </w:r>
          </w:p>
        </w:tc>
      </w:tr>
    </w:tbl>
    <w:p>
      <w:pPr>
        <w:pStyle w:val="BodyText"/>
      </w:pPr>
      <w:r>
        <w:rPr>
          <w:bCs/>
          <w:b/>
        </w:rPr>
        <w:t xml:space="preserve">[H] 고객 거점 수 감소(73만→67만)의 해석:</w:t>
      </w:r>
      <w:r>
        <w:t xml:space="preserve"> </w:t>
      </w:r>
      <w:r>
        <w:t xml:space="preserve">(a) FreshPoint 일부 계정 철수, (b) 저수익·소량 고객 정리, (c) 집계 정의 변경, (d) 실제 고객 이탈 중 어느 것인지</w:t>
      </w:r>
      <w:r>
        <w:t xml:space="preserve"> </w:t>
      </w:r>
      <w:r>
        <w:rPr>
          <w:bCs/>
          <w:b/>
        </w:rPr>
        <w:t xml:space="preserve">공개 자료로 판별 불가</w:t>
      </w:r>
      <w:r>
        <w:t xml:space="preserve">. CEO가 가장 먼저 확인해야 할 데이터 중 하나다. (b)라면 의도된 수익성 개선이고, (d)라면 경쟁력 약화 신호다.</w:t>
      </w:r>
    </w:p>
    <w:p>
      <w:pPr>
        <w:pStyle w:val="BodyText"/>
      </w:pPr>
      <w:r>
        <w:rPr>
          <w:bCs/>
          <w:b/>
        </w:rPr>
        <w:t xml:space="preserve">네트워크 최적화 관점 [I]:</w:t>
      </w:r>
    </w:p>
    <w:p>
      <w:pPr>
        <w:numPr>
          <w:ilvl w:val="0"/>
          <w:numId w:val="1012"/>
        </w:numPr>
        <w:pStyle w:val="Compact"/>
      </w:pPr>
      <w:r>
        <w:t xml:space="preserve">분권형 roll-up 역사 →</w:t>
      </w:r>
      <w:r>
        <w:t xml:space="preserve"> </w:t>
      </w:r>
      <w:r>
        <w:rPr>
          <w:bCs/>
          <w:b/>
        </w:rPr>
        <w:t xml:space="preserve">인접 운영사 간 서비스 권역 중복</w:t>
      </w:r>
      <w:r>
        <w:t xml:space="preserve"> </w:t>
      </w:r>
      <w:r>
        <w:t xml:space="preserve">가능성이 구조적으로 존재 [H].</w:t>
      </w:r>
    </w:p>
    <w:p>
      <w:pPr>
        <w:numPr>
          <w:ilvl w:val="0"/>
          <w:numId w:val="1012"/>
        </w:numPr>
        <w:pStyle w:val="Compact"/>
      </w:pPr>
      <w:r>
        <w:t xml:space="preserve">허브 앤 스포크(RDC가 저회전 SKU를 집약, 지역 DC는 고회전 SKU 집중)는 SKU 수 증가에 대응하는 표준 해법. Sysco도 RDC를 운영하나 적용 범위·효과는 [U].</w:t>
      </w:r>
    </w:p>
    <w:p>
      <w:pPr>
        <w:numPr>
          <w:ilvl w:val="0"/>
          <w:numId w:val="1012"/>
        </w:numPr>
        <w:pStyle w:val="Compact"/>
      </w:pPr>
      <w:r>
        <w:t xml:space="preserve">Jetro 종결 시 167개 매장이</w:t>
      </w:r>
      <w:r>
        <w:t xml:space="preserve"> </w:t>
      </w:r>
      <w:r>
        <w:rPr>
          <w:bCs/>
          <w:b/>
        </w:rPr>
        <w:t xml:space="preserve">고객 픽업형 거점</w:t>
      </w:r>
      <w:r>
        <w:t xml:space="preserve">으로 추가 → 소량 고객 배송을 매장 픽업으로 전환하는 하이브리드 모델 가능성 [I].</w:t>
      </w:r>
    </w:p>
    <w:bookmarkEnd w:id="54"/>
    <w:bookmarkStart w:id="55" w:name="X5478f5c596534649a1de52a98081998edaa7790"/>
    <w:p>
      <w:pPr>
        <w:pStyle w:val="Heading3"/>
      </w:pPr>
      <w:r>
        <w:t xml:space="preserve">7.2 창고 운영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659"/>
        <w:gridCol w:w="6004"/>
        <w:gridCol w:w="5174"/>
      </w:tblGrid>
      <w:tr>
        <w:trPr>
          <w:tblHeader w:val="true"/>
        </w:trP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프로세스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핵심 질문 (내부 확인용)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관련 KPI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입고·검수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공급자 ASN 정확도, 온도 체크 준수율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입고 리드타임, 검수 오류율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적치·로케이션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동적 슬로팅 적용 여부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이동 거리, 피킹 경로 효율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피킹·패킹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케이스 피킹 vs 낱개(each) 피킹 비중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Cases per Labor Hour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온도대 관리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상온/냉장/냉동 구역별 회전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온도 이탈 건수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출고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경로 순서 적재(LIFO 적재) 준수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적재 오류율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재고 정확도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순환 실사 체계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Inventory Accuracy %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주문 충족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결품·대체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Fill Rate %, 대체율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폐기·파손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신선 회전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Spoilage % of sales</w:t>
            </w:r>
          </w:p>
        </w:tc>
      </w:tr>
      <w:tr>
        <w:tc>
          <w:tcPr>
            <w:tcW w:w="3659" w:type="dxa"/>
          </w:tcPr>
          <w:tcPr/>
          <w:p>
            <w:pPr>
              <w:pStyle w:val="Compact"/>
              <w:jc w:val="left"/>
            </w:pPr>
            <w:r>
              <w:t xml:space="preserve">안전</w:t>
            </w:r>
          </w:p>
        </w:tc>
        <w:tc>
          <w:tcPr>
            <w:tcW w:w="6004" w:type="dxa"/>
          </w:tcPr>
          <w:tcPr/>
          <w:p>
            <w:pPr>
              <w:pStyle w:val="Compact"/>
              <w:jc w:val="left"/>
            </w:pPr>
            <w:r>
              <w:t xml:space="preserve">지게차·피킹 부상</w:t>
            </w:r>
          </w:p>
        </w:tc>
        <w:tc>
          <w:tcPr>
            <w:tcW w:w="5174" w:type="dxa"/>
          </w:tcPr>
          <w:tcPr/>
          <w:p>
            <w:pPr>
              <w:pStyle w:val="Compact"/>
              <w:jc w:val="left"/>
            </w:pPr>
            <w:r>
              <w:t xml:space="preserve">TRIR, LTIR</w:t>
            </w:r>
          </w:p>
        </w:tc>
      </w:tr>
    </w:tbl>
    <w:bookmarkEnd w:id="55"/>
    <w:bookmarkStart w:id="56" w:name="X45e4c7e6e7c7eae5a7e2ba5de68262859c830ed"/>
    <w:p>
      <w:pPr>
        <w:pStyle w:val="Heading3"/>
      </w:pPr>
      <w:r>
        <w:t xml:space="preserve">7.3 배송 운영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359"/>
        <w:gridCol w:w="10478"/>
      </w:tblGrid>
      <w:tr>
        <w:trPr>
          <w:tblHeader w:val="true"/>
        </w:trP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핵심 관계 [I]</w:t>
            </w:r>
          </w:p>
        </w:tc>
      </w:tr>
      <w:t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배송 밀도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같은 경로 내 드롭 수 ↑ → 드롭당 비용 ↓.</w:t>
            </w:r>
            <w:r>
              <w:t xml:space="preserve"> </w:t>
            </w:r>
            <w:r>
              <w:rPr>
                <w:bCs/>
                <w:b/>
              </w:rPr>
              <w:t xml:space="preserve">밀도는 Sysco 규모 우위가 비용으로 전환되는 지점</w:t>
            </w:r>
          </w:p>
        </w:tc>
      </w:tr>
      <w:t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드롭 사이즈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드롭당 케이스 수 ↑ → 케이스당 배송비 ↓. 소량 주문의 최대 비용 요인</w:t>
            </w:r>
          </w:p>
        </w:tc>
      </w:tr>
      <w:t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배송 빈도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고객 요구(주 3회 이상)는 서비스를 높이지만 드롭 사이즈를 줄임</w:t>
            </w:r>
          </w:p>
        </w:tc>
      </w:tr>
      <w:t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차량 적재율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경로 최적화·적재 계획에 의존 — 2026년 AI 프로그램에 "routing software 업그레이드" 포함 [T, S8]</w:t>
            </w:r>
          </w:p>
        </w:tc>
      </w:tr>
      <w:t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운전자 생산성·안전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운전사 부족·이직이 비용과 서비스 모두에 영향</w:t>
            </w:r>
          </w:p>
        </w:tc>
      </w:tr>
      <w:tr>
        <w:tc>
          <w:tcPr>
            <w:tcW w:w="4359" w:type="dxa"/>
          </w:tcPr>
          <w:tcPr/>
          <w:p>
            <w:pPr>
              <w:pStyle w:val="Compact"/>
              <w:jc w:val="left"/>
            </w:pPr>
            <w:r>
              <w:t xml:space="preserve">연료·정비</w:t>
            </w:r>
          </w:p>
        </w:tc>
        <w:tc>
          <w:tcPr>
            <w:tcW w:w="10478" w:type="dxa"/>
          </w:tcPr>
          <w:tcPr/>
          <w:p>
            <w:pPr>
              <w:pStyle w:val="Compact"/>
              <w:jc w:val="left"/>
            </w:pPr>
            <w:r>
              <w:t xml:space="preserve">연료비 할증(fuel surcharge) 전가 구조 [U]</w:t>
            </w:r>
          </w:p>
        </w:tc>
      </w:tr>
    </w:tbl>
    <w:bookmarkEnd w:id="56"/>
    <w:bookmarkStart w:id="57" w:name="X045fcec5e792059c828738836f8b25c6a024583"/>
    <w:p>
      <w:pPr>
        <w:pStyle w:val="Heading3"/>
      </w:pPr>
      <w:r>
        <w:t xml:space="preserve">7.4 물류 KPI 체계 (내부 검증용)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797"/>
        <w:gridCol w:w="4174"/>
        <w:gridCol w:w="4385"/>
        <w:gridCol w:w="2480"/>
      </w:tblGrid>
      <w:tr>
        <w:trPr>
          <w:tblHeader w:val="true"/>
        </w:trP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왜 중요한가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공개 여부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Cost per Case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총 물류비 / 출하 케이스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규모의 경제를 측정하는 기본 단위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Cost per Order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총 물류비 / 주문 건수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소량 주문 비용 측정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Cost per Delivery (drop)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배송비 / 드롭 수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밀도 효과 측정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Cases per Labor Hour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창고 생산성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자동화 ROI 측정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Warehouse Throughput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DC별 일 처리 케이스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네트워크 통합 판단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OTIF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정시·완전 배송률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고객 경험·체인 계약 핵심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Order Fill Rate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주문 대비 충족 비율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AI 프로그램 1순위 과제 [T]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Inventory Accuracy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시스템 vs 실물 일치율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예측·자동발주의 전제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Spoilage &amp; Shrinkage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폐기·분실/매출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신선 카테고리 수익성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Truck Utilization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적재 용량 대비 실적재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경로 효율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Delivery Density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경로당 드롭 수, 마일당 케이스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네트워크 경쟁력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797" w:type="dxa"/>
          </w:tcPr>
          <w:tcPr/>
          <w:p>
            <w:pPr>
              <w:pStyle w:val="Compact"/>
              <w:jc w:val="left"/>
            </w:pPr>
            <w:r>
              <w:t xml:space="preserve">Perfect Order Rate</w:t>
            </w:r>
          </w:p>
        </w:tc>
        <w:tc>
          <w:tcPr>
            <w:tcW w:w="4174" w:type="dxa"/>
          </w:tcPr>
          <w:tcPr/>
          <w:p>
            <w:pPr>
              <w:pStyle w:val="Compact"/>
              <w:jc w:val="left"/>
            </w:pPr>
            <w:r>
              <w:t xml:space="preserve">정시·정량·무파손·정확 청구</w:t>
            </w:r>
          </w:p>
        </w:tc>
        <w:tc>
          <w:tcPr>
            <w:tcW w:w="4385" w:type="dxa"/>
          </w:tcPr>
          <w:tcPr/>
          <w:p>
            <w:pPr>
              <w:pStyle w:val="Compact"/>
              <w:jc w:val="left"/>
            </w:pPr>
            <w:r>
              <w:t xml:space="preserve">종합 품질</w:t>
            </w:r>
          </w:p>
        </w:tc>
        <w:tc>
          <w:tcPr>
            <w:tcW w:w="2480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</w:tbl>
    <w:bookmarkEnd w:id="57"/>
    <w:bookmarkStart w:id="58" w:name="X46fbf50bfb70dc2f7a27c4402c7cc2d828129b2"/>
    <w:p>
      <w:pPr>
        <w:pStyle w:val="Heading3"/>
      </w:pPr>
      <w:r>
        <w:t xml:space="preserve">7.5 배송 밀도 × 주문 수익성 × 서비스 수준의 최적 균형 [I]</w:t>
      </w:r>
    </w:p>
    <w:p>
      <w:pPr>
        <w:pStyle w:val="SourceCode"/>
      </w:pPr>
      <w:r>
        <w:rPr>
          <w:rStyle w:val="VerbatimChar"/>
        </w:rPr>
        <w:t xml:space="preserve">고객 공헌이익 = (매출 × 매출총이익률) − (드롭 수 × 드롭당 비용) − (케이스 × 케이스당 창고비)</w:t>
      </w:r>
      <w:r>
        <w:br/>
      </w:r>
      <w:r>
        <w:rPr>
          <w:rStyle w:val="VerbatimChar"/>
        </w:rPr>
        <w:t xml:space="preserve">              − 영업 비용 − 신용 비용 − 반품·크레딧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최소 주문 기준(Minimum Order)</w:t>
      </w:r>
      <w:r>
        <w:t xml:space="preserve"> </w:t>
      </w:r>
      <w:r>
        <w:t xml:space="preserve">— 드롭당 비용을 회수하지 못하는 주문을 걸러낸다. 단, 일괄 적용 시 고마진 소형 local 고객을 잃을 수 있으므로</w:t>
      </w:r>
      <w:r>
        <w:t xml:space="preserve"> </w:t>
      </w:r>
      <w:r>
        <w:rPr>
          <w:bCs/>
          <w:b/>
        </w:rPr>
        <w:t xml:space="preserve">고객 공헌이익 기반 차등 기준</w:t>
      </w:r>
      <w:r>
        <w:t xml:space="preserve">이 바람직.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배송 요일 표준화(Route-day 고정)</w:t>
      </w:r>
      <w:r>
        <w:t xml:space="preserve"> </w:t>
      </w:r>
      <w:r>
        <w:t xml:space="preserve">— 고객별 배송 요일을 고정해 경로 밀도를 높인다. 서비스 유연성은 유료 옵션화(긴급 배송 수수료).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채널 분리</w:t>
      </w:r>
      <w:r>
        <w:t xml:space="preserve"> </w:t>
      </w:r>
      <w:r>
        <w:t xml:space="preserve">— 공헌이익이 음(-)인 소량 고객은 cash &amp; carry(픽업) 또는 디지털 셀프 서비스로 유도.</w:t>
      </w:r>
      <w:r>
        <w:t xml:space="preserve"> </w:t>
      </w:r>
      <w:r>
        <w:rPr>
          <w:bCs/>
          <w:b/>
        </w:rPr>
        <w:t xml:space="preserve">Jetro 인수의 운영 논리가 바로 여기에 있다</w:t>
      </w:r>
      <w:r>
        <w:t xml:space="preserve"> </w:t>
      </w:r>
      <w:r>
        <w:t xml:space="preserve">[I].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서비스 수준의 차등화</w:t>
      </w:r>
      <w:r>
        <w:t xml:space="preserve"> </w:t>
      </w:r>
      <w:r>
        <w:t xml:space="preserve">— 체인 고객: OTIF 최우선, local 고객: 영업 관계·메뉴 지원 최우선. 동일한 서비스를 모두에게 제공하는 것이 가장 비싸다.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571f015fab9ab043db1c4b29d2b657c7939a995"/>
    <w:p>
      <w:pPr>
        <w:pStyle w:val="Heading2"/>
      </w:pPr>
      <w:r>
        <w:t xml:space="preserve">8. 영업 및 고객 관리</w:t>
      </w:r>
    </w:p>
    <w:bookmarkStart w:id="60" w:name="Xc2d81f50349932df75fbc7db2c233bef1565f6e"/>
    <w:p>
      <w:pPr>
        <w:pStyle w:val="Heading3"/>
      </w:pPr>
      <w:r>
        <w:t xml:space="preserve">8.1 영업 모델 (공개 근거)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397"/>
        <w:gridCol w:w="8587"/>
        <w:gridCol w:w="3853"/>
      </w:tblGrid>
      <w:tr>
        <w:trPr>
          <w:tblHeader w:val="true"/>
        </w:trP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영업 조직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local 고객 담당</w:t>
            </w:r>
            <w:r>
              <w:t xml:space="preserve"> </w:t>
            </w:r>
            <w:r>
              <w:rPr>
                <w:bCs/>
                <w:b/>
              </w:rPr>
              <w:t xml:space="preserve">Marketing Associates/Sales Consultants</w:t>
            </w:r>
            <w:r>
              <w:t xml:space="preserve">(현장 영업), national 계정 팀, 전문 카테고리 스페셜리스트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[F 구조 개요] / 인원수 [U]</w:t>
            </w:r>
          </w:p>
        </w:tc>
      </w:tr>
      <w:t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담당 고객 수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영업 담당 1인당 수십 개 고객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[F, 경영진 발언, S16]</w:t>
            </w:r>
          </w:p>
        </w:tc>
      </w:tr>
      <w:t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FY25 이슈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영업 보상체계 변경 이후 영업 인력 이탈 → local 물량 둔화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[F, 경영진 발언 기반]</w:t>
            </w:r>
          </w:p>
        </w:tc>
      </w:tr>
      <w:t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FY26 대응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영업 인력 유지 개선,</w:t>
            </w:r>
            <w:r>
              <w:t xml:space="preserve"> </w:t>
            </w:r>
            <w:r>
              <w:rPr>
                <w:bCs/>
                <w:b/>
              </w:rPr>
              <w:t xml:space="preserve">Sysco Your Way</w:t>
            </w:r>
            <w:r>
              <w:t xml:space="preserve">(배송 요일 고정·주문 마감 등 서비스 패키지 — 상세 설계 [U]),</w:t>
            </w:r>
            <w:r>
              <w:t xml:space="preserve"> </w:t>
            </w:r>
            <w:r>
              <w:rPr>
                <w:bCs/>
                <w:b/>
              </w:rPr>
              <w:t xml:space="preserve">Perks 2.0</w:t>
            </w:r>
            <w:r>
              <w:t xml:space="preserve">(고객 로열티 프로그램),</w:t>
            </w:r>
            <w:r>
              <w:t xml:space="preserve"> </w:t>
            </w:r>
            <w:r>
              <w:rPr>
                <w:bCs/>
                <w:b/>
              </w:rPr>
              <w:t xml:space="preserve">AI360</w:t>
            </w:r>
            <w:r>
              <w:t xml:space="preserve">(영업 CRM·추천 도구)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[F, S10, S16]</w:t>
            </w:r>
          </w:p>
        </w:tc>
      </w:tr>
      <w:t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USFS local 물량 Q1 FY26 마이너스 → Q2 +1.2% → Q4 +2.6%, FY26 +1.7%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[F, S1, S16]</w:t>
            </w:r>
          </w:p>
        </w:tc>
      </w:tr>
      <w:tr>
        <w:tc>
          <w:tcPr>
            <w:tcW w:w="2397" w:type="dxa"/>
          </w:tcPr>
          <w:tcPr/>
          <w:p>
            <w:pPr>
              <w:pStyle w:val="Compact"/>
              <w:jc w:val="left"/>
            </w:pPr>
            <w:r>
              <w:t xml:space="preserve">디지털 주문</w:t>
            </w:r>
          </w:p>
        </w:tc>
        <w:tc>
          <w:tcPr>
            <w:tcW w:w="8587" w:type="dxa"/>
          </w:tcPr>
          <w:tcPr/>
          <w:p>
            <w:pPr>
              <w:pStyle w:val="Compact"/>
              <w:jc w:val="left"/>
            </w:pPr>
            <w:r>
              <w:t xml:space="preserve">Sysco Shop(e-commerce 플랫폼)</w:t>
            </w:r>
          </w:p>
        </w:tc>
        <w:tc>
          <w:tcPr>
            <w:tcW w:w="3853" w:type="dxa"/>
          </w:tcPr>
          <w:tcPr/>
          <w:p>
            <w:pPr>
              <w:pStyle w:val="Compact"/>
              <w:jc w:val="left"/>
            </w:pPr>
            <w:r>
              <w:t xml:space="preserve">[F 존재] / 디지털 주문 비중 [U]</w:t>
            </w:r>
          </w:p>
        </w:tc>
      </w:tr>
    </w:tbl>
    <w:bookmarkEnd w:id="60"/>
    <w:bookmarkStart w:id="61" w:name="X0325da371b92996ced35fbf5efc582d66fef5b7"/>
    <w:p>
      <w:pPr>
        <w:pStyle w:val="Heading3"/>
      </w:pPr>
      <w:r>
        <w:t xml:space="preserve">8.2 매출 중심 vs 공헌이익 중심 성과관리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874"/>
        <w:gridCol w:w="5610"/>
        <w:gridCol w:w="6352"/>
      </w:tblGrid>
      <w:tr>
        <w:trPr>
          <w:tblHeader w:val="true"/>
        </w:trPr>
        <w:tc>
          <w:tcPr>
            <w:tcW w:w="2874" w:type="dxa"/>
          </w:tcPr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W w:w="5610" w:type="dxa"/>
          </w:tcPr>
          <w:tcPr/>
          <w:p>
            <w:pPr>
              <w:pStyle w:val="Compact"/>
              <w:jc w:val="left"/>
            </w:pPr>
            <w:r>
              <w:t xml:space="preserve">매출 중심</w:t>
            </w:r>
          </w:p>
        </w:tc>
        <w:tc>
          <w:tcPr>
            <w:tcW w:w="6352" w:type="dxa"/>
          </w:tcPr>
          <w:tcPr/>
          <w:p>
            <w:pPr>
              <w:pStyle w:val="Compact"/>
              <w:jc w:val="left"/>
            </w:pPr>
            <w:r>
              <w:t xml:space="preserve">공헌이익 중심</w:t>
            </w:r>
          </w:p>
        </w:tc>
      </w:tr>
      <w:tr>
        <w:tc>
          <w:tcPr>
            <w:tcW w:w="2874" w:type="dxa"/>
          </w:tcPr>
          <w:tcPr/>
          <w:p>
            <w:pPr>
              <w:pStyle w:val="Compact"/>
              <w:jc w:val="left"/>
            </w:pPr>
            <w:r>
              <w:t xml:space="preserve">보상 기준</w:t>
            </w:r>
          </w:p>
        </w:tc>
        <w:tc>
          <w:tcPr>
            <w:tcW w:w="5610" w:type="dxa"/>
          </w:tcPr>
          <w:tcPr/>
          <w:p>
            <w:pPr>
              <w:pStyle w:val="Compact"/>
              <w:jc w:val="left"/>
            </w:pPr>
            <w:r>
              <w:t xml:space="preserve">매출액·케이스 수</w:t>
            </w:r>
          </w:p>
        </w:tc>
        <w:tc>
          <w:tcPr>
            <w:tcW w:w="6352" w:type="dxa"/>
          </w:tcPr>
          <w:tcPr/>
          <w:p>
            <w:pPr>
              <w:pStyle w:val="Compact"/>
              <w:jc w:val="left"/>
            </w:pPr>
            <w:r>
              <w:t xml:space="preserve">고객별 매출총이익 − cost-to-serve</w:t>
            </w:r>
          </w:p>
        </w:tc>
      </w:tr>
      <w:tr>
        <w:tc>
          <w:tcPr>
            <w:tcW w:w="2874" w:type="dxa"/>
          </w:tcPr>
          <w:tcPr/>
          <w:p>
            <w:pPr>
              <w:pStyle w:val="Compact"/>
              <w:jc w:val="left"/>
            </w:pPr>
            <w:r>
              <w:t xml:space="preserve">영업 행동</w:t>
            </w:r>
          </w:p>
        </w:tc>
        <w:tc>
          <w:tcPr>
            <w:tcW w:w="5610" w:type="dxa"/>
          </w:tcPr>
          <w:tcPr/>
          <w:p>
            <w:pPr>
              <w:pStyle w:val="Compact"/>
              <w:jc w:val="left"/>
            </w:pPr>
            <w:r>
              <w:t xml:space="preserve">할인으로 물량 확보, 소량·잦은 주문 수용</w:t>
            </w:r>
          </w:p>
        </w:tc>
        <w:tc>
          <w:tcPr>
            <w:tcW w:w="6352" w:type="dxa"/>
          </w:tcPr>
          <w:tcPr/>
          <w:p>
            <w:pPr>
              <w:pStyle w:val="Compact"/>
              <w:jc w:val="left"/>
            </w:pPr>
            <w:r>
              <w:t xml:space="preserve">자체 브랜드 권유, 드롭 사이즈 확대, 배송 요일 고정</w:t>
            </w:r>
          </w:p>
        </w:tc>
      </w:tr>
      <w:tr>
        <w:tc>
          <w:tcPr>
            <w:tcW w:w="2874" w:type="dxa"/>
          </w:tcPr>
          <w:tcPr/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>
            <w:tcW w:w="5610" w:type="dxa"/>
          </w:tcPr>
          <w:tcPr/>
          <w:p>
            <w:pPr>
              <w:pStyle w:val="Compact"/>
              <w:jc w:val="left"/>
            </w:pPr>
            <w:r>
              <w:t xml:space="preserve">단순·동기부여 명확</w:t>
            </w:r>
          </w:p>
        </w:tc>
        <w:tc>
          <w:tcPr>
            <w:tcW w:w="6352" w:type="dxa"/>
          </w:tcPr>
          <w:tcPr/>
          <w:p>
            <w:pPr>
              <w:pStyle w:val="Compact"/>
              <w:jc w:val="left"/>
            </w:pPr>
            <w:r>
              <w:t xml:space="preserve">이익과 정렬</w:t>
            </w:r>
          </w:p>
        </w:tc>
      </w:tr>
      <w:tr>
        <w:tc>
          <w:tcPr>
            <w:tcW w:w="2874" w:type="dxa"/>
          </w:tcPr>
          <w:tcPr/>
          <w:p>
            <w:pPr>
              <w:pStyle w:val="Compact"/>
              <w:jc w:val="left"/>
            </w:pPr>
            <w:r>
              <w:t xml:space="preserve">단점</w:t>
            </w:r>
          </w:p>
        </w:tc>
        <w:tc>
          <w:tcPr>
            <w:tcW w:w="561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매출 ↑ 이익 ↓</w:t>
            </w:r>
            <w:r>
              <w:t xml:space="preserve"> </w:t>
            </w:r>
            <w:r>
              <w:t xml:space="preserve">가능</w:t>
            </w:r>
          </w:p>
        </w:tc>
        <w:tc>
          <w:tcPr>
            <w:tcW w:w="6352" w:type="dxa"/>
          </w:tcPr>
          <w:tcPr/>
          <w:p>
            <w:pPr>
              <w:pStyle w:val="Compact"/>
              <w:jc w:val="left"/>
            </w:pPr>
            <w:r>
              <w:t xml:space="preserve">복잡, 데이터 정확도 필요, 영업 반발</w:t>
            </w:r>
          </w:p>
        </w:tc>
      </w:tr>
      <w:tr>
        <w:tc>
          <w:tcPr>
            <w:tcW w:w="2874" w:type="dxa"/>
          </w:tcPr>
          <w:tcPr/>
          <w:p>
            <w:pPr>
              <w:pStyle w:val="Compact"/>
              <w:jc w:val="left"/>
            </w:pPr>
            <w:r>
              <w:t xml:space="preserve">실패 위험</w:t>
            </w:r>
          </w:p>
        </w:tc>
        <w:tc>
          <w:tcPr>
            <w:tcW w:w="5610" w:type="dxa"/>
          </w:tcPr>
          <w:tcPr/>
          <w:p>
            <w:pPr>
              <w:pStyle w:val="Compact"/>
              <w:jc w:val="left"/>
            </w:pPr>
            <w:r>
              <w:t xml:space="preserve">마진 희석</w:t>
            </w:r>
          </w:p>
        </w:tc>
        <w:tc>
          <w:tcPr>
            <w:tcW w:w="6352" w:type="dxa"/>
          </w:tcPr>
          <w:tcPr/>
          <w:p>
            <w:pPr>
              <w:pStyle w:val="Compact"/>
              <w:jc w:val="left"/>
            </w:pPr>
            <w:r>
              <w:t xml:space="preserve">설계 실패 시 인력 이탈 (FY25 사례가 경고)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매출 증가가 이익을 줄이는 상황의 방지책: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Pocket margin 가시화:</w:t>
      </w:r>
      <w:r>
        <w:t xml:space="preserve"> </w:t>
      </w:r>
      <w:r>
        <w:t xml:space="preserve">영업 담당자가 주문 입력 시점에 고객별·주문별 순마진(리베이트·할인·배송비 반영)을 본다.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할인 권한 계층화:</w:t>
      </w:r>
      <w:r>
        <w:t xml:space="preserve"> </w:t>
      </w:r>
      <w:r>
        <w:t xml:space="preserve">일정 수준 이상 할인은 자동 승인 불가, 지역 가격 위원회 승인.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최소 드롭 크기 + 예외 비용 부과:</w:t>
      </w:r>
      <w:r>
        <w:t xml:space="preserve"> </w:t>
      </w:r>
      <w:r>
        <w:t xml:space="preserve">소량 긴급 배송 시 수수료.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보상 지표 혼합:</w:t>
      </w:r>
      <w:r>
        <w:t xml:space="preserve"> </w:t>
      </w:r>
      <w:r>
        <w:t xml:space="preserve">매출총이익 달러(%) + 신규 고객 + 자체 브랜드 + 고객 유지율. 단,</w:t>
      </w:r>
      <w:r>
        <w:t xml:space="preserve"> </w:t>
      </w:r>
      <w:r>
        <w:rPr>
          <w:bCs/>
          <w:b/>
        </w:rPr>
        <w:t xml:space="preserve">변경은 점진적·사전 시뮬레이션·전환기 보장급 포함</w:t>
      </w:r>
      <w:r>
        <w:t xml:space="preserve"> </w:t>
      </w:r>
      <w:r>
        <w:t xml:space="preserve">— FY25의 교훈 [I].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고객 등급별 서비스 모델:</w:t>
      </w:r>
      <w:r>
        <w:t xml:space="preserve"> </w:t>
      </w:r>
      <w:r>
        <w:t xml:space="preserve">상위 공헌이익 고객에 영업 시간을 집중하고, 하위 고객은 디지털·인사이드 세일즈로 전환.</w:t>
      </w:r>
    </w:p>
    <w:bookmarkEnd w:id="61"/>
    <w:bookmarkStart w:id="62" w:name="X7b4071ca548eb4f6a16c424fad560ee24c40d02"/>
    <w:p>
      <w:pPr>
        <w:pStyle w:val="Heading3"/>
      </w:pPr>
      <w:r>
        <w:t xml:space="preserve">8.3 고객 유지와 이탈 [H]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8168"/>
        <w:gridCol w:w="6669"/>
      </w:tblGrid>
      <w:tr>
        <w:trPr>
          <w:tblHeader w:val="true"/>
        </w:trPr>
        <w:tc>
          <w:tcPr>
            <w:tcW w:w="8168" w:type="dxa"/>
          </w:tcPr>
          <w:tcPr/>
          <w:p>
            <w:pPr>
              <w:pStyle w:val="Compact"/>
              <w:jc w:val="left"/>
            </w:pPr>
            <w:r>
              <w:t xml:space="preserve">가설</w:t>
            </w:r>
          </w:p>
        </w:tc>
        <w:tc>
          <w:tcPr>
            <w:tcW w:w="6669" w:type="dxa"/>
          </w:tcPr>
          <w:tcPr/>
          <w:p>
            <w:pPr>
              <w:pStyle w:val="Compact"/>
              <w:jc w:val="left"/>
            </w:pPr>
            <w:r>
              <w:t xml:space="preserve">검증 데이터</w:t>
            </w:r>
          </w:p>
        </w:tc>
      </w:tr>
      <w:tr>
        <w:tc>
          <w:tcPr>
            <w:tcW w:w="8168" w:type="dxa"/>
          </w:tcPr>
          <w:tcPr/>
          <w:p>
            <w:pPr>
              <w:pStyle w:val="Compact"/>
              <w:jc w:val="left"/>
            </w:pPr>
            <w:r>
              <w:t xml:space="preserve">H1. local 고객 이탈의 주요 원인은 가격보다</w:t>
            </w:r>
            <w:r>
              <w:t xml:space="preserve"> </w:t>
            </w:r>
            <w:r>
              <w:rPr>
                <w:bCs/>
                <w:b/>
              </w:rPr>
              <w:t xml:space="preserve">영업 담당자 교체</w:t>
            </w:r>
            <w:r>
              <w:t xml:space="preserve">다</w:t>
            </w:r>
          </w:p>
        </w:tc>
        <w:tc>
          <w:tcPr>
            <w:tcW w:w="6669" w:type="dxa"/>
          </w:tcPr>
          <w:tcPr/>
          <w:p>
            <w:pPr>
              <w:pStyle w:val="Compact"/>
              <w:jc w:val="left"/>
            </w:pPr>
            <w:r>
              <w:t xml:space="preserve">담당자 변경 고객 vs 유지 고객의 12개월 이탈률 비교</w:t>
            </w:r>
          </w:p>
        </w:tc>
      </w:tr>
      <w:tr>
        <w:tc>
          <w:tcPr>
            <w:tcW w:w="8168" w:type="dxa"/>
          </w:tcPr>
          <w:tcPr/>
          <w:p>
            <w:pPr>
              <w:pStyle w:val="Compact"/>
              <w:jc w:val="left"/>
            </w:pPr>
            <w:r>
              <w:t xml:space="preserve">H2. 디지털 주문 고객은 이탈률이 낮고 장바구니가 넓다</w:t>
            </w:r>
          </w:p>
        </w:tc>
        <w:tc>
          <w:tcPr>
            <w:tcW w:w="6669" w:type="dxa"/>
          </w:tcPr>
          <w:tcPr/>
          <w:p>
            <w:pPr>
              <w:pStyle w:val="Compact"/>
              <w:jc w:val="left"/>
            </w:pPr>
            <w:r>
              <w:t xml:space="preserve">채널별 코호트 분석(자기선택 편향 통제)</w:t>
            </w:r>
          </w:p>
        </w:tc>
      </w:tr>
      <w:tr>
        <w:tc>
          <w:tcPr>
            <w:tcW w:w="8168" w:type="dxa"/>
          </w:tcPr>
          <w:tcPr/>
          <w:p>
            <w:pPr>
              <w:pStyle w:val="Compact"/>
              <w:jc w:val="left"/>
            </w:pPr>
            <w:r>
              <w:t xml:space="preserve">H3. 자체 브랜드 비중이 높은 고객은 수익성·유지율이 모두 높다</w:t>
            </w:r>
          </w:p>
        </w:tc>
        <w:tc>
          <w:tcPr>
            <w:tcW w:w="6669" w:type="dxa"/>
          </w:tcPr>
          <w:tcPr/>
          <w:p>
            <w:pPr>
              <w:pStyle w:val="Compact"/>
              <w:jc w:val="left"/>
            </w:pPr>
            <w:r>
              <w:t xml:space="preserve">고객별 PB 비중 × 공헌이익 × 이탈률</w:t>
            </w:r>
          </w:p>
        </w:tc>
      </w:tr>
      <w:tr>
        <w:tc>
          <w:tcPr>
            <w:tcW w:w="8168" w:type="dxa"/>
          </w:tcPr>
          <w:tcPr/>
          <w:p>
            <w:pPr>
              <w:pStyle w:val="Compact"/>
              <w:jc w:val="left"/>
            </w:pPr>
            <w:r>
              <w:t xml:space="preserve">H4. Perks 2.0 가입 고객의 share of wallet이 증가했다</w:t>
            </w:r>
          </w:p>
        </w:tc>
        <w:tc>
          <w:tcPr>
            <w:tcW w:w="6669" w:type="dxa"/>
          </w:tcPr>
          <w:tcPr/>
          <w:p>
            <w:pPr>
              <w:pStyle w:val="Compact"/>
              <w:jc w:val="left"/>
            </w:pPr>
            <w:r>
              <w:t xml:space="preserve">가입 전후 구매 카테고리 수, 대조군</w:t>
            </w:r>
          </w:p>
        </w:tc>
      </w:tr>
      <w:tr>
        <w:tc>
          <w:tcPr>
            <w:tcW w:w="8168" w:type="dxa"/>
          </w:tcPr>
          <w:tcPr/>
          <w:p>
            <w:pPr>
              <w:pStyle w:val="Compact"/>
              <w:jc w:val="left"/>
            </w:pPr>
            <w:r>
              <w:t xml:space="preserve">H5. 고객 거점 수 감소(73만→67만)는 저수익 고객 정리이며 이익에는 긍정적이다</w:t>
            </w:r>
          </w:p>
        </w:tc>
        <w:tc>
          <w:tcPr>
            <w:tcW w:w="6669" w:type="dxa"/>
          </w:tcPr>
          <w:tcPr/>
          <w:p>
            <w:pPr>
              <w:pStyle w:val="Compact"/>
              <w:jc w:val="left"/>
            </w:pPr>
            <w:r>
              <w:t xml:space="preserve">이탈 고객의 과거 공헌이익 분포</w:t>
            </w:r>
          </w:p>
        </w:tc>
      </w:tr>
    </w:tbl>
    <w:bookmarkEnd w:id="62"/>
    <w:bookmarkStart w:id="63" w:name="X39de82518d26b48b98d50dadce43fba3be55c3e"/>
    <w:p>
      <w:pPr>
        <w:pStyle w:val="Heading3"/>
      </w:pPr>
      <w:r>
        <w:t xml:space="preserve">8.4 서비스 회복 체계 [U]</w:t>
      </w:r>
    </w:p>
    <w:p>
      <w:pPr>
        <w:pStyle w:val="FirstParagraph"/>
      </w:pPr>
      <w:r>
        <w:t xml:space="preserve">클레임·크레딧 처리 리드타임, 재배송률, 고객 만족도(NPS) 등은 공개되지 않았다. 내부 KPI로 수집 권고.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f89f220c07e1fb63430e3f6ffd9719677683d87"/>
    <w:p>
      <w:pPr>
        <w:pStyle w:val="Heading2"/>
      </w:pPr>
      <w:r>
        <w:t xml:space="preserve">9. 기술, 데이터 및 AI 역량</w:t>
      </w:r>
    </w:p>
    <w:bookmarkStart w:id="65" w:name="X48c1a1970bcbea5fe9b1b86c85e52597203ea49"/>
    <w:p>
      <w:pPr>
        <w:pStyle w:val="Heading3"/>
      </w:pPr>
      <w:r>
        <w:t xml:space="preserve">9.1 실제 도입 vs 계획 vs 가능성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452"/>
        <w:gridCol w:w="8170"/>
        <w:gridCol w:w="3214"/>
      </w:tblGrid>
      <w:tr>
        <w:trPr>
          <w:tblHeader w:val="true"/>
        </w:trP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ERP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과거 SAP 전사 통합 프로젝트 중단(2013) 및 비용처리(2016) →</w:t>
            </w:r>
            <w:r>
              <w:t xml:space="preserve"> </w:t>
            </w:r>
            <w:r>
              <w:rPr>
                <w:bCs/>
                <w:b/>
              </w:rPr>
              <w:t xml:space="preserve">레거시 이질성 지속 가능성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[F, S12], [H]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영업 CRM/AI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AI360 도입·운영 중</w:t>
            </w:r>
            <w:r>
              <w:t xml:space="preserve"> </w:t>
            </w:r>
            <w:r>
              <w:t xml:space="preserve">(영업 기회 식별, 자체 브랜드 전환 권유, 신규 영업 인력 온보딩)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[F, S16]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고객 e-commerce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Sysco Shop 운영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[F]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경로 최적화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라우팅 소프트웨어 업그레이드</w:t>
            </w:r>
            <w:r>
              <w:t xml:space="preserve"> </w:t>
            </w:r>
            <w:r>
              <w:rPr>
                <w:bCs/>
                <w:b/>
              </w:rPr>
              <w:t xml:space="preserve">계획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[T, S8]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재고·수요 예측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fill rate·예측 정확도 개선</w:t>
            </w:r>
            <w:r>
              <w:t xml:space="preserve"> </w:t>
            </w:r>
            <w:r>
              <w:rPr>
                <w:bCs/>
                <w:b/>
              </w:rPr>
              <w:t xml:space="preserve">계획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[T, S8]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간접구매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리버스 옥션 도구</w:t>
            </w:r>
            <w:r>
              <w:t xml:space="preserve"> </w:t>
            </w:r>
            <w:r>
              <w:rPr>
                <w:bCs/>
                <w:b/>
              </w:rPr>
              <w:t xml:space="preserve">계획/도입 중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[T, S8]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소프트웨어 개발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AI 코딩 도구 활용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[T, S8]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계약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AI 기반 계약서 작성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[T, S8]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창고 자동화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대규모 자동화 투자 공개 근거 부족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452" w:type="dxa"/>
          </w:tcPr>
          <w:tcPr/>
          <w:p>
            <w:pPr>
              <w:pStyle w:val="Compact"/>
              <w:jc w:val="left"/>
            </w:pPr>
            <w:r>
              <w:t xml:space="preserve">AI 효율화 목표</w:t>
            </w:r>
          </w:p>
        </w:tc>
        <w:tc>
          <w:tcPr>
            <w:tcW w:w="8170" w:type="dxa"/>
          </w:tcPr>
          <w:tcPr/>
          <w:p>
            <w:pPr>
              <w:pStyle w:val="Compact"/>
              <w:jc w:val="left"/>
            </w:pPr>
            <w:r>
              <w:t xml:space="preserve">FY29까지 $500M 이상, FY27 순 $100M(하반기 집중, 미국 중심), 식별 run-rate $160M</w:t>
            </w:r>
          </w:p>
        </w:tc>
        <w:tc>
          <w:tcPr>
            <w:tcW w:w="3214" w:type="dxa"/>
          </w:tcPr>
          <w:tcPr/>
          <w:p>
            <w:pPr>
              <w:pStyle w:val="Compact"/>
              <w:jc w:val="left"/>
            </w:pPr>
            <w:r>
              <w:t xml:space="preserve">[T, S7, S8]</w:t>
            </w:r>
          </w:p>
        </w:tc>
      </w:tr>
    </w:tbl>
    <w:bookmarkEnd w:id="65"/>
    <w:bookmarkStart w:id="66" w:name="X1ae7347421240a36e7288e570c2405c1864f86c"/>
    <w:p>
      <w:pPr>
        <w:pStyle w:val="Heading3"/>
      </w:pPr>
      <w:r>
        <w:t xml:space="preserve">9.2 AI 활용 사례 평가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214"/>
        <w:gridCol w:w="1739"/>
        <w:gridCol w:w="2371"/>
        <w:gridCol w:w="2764"/>
        <w:gridCol w:w="1739"/>
        <w:gridCol w:w="2518"/>
        <w:gridCol w:w="2489"/>
      </w:tblGrid>
      <w:tr>
        <w:trPr>
          <w:tblHeader w:val="true"/>
        </w:trP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활용 영역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기대 효과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필요 데이터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구축 난이도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도입 위험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성과 측정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SKU별 수요 예측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결품·과잉재고 동시 감소, 재고 일수 단축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DC×SKU×일 판매, 프로모션, 날씨·이벤트, 고객 주문 패턴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데이터 품질(레거시 시스템), 신선 품목 변동성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예측 오차(MAPE), 재고 일수, fill rate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재고 부족·과잉 예방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폐기 감소, 대체품 감소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재고 정확도, 리드타임, 공급자 신뢰성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재고 정확도 낮으면 무의미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결품률, 재고 회전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구매·판매 가격 최적화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매출총이익률 bp 단위 개선 ($85M/10bp)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거래별 가격·할인·리베이트, 경쟁 가격, 탄력성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고객 신뢰 훼손, 영업 반발, 가격 차별 규제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가격 실현율, 마진 bp, 이탈률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배송 경로·적재율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마일·시간·연료 절감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주문, 고객 위치·배송 창, 교통, 차량 용량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 (상용 솔루션 존재)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운전사 수용성, 고객 배송 시간 변경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마일당 케이스, 드롭당 비용, 정시율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고객별 수익성 예측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영업 시간·할인 배분 최적화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고객 P&amp;L(cost-to-serve 배분 로직)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원가 배분 논란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공헌이익 분포 개선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식품 폐기·손실 감소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신선 카테고리 마진 개선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유통기한, 온도 기록, 회전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IoT 센서 투자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Spoilage %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영업 생산성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영업 시간 증가, 신규 담당자 조기 전력화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CRM 활동, 주문, 추천 수용률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 (</w:t>
            </w:r>
            <w:r>
              <w:rPr>
                <w:bCs/>
                <w:b/>
              </w:rPr>
              <w:t xml:space="preserve">AI360 이미 운영</w:t>
            </w:r>
            <w:r>
              <w:t xml:space="preserve">)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추천 품질 낮으면 무시됨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담당자당 매출총이익, 추천 수용률, PB 전환율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고객 이탈 예측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선제적 유지 활동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주문 빈도·카테고리 감소 패턴, 클레임, 결제 지연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오탐 → 불필요한 할인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이탈률, 회복률</w:t>
            </w:r>
          </w:p>
        </w:tc>
      </w:tr>
      <w:tr>
        <w:tc>
          <w:tcPr>
            <w:tcW w:w="1214" w:type="dxa"/>
          </w:tcPr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공급망 위험 조기경보</w:t>
            </w:r>
          </w:p>
        </w:tc>
        <w:tc>
          <w:tcPr>
            <w:tcW w:w="2371" w:type="dxa"/>
          </w:tcPr>
          <w:tcPr/>
          <w:p>
            <w:pPr>
              <w:pStyle w:val="Compact"/>
              <w:jc w:val="left"/>
            </w:pPr>
            <w:r>
              <w:t xml:space="preserve">공급 중단 대응 시간 단축</w:t>
            </w:r>
          </w:p>
        </w:tc>
        <w:tc>
          <w:tcPr>
            <w:tcW w:w="2764" w:type="dxa"/>
          </w:tcPr>
          <w:tcPr/>
          <w:p>
            <w:pPr>
              <w:pStyle w:val="Compact"/>
              <w:jc w:val="left"/>
            </w:pPr>
            <w:r>
              <w:t xml:space="preserve">공급자 리드타임, 뉴스·기상·시장 가격</w:t>
            </w:r>
          </w:p>
        </w:tc>
        <w:tc>
          <w:tcPr>
            <w:tcW w:w="1739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2518" w:type="dxa"/>
          </w:tcPr>
          <w:tcPr/>
          <w:p>
            <w:pPr>
              <w:pStyle w:val="Compact"/>
              <w:jc w:val="left"/>
            </w:pPr>
            <w:r>
              <w:t xml:space="preserve">신호 과다</w:t>
            </w:r>
          </w:p>
        </w:tc>
        <w:tc>
          <w:tcPr>
            <w:tcW w:w="2489" w:type="dxa"/>
          </w:tcPr>
          <w:tcPr/>
          <w:p>
            <w:pPr>
              <w:pStyle w:val="Compact"/>
              <w:jc w:val="left"/>
            </w:pPr>
            <w:r>
              <w:t xml:space="preserve">대체 조달 리드타임</w:t>
            </w:r>
          </w:p>
        </w:tc>
      </w:tr>
    </w:tbl>
    <w:p>
      <w:pPr>
        <w:pStyle w:val="BodyText"/>
      </w:pPr>
      <w:r>
        <w:rPr>
          <w:bCs/>
          <w:b/>
        </w:rPr>
        <w:t xml:space="preserve">[I] 우선순위:</w:t>
      </w:r>
      <w:r>
        <w:t xml:space="preserve"> </w:t>
      </w:r>
      <w:r>
        <w:t xml:space="preserve">7(이미 운영, 확장) → 4(상용 솔루션, 빠른 ROI) → 1·2(fill rate 직결) → 8 → 3·5(고난도·고가치). 3번(가격 최적화)은 효과가 가장 크지만 고객 관계 리스크도 가장 크다.</w:t>
      </w:r>
    </w:p>
    <w:p>
      <w:pPr>
        <w:pStyle w:val="BodyText"/>
      </w:pPr>
      <w:r>
        <w:rPr>
          <w:bCs/>
          <w:b/>
        </w:rPr>
        <w:t xml:space="preserve">기술 도입 ≠ 생산성 향상:</w:t>
      </w:r>
      <w:r>
        <w:t xml:space="preserve"> </w:t>
      </w:r>
      <w:r>
        <w:t xml:space="preserve">AI360 도입 후 local 물량이 회복된 것은 사실이나, 같은 시기에 영업 인력 유지 개선·Perks 2.0·Sysco Your Way가 동시에 시행되어</w:t>
      </w:r>
      <w:r>
        <w:t xml:space="preserve"> </w:t>
      </w:r>
      <w:r>
        <w:rPr>
          <w:bCs/>
          <w:b/>
        </w:rPr>
        <w:t xml:space="preserve">AI360 단독 효과는 분리되지 않는다</w:t>
      </w:r>
      <w:r>
        <w:t xml:space="preserve"> </w:t>
      </w:r>
      <w:r>
        <w:t xml:space="preserve">[I]. $500M 목표의 실현 여부는 분기별 SG&amp;A/케이스, 조정 운영비율로 추적해야 한다.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57490794ac2cc911f103d262ba363c76d87e1f4"/>
    <w:p>
      <w:pPr>
        <w:pStyle w:val="Heading2"/>
      </w:pPr>
      <w:r>
        <w:t xml:space="preserve">10. 조직 및 경영진 진단</w:t>
      </w:r>
    </w:p>
    <w:bookmarkStart w:id="68" w:name="Xb5e122bd335ee23a48a2fbd07b2f6623fff7ae9"/>
    <w:p>
      <w:pPr>
        <w:pStyle w:val="Heading3"/>
      </w:pPr>
      <w:r>
        <w:t xml:space="preserve">10.1 공개 확인 가능한 경영진·지배구조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597"/>
        <w:gridCol w:w="8023"/>
        <w:gridCol w:w="4216"/>
      </w:tblGrid>
      <w:tr>
        <w:trPr>
          <w:tblHeader w:val="true"/>
        </w:trP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Kevin Hourican</w:t>
            </w:r>
            <w:r>
              <w:t xml:space="preserve"> </w:t>
            </w:r>
            <w:r>
              <w:t xml:space="preserve">(2020년 2월 취임, CVS Health 출신). 코로나19 위기 대응, Recipe for Growth, Jetro 인수 주도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[F]</w:t>
            </w:r>
          </w:p>
        </w:tc>
      </w:tr>
      <w:t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t xml:space="preserve">Kenny Cheung (2023년 취임으로 알려짐)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[H — 최신 프록시로 확인 필요]</w:t>
            </w:r>
          </w:p>
        </w:tc>
      </w:tr>
      <w:t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역대 CEO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t xml:space="preserve">Bill DeLaney(2009~2017), Tom Bené(2018~2020)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[F, 일반 공개 정보]</w:t>
            </w:r>
          </w:p>
        </w:tc>
      </w:tr>
      <w:t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조직 구조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t xml:space="preserve">세그먼트(USFS, International, SYGMA, Other) + 지역 운영사 + 중앙 기능(구매·IT·재무)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[F 구조]</w:t>
            </w:r>
          </w:p>
        </w:tc>
      </w:tr>
      <w:t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임직원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t xml:space="preserve">75,000명 이상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[F, S22]</w:t>
            </w:r>
          </w:p>
        </w:tc>
      </w:tr>
      <w:tr>
        <w:tc>
          <w:tcPr>
            <w:tcW w:w="2597" w:type="dxa"/>
          </w:tcPr>
          <w:tcPr/>
          <w:p>
            <w:pPr>
              <w:pStyle w:val="Compact"/>
              <w:jc w:val="left"/>
            </w:pPr>
            <w:r>
              <w:t xml:space="preserve">최신 프록시</w:t>
            </w:r>
          </w:p>
        </w:tc>
        <w:tc>
          <w:tcPr>
            <w:tcW w:w="8023" w:type="dxa"/>
          </w:tcPr>
          <w:tcPr/>
          <w:p>
            <w:pPr>
              <w:pStyle w:val="Compact"/>
              <w:jc w:val="left"/>
            </w:pPr>
            <w:r>
              <w:t xml:space="preserve">DEF 14A(2026.10.1) 존재 — 보상 지표 세부는 본 보고서 미반영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[F 존재, S23]</w:t>
            </w:r>
          </w:p>
        </w:tc>
      </w:tr>
    </w:tbl>
    <w:bookmarkEnd w:id="68"/>
    <w:bookmarkStart w:id="69" w:name="Xc30149bd2ad6caaeff1a71e3728a2c2dde72c72"/>
    <w:p>
      <w:pPr>
        <w:pStyle w:val="Heading3"/>
      </w:pPr>
      <w:r>
        <w:t xml:space="preserve">10.2 조직 진단 (공개 근거 기반)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586"/>
        <w:gridCol w:w="7912"/>
        <w:gridCol w:w="3338"/>
      </w:tblGrid>
      <w:tr>
        <w:trPr>
          <w:tblHeader w:val="true"/>
        </w:trP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관찰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본사 vs 지역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역사적으로 분권형. 최근 10년은 구매·IT·가격의</w:t>
            </w:r>
            <w:r>
              <w:t xml:space="preserve"> </w:t>
            </w:r>
            <w:r>
              <w:rPr>
                <w:bCs/>
                <w:b/>
              </w:rPr>
              <w:t xml:space="preserve">중앙화</w:t>
            </w:r>
            <w:r>
              <w:t xml:space="preserve"> </w:t>
            </w:r>
            <w:r>
              <w:t xml:space="preserve">방향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생산성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매출/임직원 ≈</w:t>
            </w:r>
            <w:r>
              <w:t xml:space="preserve"> </w:t>
            </w:r>
            <m:oMath>
              <m:r>
                <m:t>84.6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75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1.13M/인**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[I, 계산]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인재 유지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FY25 영업 인력 이탈 사례 → 영업 인력이 핵심 리스크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[F 발언 기반]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변화관리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보상 체계 변경이 단기 성과 하락을 초래한 전례 → 변화관리 역량은</w:t>
            </w:r>
            <w:r>
              <w:t xml:space="preserve"> </w:t>
            </w:r>
            <w:r>
              <w:rPr>
                <w:bCs/>
                <w:b/>
              </w:rPr>
              <w:t xml:space="preserve">검증 대상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[H]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안전·품질 문화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공개 KPI 부족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승계 위험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CEO 재임 6년 이상, 대형 인수 실행 중 → 통합 기간 중 리더십 연속성 중요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</w:tr>
      <w:tr>
        <w:tc>
          <w:tcPr>
            <w:tcW w:w="3586" w:type="dxa"/>
          </w:tcPr>
          <w:tcPr/>
          <w:p>
            <w:pPr>
              <w:pStyle w:val="Compact"/>
              <w:jc w:val="left"/>
            </w:pPr>
            <w:r>
              <w:t xml:space="preserve">KPI·보상 정합성</w:t>
            </w:r>
          </w:p>
        </w:tc>
        <w:tc>
          <w:tcPr>
            <w:tcW w:w="7912" w:type="dxa"/>
          </w:tcPr>
          <w:tcPr/>
          <w:p>
            <w:pPr>
              <w:pStyle w:val="Compact"/>
              <w:jc w:val="left"/>
            </w:pPr>
            <w:r>
              <w:t xml:space="preserve">프록시의 단기 인센티브 지표(매출·영업이익·FCF 등) 확인 필요</w:t>
            </w:r>
          </w:p>
        </w:tc>
        <w:tc>
          <w:tcPr>
            <w:tcW w:w="3338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</w:tr>
    </w:tbl>
    <w:bookmarkEnd w:id="69"/>
    <w:bookmarkStart w:id="70" w:name="Xd5725040706cc01f2147e6947588b955e75a25d"/>
    <w:p>
      <w:pPr>
        <w:pStyle w:val="Heading3"/>
      </w:pPr>
      <w:r>
        <w:t xml:space="preserve">10.3 CEO가 확인해야 할 질문</w:t>
      </w:r>
    </w:p>
    <w:p>
      <w:pPr>
        <w:numPr>
          <w:ilvl w:val="0"/>
          <w:numId w:val="1015"/>
        </w:numPr>
        <w:pStyle w:val="Compact"/>
      </w:pPr>
      <w:r>
        <w:t xml:space="preserve">매출 성장과 이익 성장의 책임이</w:t>
      </w:r>
      <w:r>
        <w:t xml:space="preserve"> </w:t>
      </w:r>
      <w:r>
        <w:rPr>
          <w:bCs/>
          <w:b/>
        </w:rPr>
        <w:t xml:space="preserve">같은 사람에게</w:t>
      </w:r>
      <w:r>
        <w:t xml:space="preserve"> </w:t>
      </w:r>
      <w:r>
        <w:t xml:space="preserve">있는가, 아니면 영업은 매출·재무는 이익으로 분리되어 있는가?</w:t>
      </w:r>
    </w:p>
    <w:p>
      <w:pPr>
        <w:numPr>
          <w:ilvl w:val="0"/>
          <w:numId w:val="1015"/>
        </w:numPr>
        <w:pStyle w:val="Compact"/>
      </w:pPr>
      <w:r>
        <w:t xml:space="preserve">영업(매출·물량), 구매(매입 단가·리베이트), 물류(cost per case·OTIF), 재무(FCF·운전자본)의 KPI가 서로 충돌하는 지점은 어디인가? (예: 구매의 대량 매입 → 물류 재고 증가)</w:t>
      </w:r>
    </w:p>
    <w:p>
      <w:pPr>
        <w:numPr>
          <w:ilvl w:val="0"/>
          <w:numId w:val="1015"/>
        </w:numPr>
        <w:pStyle w:val="Compact"/>
      </w:pPr>
      <w:r>
        <w:t xml:space="preserve">333개 시설에 동일한 운영 표준(피킹·적재·안전)이 적용되는가? 상·하위 25% DC의 cost per case 차이는 얼마인가?</w:t>
      </w:r>
    </w:p>
    <w:p>
      <w:pPr>
        <w:numPr>
          <w:ilvl w:val="0"/>
          <w:numId w:val="1015"/>
        </w:numPr>
        <w:pStyle w:val="Compact"/>
      </w:pPr>
      <w:r>
        <w:t xml:space="preserve">DC 관리자가</w:t>
      </w:r>
      <w:r>
        <w:t xml:space="preserve"> </w:t>
      </w:r>
      <w:r>
        <w:rPr>
          <w:bCs/>
          <w:b/>
        </w:rPr>
        <w:t xml:space="preserve">당일</w:t>
      </w:r>
      <w:r>
        <w:t xml:space="preserve"> </w:t>
      </w:r>
      <w:r>
        <w:t xml:space="preserve">비용과 서비스 수준(OTIF, 결품, 초과근무)을 실시간으로 보는가?</w:t>
      </w:r>
    </w:p>
    <w:p>
      <w:pPr>
        <w:numPr>
          <w:ilvl w:val="0"/>
          <w:numId w:val="1015"/>
        </w:numPr>
        <w:pStyle w:val="Compact"/>
      </w:pPr>
      <w:r>
        <w:t xml:space="preserve">AI360 추천의 수용률은 얼마이며, 수용된 추천이 실제 공헌이익을 높였는가?</w:t>
      </w:r>
    </w:p>
    <w:p>
      <w:pPr>
        <w:numPr>
          <w:ilvl w:val="0"/>
          <w:numId w:val="1015"/>
        </w:numPr>
        <w:pStyle w:val="Compact"/>
      </w:pPr>
      <w:r>
        <w:t xml:space="preserve">고객 거점 수가 73만에서 67만으로 줄어든 이유를 경영진이 한 문장으로 설명할 수 있는가?</w:t>
      </w:r>
    </w:p>
    <w:p>
      <w:pPr>
        <w:numPr>
          <w:ilvl w:val="0"/>
          <w:numId w:val="1015"/>
        </w:numPr>
        <w:pStyle w:val="Compact"/>
      </w:pPr>
      <w:r>
        <w:t xml:space="preserve">Jetro 인수 후 통합 책임자(IMO)와 독립 운영 원칙은 문서화되어 있는가? FTC 불승인 시 플랜 B는 무엇인가?</w:t>
      </w:r>
    </w:p>
    <w:p>
      <w:pPr>
        <w:numPr>
          <w:ilvl w:val="0"/>
          <w:numId w:val="1015"/>
        </w:numPr>
        <w:pStyle w:val="Compact"/>
      </w:pPr>
      <w:r>
        <w:t xml:space="preserve">국제 세그먼트 마진(2.9%)을 미국 수준에 근접시키기 위한 국가별 목표와 책임자가 있는가?</w:t>
      </w:r>
    </w:p>
    <w:p>
      <w:pPr>
        <w:numPr>
          <w:ilvl w:val="0"/>
          <w:numId w:val="1015"/>
        </w:numPr>
        <w:pStyle w:val="Compact"/>
      </w:pPr>
      <w:r>
        <w:t xml:space="preserve">영업 보상 체계 변경 시 사전 시뮬레이션과 파일럿 절차가 존재하는가?</w:t>
      </w:r>
    </w:p>
    <w:p>
      <w:pPr>
        <w:numPr>
          <w:ilvl w:val="0"/>
          <w:numId w:val="1015"/>
        </w:numPr>
        <w:pStyle w:val="Compact"/>
      </w:pPr>
      <w:r>
        <w:t xml:space="preserve">데이터가 실제 의사결정으로 연결된 최근 3개 사례는 무엇인가?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5026dabdfb1d40ba349d6995ea2b04011fd1f44"/>
    <w:p>
      <w:pPr>
        <w:pStyle w:val="Heading2"/>
      </w:pPr>
      <w:r>
        <w:t xml:space="preserve">11. SWOT 및 구조적 약점</w:t>
      </w:r>
    </w:p>
    <w:bookmarkStart w:id="72" w:name="X66895094bd6e5c298fa9b3c574952fa4ab55111"/>
    <w:p>
      <w:pPr>
        <w:pStyle w:val="Heading3"/>
      </w:pPr>
      <w:r>
        <w:t xml:space="preserve">11.1 SWOT</w:t>
      </w:r>
    </w:p>
    <w:p>
      <w:pPr>
        <w:pStyle w:val="FirstParagraph"/>
      </w:pPr>
      <w:r>
        <w:rPr>
          <w:bCs/>
          <w:b/>
        </w:rPr>
        <w:t xml:space="preserve">Strengths (강점)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282"/>
        <w:gridCol w:w="3260"/>
        <w:gridCol w:w="2189"/>
        <w:gridCol w:w="2415"/>
        <w:gridCol w:w="2189"/>
        <w:gridCol w:w="2500"/>
      </w:tblGrid>
      <w:tr>
        <w:trPr>
          <w:tblHeader w:val="true"/>
        </w:trPr>
        <w:tc>
          <w:tcPr>
            <w:tcW w:w="2282" w:type="dxa"/>
          </w:tcPr>
          <w:tcPr/>
          <w:p>
            <w:pPr>
              <w:pStyle w:val="Compact"/>
              <w:jc w:val="left"/>
            </w:pPr>
            <w:r>
              <w:t xml:space="preserve">핵심 진단</w:t>
            </w:r>
          </w:p>
        </w:tc>
        <w:tc>
          <w:tcPr>
            <w:tcW w:w="3260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재무·운영 영향</w:t>
            </w:r>
          </w:p>
        </w:tc>
        <w:tc>
          <w:tcPr>
            <w:tcW w:w="2415" w:type="dxa"/>
          </w:tcPr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개선 가능성</w:t>
            </w:r>
          </w:p>
        </w:tc>
        <w:tc>
          <w:tcPr>
            <w:tcW w:w="2500" w:type="dxa"/>
          </w:tcPr>
          <w:tcPr/>
          <w:p>
            <w:pPr>
              <w:pStyle w:val="Compact"/>
              <w:jc w:val="left"/>
            </w:pPr>
            <w:r>
              <w:t xml:space="preserve">경영진 대응</w:t>
            </w:r>
          </w:p>
        </w:tc>
      </w:tr>
      <w:tr>
        <w:tc>
          <w:tcPr>
            <w:tcW w:w="2282" w:type="dxa"/>
          </w:tcPr>
          <w:tcPr/>
          <w:p>
            <w:pPr>
              <w:pStyle w:val="Compact"/>
              <w:jc w:val="left"/>
            </w:pPr>
            <w:r>
              <w:t xml:space="preserve">S1. 업계 최대 구매 규모</w:t>
            </w:r>
          </w:p>
        </w:tc>
        <w:tc>
          <w:tcPr>
            <w:tcW w:w="3260" w:type="dxa"/>
          </w:tcPr>
          <w:tcPr/>
          <w:p>
            <w:pPr>
              <w:pStyle w:val="Compact"/>
              <w:jc w:val="left"/>
            </w:pPr>
            <w:r>
              <w:t xml:space="preserve">매출 $84.6B, 단일 공급자 10% 미만 [F]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매입 원가·리베이트 우위</w:t>
            </w:r>
          </w:p>
        </w:tc>
        <w:tc>
          <w:tcPr>
            <w:tcW w:w="241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자체 브랜드 확대로 강화</w:t>
            </w:r>
          </w:p>
        </w:tc>
        <w:tc>
          <w:tcPr>
            <w:tcW w:w="2500" w:type="dxa"/>
          </w:tcPr>
          <w:tcPr/>
          <w:p>
            <w:pPr>
              <w:pStyle w:val="Compact"/>
              <w:jc w:val="left"/>
            </w:pPr>
            <w:r>
              <w:t xml:space="preserve">카테고리별 TCO 관리</w:t>
            </w:r>
          </w:p>
        </w:tc>
      </w:tr>
      <w:tr>
        <w:tc>
          <w:tcPr>
            <w:tcW w:w="2282" w:type="dxa"/>
          </w:tcPr>
          <w:tcPr/>
          <w:p>
            <w:pPr>
              <w:pStyle w:val="Compact"/>
              <w:jc w:val="left"/>
            </w:pPr>
            <w:r>
              <w:t xml:space="preserve">S2. 네트워크 밀도</w:t>
            </w:r>
          </w:p>
        </w:tc>
        <w:tc>
          <w:tcPr>
            <w:tcW w:w="3260" w:type="dxa"/>
          </w:tcPr>
          <w:tcPr/>
          <w:p>
            <w:pPr>
              <w:pStyle w:val="Compact"/>
              <w:jc w:val="left"/>
            </w:pPr>
            <w:r>
              <w:t xml:space="preserve">333개 시설, 67만 거점 [F]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드롭당 비용 우위 [I]</w:t>
            </w:r>
          </w:p>
        </w:tc>
        <w:tc>
          <w:tcPr>
            <w:tcW w:w="2415" w:type="dxa"/>
          </w:tcPr>
          <w:tcPr/>
          <w:p>
            <w:pPr>
              <w:pStyle w:val="Compact"/>
              <w:jc w:val="left"/>
            </w:pPr>
            <w:r>
              <w:t xml:space="preserve">높음 (단, 고객 이탈 시 약화)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경로 AI</w:t>
            </w:r>
          </w:p>
        </w:tc>
        <w:tc>
          <w:tcPr>
            <w:tcW w:w="2500" w:type="dxa"/>
          </w:tcPr>
          <w:tcPr/>
          <w:p>
            <w:pPr>
              <w:pStyle w:val="Compact"/>
              <w:jc w:val="left"/>
            </w:pPr>
            <w:r>
              <w:t xml:space="preserve">밀도 KPI를 지역 P&amp;L에 포함</w:t>
            </w:r>
          </w:p>
        </w:tc>
      </w:tr>
      <w:tr>
        <w:tc>
          <w:tcPr>
            <w:tcW w:w="2282" w:type="dxa"/>
          </w:tcPr>
          <w:tcPr/>
          <w:p>
            <w:pPr>
              <w:pStyle w:val="Compact"/>
              <w:jc w:val="left"/>
            </w:pPr>
            <w:r>
              <w:t xml:space="preserve">S3. 자체 브랜드</w:t>
            </w:r>
          </w:p>
        </w:tc>
        <w:tc>
          <w:tcPr>
            <w:tcW w:w="3260" w:type="dxa"/>
          </w:tcPr>
          <w:tcPr/>
          <w:p>
            <w:pPr>
              <w:pStyle w:val="Compact"/>
              <w:jc w:val="left"/>
            </w:pPr>
            <w:r>
              <w:t xml:space="preserve">local PB 46.4% [F]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마진 핵심</w:t>
            </w:r>
          </w:p>
        </w:tc>
        <w:tc>
          <w:tcPr>
            <w:tcW w:w="2415" w:type="dxa"/>
          </w:tcPr>
          <w:tcPr/>
          <w:p>
            <w:pPr>
              <w:pStyle w:val="Compact"/>
              <w:jc w:val="left"/>
            </w:pPr>
            <w:r>
              <w:t xml:space="preserve">중상 (영업력 의존)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AI360 추천</w:t>
            </w:r>
          </w:p>
        </w:tc>
        <w:tc>
          <w:tcPr>
            <w:tcW w:w="2500" w:type="dxa"/>
          </w:tcPr>
          <w:tcPr/>
          <w:p>
            <w:pPr>
              <w:pStyle w:val="Compact"/>
              <w:jc w:val="left"/>
            </w:pPr>
            <w:r>
              <w:t xml:space="preserve">PB 침투율을 영업 보상에 반영</w:t>
            </w:r>
          </w:p>
        </w:tc>
      </w:tr>
      <w:tr>
        <w:tc>
          <w:tcPr>
            <w:tcW w:w="2282" w:type="dxa"/>
          </w:tcPr>
          <w:tcPr/>
          <w:p>
            <w:pPr>
              <w:pStyle w:val="Compact"/>
              <w:jc w:val="left"/>
            </w:pPr>
            <w:r>
              <w:t xml:space="preserve">S4. 현금 창출력·배당 규율</w:t>
            </w:r>
          </w:p>
        </w:tc>
        <w:tc>
          <w:tcPr>
            <w:tcW w:w="3260" w:type="dxa"/>
          </w:tcPr>
          <w:tcPr/>
          <w:p>
            <w:pPr>
              <w:pStyle w:val="Compact"/>
              <w:jc w:val="left"/>
            </w:pPr>
            <w:r>
              <w:t xml:space="preserve">FCF $2.1B, 50년+ 배당 증액 [F]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투자·인수 여력</w:t>
            </w:r>
          </w:p>
        </w:tc>
        <w:tc>
          <w:tcPr>
            <w:tcW w:w="2415" w:type="dxa"/>
          </w:tcPr>
          <w:tcPr/>
          <w:p>
            <w:pPr>
              <w:pStyle w:val="Compact"/>
              <w:jc w:val="left"/>
            </w:pPr>
            <w:r>
              <w:t xml:space="preserve">중 (Jetro 레버리지가 시험대)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500" w:type="dxa"/>
          </w:tcPr>
          <w:tcPr/>
          <w:p>
            <w:pPr>
              <w:pStyle w:val="Compact"/>
              <w:jc w:val="left"/>
            </w:pPr>
            <w:r>
              <w:t xml:space="preserve">디레버리징 로드맵 공개</w:t>
            </w:r>
          </w:p>
        </w:tc>
      </w:tr>
      <w:tr>
        <w:tc>
          <w:tcPr>
            <w:tcW w:w="2282" w:type="dxa"/>
          </w:tcPr>
          <w:tcPr/>
          <w:p>
            <w:pPr>
              <w:pStyle w:val="Compact"/>
              <w:jc w:val="left"/>
            </w:pPr>
            <w:r>
              <w:t xml:space="preserve">S5. 다중 플랫폼</w:t>
            </w:r>
          </w:p>
        </w:tc>
        <w:tc>
          <w:tcPr>
            <w:tcW w:w="3260" w:type="dxa"/>
          </w:tcPr>
          <w:tcPr/>
          <w:p>
            <w:pPr>
              <w:pStyle w:val="Compact"/>
              <w:jc w:val="left"/>
            </w:pPr>
            <w:r>
              <w:t xml:space="preserve">Broadline·SYGMA·FreshPoint·Specialty·Edward Don [F]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장바구니 확대</w:t>
            </w:r>
          </w:p>
        </w:tc>
        <w:tc>
          <w:tcPr>
            <w:tcW w:w="2415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2189" w:type="dxa"/>
          </w:tcPr>
          <w:tcPr/>
          <w:p>
            <w:pPr>
              <w:pStyle w:val="Compact"/>
              <w:jc w:val="left"/>
            </w:pPr>
            <w:r>
              <w:t xml:space="preserve">교차판매</w:t>
            </w:r>
          </w:p>
        </w:tc>
        <w:tc>
          <w:tcPr>
            <w:tcW w:w="2500" w:type="dxa"/>
          </w:tcPr>
          <w:tcPr/>
          <w:p>
            <w:pPr>
              <w:pStyle w:val="Compact"/>
              <w:jc w:val="left"/>
            </w:pPr>
            <w:r>
              <w:t xml:space="preserve">고객 단일 뷰</w:t>
            </w:r>
          </w:p>
        </w:tc>
      </w:tr>
    </w:tbl>
    <w:p>
      <w:pPr>
        <w:pStyle w:val="BodyText"/>
      </w:pPr>
      <w:r>
        <w:rPr>
          <w:bCs/>
          <w:b/>
        </w:rPr>
        <w:t xml:space="preserve">Weaknesses (약점) — 반대 증거 병기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691"/>
        <w:gridCol w:w="3202"/>
        <w:gridCol w:w="3356"/>
        <w:gridCol w:w="1902"/>
        <w:gridCol w:w="1487"/>
        <w:gridCol w:w="2197"/>
      </w:tblGrid>
      <w:tr>
        <w:trPr>
          <w:tblHeader w:val="true"/>
        </w:trP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핵심 진단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반대 증거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개선 가능성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W1. 물량 성장 둔화, 인플레이션 의존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FY26 인플레이션 3.0% vs USFS 물량 1.4% [F]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Q4 local +2.6%로 가속 [F]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성장의 질 저하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local 영업 엔진 재가동</w:t>
            </w:r>
          </w:p>
        </w:tc>
      </w:tr>
      <w:t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W2. 국제 사업 저마진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국제 영업이익률 2.9% vs USFS 6.0% [F]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국제 매출 +7.6%, 매출총이익률 +34bp(21.2%) [F] → 개선 중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자본 효율 희석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국가별 포트폴리오 재검토</w:t>
            </w:r>
          </w:p>
        </w:tc>
      </w:tr>
      <w:t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W3. local 영업 생산성 변동성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FY25 영업 인력 이탈, PB -81bp [F]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FY26 회복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고마진 고객 점유율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보상 체계 안정화</w:t>
            </w:r>
          </w:p>
        </w:tc>
      </w:tr>
      <w:t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W4. 운영비 증가 &gt; 매출총이익 증가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FY26 매출총이익 +4.5% vs 조정 영업이익 +2.6% [F, I]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$500M AI 프로그램 [T]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영업 레버리지 부재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비용 프로그램 실행 추적</w:t>
            </w:r>
          </w:p>
        </w:tc>
      </w:tr>
      <w:t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W5. 시스템 이질성 (가설)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SAP 중단 이력 [F]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이후 클라우드·플랫폼 투자 [U]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AI 효과 제한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[H]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데이터 기반 감사</w:t>
            </w:r>
          </w:p>
        </w:tc>
      </w:tr>
      <w:tr>
        <w:tc>
          <w:tcPr>
            <w:tcW w:w="2691" w:type="dxa"/>
          </w:tcPr>
          <w:tcPr/>
          <w:p>
            <w:pPr>
              <w:pStyle w:val="Compact"/>
              <w:jc w:val="left"/>
            </w:pPr>
            <w:r>
              <w:t xml:space="preserve">W6. 고객 거점 감소 (가설)</w:t>
            </w:r>
          </w:p>
        </w:tc>
        <w:tc>
          <w:tcPr>
            <w:tcW w:w="3202" w:type="dxa"/>
          </w:tcPr>
          <w:tcPr/>
          <w:p>
            <w:pPr>
              <w:pStyle w:val="Compact"/>
              <w:jc w:val="left"/>
            </w:pPr>
            <w:r>
              <w:t xml:space="preserve">73만 → 67만 [F]</w:t>
            </w:r>
          </w:p>
        </w:tc>
        <w:tc>
          <w:tcPr>
            <w:tcW w:w="3356" w:type="dxa"/>
          </w:tcPr>
          <w:tcPr/>
          <w:p>
            <w:pPr>
              <w:pStyle w:val="Compact"/>
              <w:jc w:val="left"/>
            </w:pPr>
            <w:r>
              <w:t xml:space="preserve">의도적 정리일 가능성</w:t>
            </w:r>
          </w:p>
        </w:tc>
        <w:tc>
          <w:tcPr>
            <w:tcW w:w="1902" w:type="dxa"/>
          </w:tcPr>
          <w:tcPr/>
          <w:p>
            <w:pPr>
              <w:pStyle w:val="Compact"/>
              <w:jc w:val="left"/>
            </w:pPr>
            <w:r>
              <w:t xml:space="preserve">[H]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197" w:type="dxa"/>
          </w:tcPr>
          <w:tcPr/>
          <w:p>
            <w:pPr>
              <w:pStyle w:val="Compact"/>
              <w:jc w:val="left"/>
            </w:pPr>
            <w:r>
              <w:t xml:space="preserve">원인 분해</w:t>
            </w:r>
          </w:p>
        </w:tc>
      </w:tr>
    </w:tbl>
    <w:p>
      <w:pPr>
        <w:pStyle w:val="BodyText"/>
      </w:pPr>
      <w:r>
        <w:rPr>
          <w:bCs/>
          <w:b/>
        </w:rPr>
        <w:t xml:space="preserve">Opportunities (기회)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529"/>
        <w:gridCol w:w="4149"/>
        <w:gridCol w:w="4014"/>
        <w:gridCol w:w="3144"/>
      </w:tblGrid>
      <w:tr>
        <w:trPr>
          <w:tblHeader w:val="true"/>
        </w:trPr>
        <w:tc>
          <w:tcPr>
            <w:tcW w:w="3529" w:type="dxa"/>
          </w:tcPr>
          <w:tcPr/>
          <w:p>
            <w:pPr>
              <w:pStyle w:val="Compact"/>
              <w:jc w:val="left"/>
            </w:pPr>
            <w:r>
              <w:t xml:space="preserve">핵심 진단</w:t>
            </w:r>
          </w:p>
        </w:tc>
        <w:tc>
          <w:tcPr>
            <w:tcW w:w="4149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W w:w="4014" w:type="dxa"/>
          </w:tcPr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>
            <w:tcW w:w="3144" w:type="dxa"/>
          </w:tcPr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>
            <w:tcW w:w="3529" w:type="dxa"/>
          </w:tcPr>
          <w:tcPr/>
          <w:p>
            <w:pPr>
              <w:pStyle w:val="Compact"/>
              <w:jc w:val="left"/>
            </w:pPr>
            <w:r>
              <w:t xml:space="preserve">O1. 독립 레스토랑 옴니채널 (Jetro)</w:t>
            </w:r>
          </w:p>
        </w:tc>
        <w:tc>
          <w:tcPr>
            <w:tcW w:w="4149" w:type="dxa"/>
          </w:tcPr>
          <w:tcPr/>
          <w:p>
            <w:pPr>
              <w:pStyle w:val="Compact"/>
              <w:jc w:val="left"/>
            </w:pPr>
            <w:r>
              <w:t xml:space="preserve">167개 매장 [F]</w:t>
            </w:r>
          </w:p>
        </w:tc>
        <w:tc>
          <w:tcPr>
            <w:tcW w:w="4014" w:type="dxa"/>
          </w:tcPr>
          <w:tcPr/>
          <w:p>
            <w:pPr>
              <w:pStyle w:val="Compact"/>
              <w:jc w:val="left"/>
            </w:pPr>
            <w:r>
              <w:t xml:space="preserve">소량 고객 수익화, 채널 확장</w:t>
            </w:r>
          </w:p>
        </w:tc>
        <w:tc>
          <w:tcPr>
            <w:tcW w:w="3144" w:type="dxa"/>
          </w:tcPr>
          <w:tcPr/>
          <w:p>
            <w:pPr>
              <w:pStyle w:val="Compact"/>
              <w:jc w:val="left"/>
            </w:pPr>
            <w:r>
              <w:t xml:space="preserve">규제 통과 시 통합 설계</w:t>
            </w:r>
          </w:p>
        </w:tc>
      </w:tr>
      <w:tr>
        <w:tc>
          <w:tcPr>
            <w:tcW w:w="3529" w:type="dxa"/>
          </w:tcPr>
          <w:tcPr/>
          <w:p>
            <w:pPr>
              <w:pStyle w:val="Compact"/>
              <w:jc w:val="left"/>
            </w:pPr>
            <w:r>
              <w:t xml:space="preserve">O2. AI 기반 비용 효율</w:t>
            </w:r>
          </w:p>
        </w:tc>
        <w:tc>
          <w:tcPr>
            <w:tcW w:w="4149" w:type="dxa"/>
          </w:tcPr>
          <w:tcPr/>
          <w:p>
            <w:pPr>
              <w:pStyle w:val="Compact"/>
              <w:jc w:val="left"/>
            </w:pPr>
            <w:r>
              <w:t xml:space="preserve">$500M 목표 [T]</w:t>
            </w:r>
          </w:p>
        </w:tc>
        <w:tc>
          <w:tcPr>
            <w:tcW w:w="4014" w:type="dxa"/>
          </w:tcPr>
          <w:tcPr/>
          <w:p>
            <w:pPr>
              <w:pStyle w:val="Compact"/>
              <w:jc w:val="left"/>
            </w:pPr>
            <w:r>
              <w:t xml:space="preserve">영업이익률 +50bp 이상 잠재 (</w:t>
            </w:r>
            <m:oMath>
              <m:r>
                <m:t>500</m:t>
              </m:r>
              <m:r>
                <m:t>M</m:t>
              </m:r>
              <m:r>
                <m:rPr>
                  <m:sty m:val="p"/>
                </m:rPr>
                <m:t>/</m:t>
              </m:r>
            </m:oMath>
            <w:r>
              <w:t xml:space="preserve">90B ≈ 0.55%) [I]</w:t>
            </w:r>
          </w:p>
        </w:tc>
        <w:tc>
          <w:tcPr>
            <w:tcW w:w="3144" w:type="dxa"/>
          </w:tcPr>
          <w:tcPr/>
          <w:p>
            <w:pPr>
              <w:pStyle w:val="Compact"/>
              <w:jc w:val="left"/>
            </w:pPr>
            <w:r>
              <w:t xml:space="preserve">프로젝트별 ROI 추적</w:t>
            </w:r>
          </w:p>
        </w:tc>
      </w:tr>
      <w:tr>
        <w:tc>
          <w:tcPr>
            <w:tcW w:w="3529" w:type="dxa"/>
          </w:tcPr>
          <w:tcPr/>
          <w:p>
            <w:pPr>
              <w:pStyle w:val="Compact"/>
              <w:jc w:val="left"/>
            </w:pPr>
            <w:r>
              <w:t xml:space="preserve">O3. 자체 브랜드 심화</w:t>
            </w:r>
          </w:p>
        </w:tc>
        <w:tc>
          <w:tcPr>
            <w:tcW w:w="4149" w:type="dxa"/>
          </w:tcPr>
          <w:tcPr/>
          <w:p>
            <w:pPr>
              <w:pStyle w:val="Compact"/>
              <w:jc w:val="left"/>
            </w:pPr>
            <w:r>
              <w:t xml:space="preserve">local 46%, 전체 36% [F]</w:t>
            </w:r>
          </w:p>
        </w:tc>
        <w:tc>
          <w:tcPr>
            <w:tcW w:w="4014" w:type="dxa"/>
          </w:tcPr>
          <w:tcPr/>
          <w:p>
            <w:pPr>
              <w:pStyle w:val="Compact"/>
              <w:jc w:val="left"/>
            </w:pPr>
            <w:r>
              <w:t xml:space="preserve">매출총이익률 개선</w:t>
            </w:r>
          </w:p>
        </w:tc>
        <w:tc>
          <w:tcPr>
            <w:tcW w:w="3144" w:type="dxa"/>
          </w:tcPr>
          <w:tcPr/>
          <w:p>
            <w:pPr>
              <w:pStyle w:val="Compact"/>
              <w:jc w:val="left"/>
            </w:pPr>
            <w:r>
              <w:t xml:space="preserve">national·국제로 PB 확대</w:t>
            </w:r>
          </w:p>
        </w:tc>
      </w:tr>
      <w:tr>
        <w:tc>
          <w:tcPr>
            <w:tcW w:w="3529" w:type="dxa"/>
          </w:tcPr>
          <w:tcPr/>
          <w:p>
            <w:pPr>
              <w:pStyle w:val="Compact"/>
              <w:jc w:val="left"/>
            </w:pPr>
            <w:r>
              <w:t xml:space="preserve">O4. 파편화된 시장의 tuck-in</w:t>
            </w:r>
          </w:p>
        </w:tc>
        <w:tc>
          <w:tcPr>
            <w:tcW w:w="4149" w:type="dxa"/>
          </w:tcPr>
          <w:tcPr/>
          <w:p>
            <w:pPr>
              <w:pStyle w:val="Compact"/>
              <w:jc w:val="left"/>
            </w:pPr>
            <w:r>
              <w:t xml:space="preserve">지역·전문 유통사 다수 [I]</w:t>
            </w:r>
          </w:p>
        </w:tc>
        <w:tc>
          <w:tcPr>
            <w:tcW w:w="4014" w:type="dxa"/>
          </w:tcPr>
          <w:tcPr/>
          <w:p>
            <w:pPr>
              <w:pStyle w:val="Compact"/>
              <w:jc w:val="left"/>
            </w:pPr>
            <w:r>
              <w:t xml:space="preserve">밀도 강화</w:t>
            </w:r>
          </w:p>
        </w:tc>
        <w:tc>
          <w:tcPr>
            <w:tcW w:w="3144" w:type="dxa"/>
          </w:tcPr>
          <w:tcPr/>
          <w:p>
            <w:pPr>
              <w:pStyle w:val="Compact"/>
              <w:jc w:val="left"/>
            </w:pPr>
            <w:r>
              <w:t xml:space="preserve">단, Jetro 후 재무 여력 제한</w:t>
            </w:r>
          </w:p>
        </w:tc>
      </w:tr>
      <w:tr>
        <w:tc>
          <w:tcPr>
            <w:tcW w:w="3529" w:type="dxa"/>
          </w:tcPr>
          <w:tcPr/>
          <w:p>
            <w:pPr>
              <w:pStyle w:val="Compact"/>
              <w:jc w:val="left"/>
            </w:pPr>
            <w:r>
              <w:t xml:space="preserve">O5. 국제 마진 정상화</w:t>
            </w:r>
          </w:p>
        </w:tc>
        <w:tc>
          <w:tcPr>
            <w:tcW w:w="4149" w:type="dxa"/>
          </w:tcPr>
          <w:tcPr/>
          <w:p>
            <w:pPr>
              <w:pStyle w:val="Compact"/>
              <w:jc w:val="left"/>
            </w:pPr>
            <w:r>
              <w:t xml:space="preserve">국제 GM 21.2% (미국보다 높음) [F] → 운영비 문제</w:t>
            </w:r>
          </w:p>
        </w:tc>
        <w:tc>
          <w:tcPr>
            <w:tcW w:w="4014" w:type="dxa"/>
          </w:tcPr>
          <w:tcPr/>
          <w:p>
            <w:pPr>
              <w:pStyle w:val="Compact"/>
              <w:jc w:val="left"/>
            </w:pPr>
            <w:r>
              <w:t xml:space="preserve">이익 개선</w:t>
            </w:r>
          </w:p>
        </w:tc>
        <w:tc>
          <w:tcPr>
            <w:tcW w:w="3144" w:type="dxa"/>
          </w:tcPr>
          <w:tcPr/>
          <w:p>
            <w:pPr>
              <w:pStyle w:val="Compact"/>
              <w:jc w:val="left"/>
            </w:pPr>
            <w:r>
              <w:t xml:space="preserve">국제 운영 표준화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Threats (위협)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753"/>
        <w:gridCol w:w="4100"/>
        <w:gridCol w:w="4044"/>
        <w:gridCol w:w="2938"/>
      </w:tblGrid>
      <w:tr>
        <w:trPr>
          <w:tblHeader w:val="true"/>
        </w:trPr>
        <w:tc>
          <w:tcPr>
            <w:tcW w:w="3753" w:type="dxa"/>
          </w:tcPr>
          <w:tcPr/>
          <w:p>
            <w:pPr>
              <w:pStyle w:val="Compact"/>
              <w:jc w:val="left"/>
            </w:pPr>
            <w:r>
              <w:t xml:space="preserve">핵심 진단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W w:w="4044" w:type="dxa"/>
          </w:tcPr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>
            <w:tcW w:w="2938" w:type="dxa"/>
          </w:tcPr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>
            <w:tcW w:w="3753" w:type="dxa"/>
          </w:tcPr>
          <w:tcPr/>
          <w:p>
            <w:pPr>
              <w:pStyle w:val="Compact"/>
              <w:jc w:val="left"/>
            </w:pPr>
            <w:r>
              <w:t xml:space="preserve">T1. 경쟁사의 독립 레스토랑 공세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PFG 독립 Q4 +8.0%, USF 독립 +3.3% [F]</w:t>
            </w:r>
          </w:p>
        </w:tc>
        <w:tc>
          <w:tcPr>
            <w:tcW w:w="4044" w:type="dxa"/>
          </w:tcPr>
          <w:tcPr/>
          <w:p>
            <w:pPr>
              <w:pStyle w:val="Compact"/>
              <w:jc w:val="left"/>
            </w:pPr>
            <w:r>
              <w:t xml:space="preserve">최고 마진 고객 잠식</w:t>
            </w:r>
          </w:p>
        </w:tc>
        <w:tc>
          <w:tcPr>
            <w:tcW w:w="2938" w:type="dxa"/>
          </w:tcPr>
          <w:tcPr/>
          <w:p>
            <w:pPr>
              <w:pStyle w:val="Compact"/>
              <w:jc w:val="left"/>
            </w:pPr>
            <w:r>
              <w:t xml:space="preserve">영업 인력 확충·유지</w:t>
            </w:r>
          </w:p>
        </w:tc>
      </w:tr>
      <w:tr>
        <w:tc>
          <w:tcPr>
            <w:tcW w:w="3753" w:type="dxa"/>
          </w:tcPr>
          <w:tcPr/>
          <w:p>
            <w:pPr>
              <w:pStyle w:val="Compact"/>
              <w:jc w:val="left"/>
            </w:pPr>
            <w:r>
              <w:t xml:space="preserve">T2. 반독점 리스크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FTC 2차 요청, 상원 서한 [F]</w:t>
            </w:r>
          </w:p>
        </w:tc>
        <w:tc>
          <w:tcPr>
            <w:tcW w:w="4044" w:type="dxa"/>
          </w:tcPr>
          <w:tcPr/>
          <w:p>
            <w:pPr>
              <w:pStyle w:val="Compact"/>
              <w:jc w:val="left"/>
            </w:pPr>
            <w:r>
              <w:t xml:space="preserve">인수 불발 시 $1.164B 해지 수수료 [F]</w:t>
            </w:r>
          </w:p>
        </w:tc>
        <w:tc>
          <w:tcPr>
            <w:tcW w:w="2938" w:type="dxa"/>
          </w:tcPr>
          <w:tcPr/>
          <w:p>
            <w:pPr>
              <w:pStyle w:val="Compact"/>
              <w:jc w:val="left"/>
            </w:pPr>
            <w:r>
              <w:t xml:space="preserve">시정 조치 준비</w:t>
            </w:r>
          </w:p>
        </w:tc>
      </w:tr>
      <w:tr>
        <w:tc>
          <w:tcPr>
            <w:tcW w:w="3753" w:type="dxa"/>
          </w:tcPr>
          <w:tcPr/>
          <w:p>
            <w:pPr>
              <w:pStyle w:val="Compact"/>
              <w:jc w:val="left"/>
            </w:pPr>
            <w:r>
              <w:t xml:space="preserve">T3. 외식 트래픽 약세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경영진 발언 [F]</w:t>
            </w:r>
          </w:p>
        </w:tc>
        <w:tc>
          <w:tcPr>
            <w:tcW w:w="4044" w:type="dxa"/>
          </w:tcPr>
          <w:tcPr/>
          <w:p>
            <w:pPr>
              <w:pStyle w:val="Compact"/>
              <w:jc w:val="left"/>
            </w:pPr>
            <w:r>
              <w:t xml:space="preserve">물량</w:t>
            </w:r>
          </w:p>
        </w:tc>
        <w:tc>
          <w:tcPr>
            <w:tcW w:w="2938" w:type="dxa"/>
          </w:tcPr>
          <w:tcPr/>
          <w:p>
            <w:pPr>
              <w:pStyle w:val="Compact"/>
              <w:jc w:val="left"/>
            </w:pPr>
            <w:r>
              <w:t xml:space="preserve">통제 가능 레버 집중</w:t>
            </w:r>
          </w:p>
        </w:tc>
      </w:tr>
      <w:tr>
        <w:tc>
          <w:tcPr>
            <w:tcW w:w="3753" w:type="dxa"/>
          </w:tcPr>
          <w:tcPr/>
          <w:p>
            <w:pPr>
              <w:pStyle w:val="Compact"/>
              <w:jc w:val="left"/>
            </w:pPr>
            <w:r>
              <w:t xml:space="preserve">T4. 인건비·운전사 부족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[I]</w:t>
            </w:r>
          </w:p>
        </w:tc>
        <w:tc>
          <w:tcPr>
            <w:tcW w:w="4044" w:type="dxa"/>
          </w:tcPr>
          <w:tcPr/>
          <w:p>
            <w:pPr>
              <w:pStyle w:val="Compact"/>
              <w:jc w:val="left"/>
            </w:pPr>
            <w:r>
              <w:t xml:space="preserve">비용</w:t>
            </w:r>
          </w:p>
        </w:tc>
        <w:tc>
          <w:tcPr>
            <w:tcW w:w="2938" w:type="dxa"/>
          </w:tcPr>
          <w:tcPr/>
          <w:p>
            <w:pPr>
              <w:pStyle w:val="Compact"/>
              <w:jc w:val="left"/>
            </w:pPr>
            <w:r>
              <w:t xml:space="preserve">자동화·유지</w:t>
            </w:r>
          </w:p>
        </w:tc>
      </w:tr>
      <w:tr>
        <w:tc>
          <w:tcPr>
            <w:tcW w:w="3753" w:type="dxa"/>
          </w:tcPr>
          <w:tcPr/>
          <w:p>
            <w:pPr>
              <w:pStyle w:val="Compact"/>
              <w:jc w:val="left"/>
            </w:pPr>
            <w:r>
              <w:t xml:space="preserve">T5. 레버리지 상승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~5x 추정 [I]</w:t>
            </w:r>
          </w:p>
        </w:tc>
        <w:tc>
          <w:tcPr>
            <w:tcW w:w="4044" w:type="dxa"/>
          </w:tcPr>
          <w:tcPr/>
          <w:p>
            <w:pPr>
              <w:pStyle w:val="Compact"/>
              <w:jc w:val="left"/>
            </w:pPr>
            <w:r>
              <w:t xml:space="preserve">등급·금리</w:t>
            </w:r>
          </w:p>
        </w:tc>
        <w:tc>
          <w:tcPr>
            <w:tcW w:w="2938" w:type="dxa"/>
          </w:tcPr>
          <w:tcPr/>
          <w:p>
            <w:pPr>
              <w:pStyle w:val="Compact"/>
              <w:jc w:val="left"/>
            </w:pPr>
            <w:r>
              <w:t xml:space="preserve">디레버리징</w:t>
            </w:r>
          </w:p>
        </w:tc>
      </w:tr>
    </w:tbl>
    <w:bookmarkEnd w:id="72"/>
    <w:bookmarkStart w:id="73" w:name="X81427686dd3a7f5935c9146b6bbb542cff9d7fa"/>
    <w:p>
      <w:pPr>
        <w:pStyle w:val="Heading3"/>
      </w:pPr>
      <w:r>
        <w:t xml:space="preserve">11.2 핵심 구분 진단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142"/>
        <w:gridCol w:w="10695"/>
      </w:tblGrid>
      <w:tr>
        <w:trPr>
          <w:tblHeader w:val="true"/>
        </w:trP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진단</w:t>
            </w:r>
          </w:p>
        </w:tc>
      </w:tr>
      <w:t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규모 vs 지속 가능한 우위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규모는 우위의</w:t>
            </w:r>
            <w:r>
              <w:t xml:space="preserve"> </w:t>
            </w:r>
            <w:r>
              <w:rPr>
                <w:iCs/>
                <w:i/>
              </w:rPr>
              <w:t xml:space="preserve">원천</w:t>
            </w:r>
            <w:r>
              <w:t xml:space="preserve">이지만 자동으로 우위가 되지는 않는다. FY25에 최대 규모에도 local에서 경쟁사보다 느리게 성장했다 → 우위는</w:t>
            </w:r>
            <w:r>
              <w:t xml:space="preserve"> </w:t>
            </w:r>
            <w:r>
              <w:rPr>
                <w:bCs/>
                <w:b/>
              </w:rPr>
              <w:t xml:space="preserve">규모를 영업·밀도로 전환하는 실행력</w:t>
            </w:r>
            <w:r>
              <w:t xml:space="preserve">에 있다 [I]</w:t>
            </w:r>
          </w:p>
        </w:tc>
      </w:tr>
      <w:t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시장 지위 vs 가격 결정력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체인·GPO 고객에는 가격 결정력이 낮다(SYGMA 1.1%). 가격 결정력은 local 고객과 자체 브랜드에서만 실재 [F, I]</w:t>
            </w:r>
          </w:p>
        </w:tc>
      </w:tr>
      <w:t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매출 성장 vs 수익성 성장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FY24~26 매출 +7.2%(누적), GAAP 영업이익 -3.3%(누적) [I, S9, S1] →</w:t>
            </w:r>
            <w:r>
              <w:t xml:space="preserve"> </w:t>
            </w:r>
            <w:r>
              <w:rPr>
                <w:bCs/>
                <w:b/>
              </w:rPr>
              <w:t xml:space="preserve">매출 성장이 이익으로 전환되지 않음</w:t>
            </w:r>
          </w:p>
        </w:tc>
      </w:tr>
      <w:t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네트워크 규모 vs 효율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333개 시설은 규모를 보여주지만 DC별 생산성 편차는 [U]. roll-up 역사상 편차가 클 가능성 [H]</w:t>
            </w:r>
          </w:p>
        </w:tc>
      </w:tr>
      <w:t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도입 vs 생산성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AI360 도입 후 성과 회복은 동시 다발 조치와 혼재. $500M은 목표 [T]</w:t>
            </w:r>
          </w:p>
        </w:tc>
      </w:tr>
      <w:tr>
        <w:tc>
          <w:tcPr>
            <w:tcW w:w="4142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고객 수 vs 고객별 수익성</w:t>
            </w:r>
          </w:p>
        </w:tc>
        <w:tc>
          <w:tcPr>
            <w:tcW w:w="10695" w:type="dxa"/>
          </w:tcPr>
          <w:tcPr/>
          <w:p>
            <w:pPr>
              <w:pStyle w:val="Compact"/>
              <w:jc w:val="left"/>
            </w:pPr>
            <w:r>
              <w:t xml:space="preserve">고객 거점 수 감소와 매출총이익률 상승이 동시 발생 → 수익성 중심 정리 가능성 [H]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Xac6bf2c2a60ff13415fe8b50f8ce54241f32171"/>
    <w:p>
      <w:pPr>
        <w:pStyle w:val="Heading2"/>
      </w:pPr>
      <w:r>
        <w:t xml:space="preserve">12. 주요 위험 및 조기경보 체계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684"/>
        <w:gridCol w:w="1429"/>
        <w:gridCol w:w="2653"/>
        <w:gridCol w:w="2209"/>
        <w:gridCol w:w="1845"/>
        <w:gridCol w:w="2049"/>
        <w:gridCol w:w="1347"/>
        <w:gridCol w:w="1616"/>
      </w:tblGrid>
      <w:tr>
        <w:trPr>
          <w:tblHeader w:val="true"/>
        </w:trP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발생 가능성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재무·운영 영향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조기경보 지표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예방 조치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발생 시 대응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책임 조직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추가 확인 자료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식품 가격 변동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인플레이션: 매출↑·마진 일시 압박 / 디플레이션: 재고 손실·매출↓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CPI food away from home, 카테고리 원가 지수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가격 연동 계약, 재고 일수 관리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신속한 가격 전가, 헤지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구매·가격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카테고리별 전가 시차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인건비·연료비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운영비 증가 (W4)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시간당 임금, 이직률, 디젤 가격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자동화, 경로 최적화, 연료 할증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비용 프로그램 가속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공급망·HR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DC별 인건비/케이스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공급망 중단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결품·대체 → 고객 불만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공급자 리드타임, fill rate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다중 소싱, 안전재고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DC 간 재배치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구매·공급망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단일 소싱 SKU 목록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식품 안전 사고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낮음~중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리콜 비용·브랜드 훼손 (특히 PB)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공급자 감사 결과, 클레임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FSMA 204 추적성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리콜 프로토콜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PB 공급자 감사 이력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고객 폐업·파산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 (독립 레스토랑)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대손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결제 지연 일수, 주문 감소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신용 한도·모니터링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담보·회수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재무(신용)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고객 신용 등급 분포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대형 고객 의존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개별 고객 5% 미만 [F]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계약 갱신 일정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다변화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National 영업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상위 20 고객 매출 비중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경쟁 심화·가격 압박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local 마진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local 물량 vs 경쟁사, 가격 이탈 사유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영업 유지, PB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표적 가격 대응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영업·가격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고객 이탈 사유 분석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저마진 구조 지속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높음 (구조적)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ROIC 제약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조정 영업이익률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믹스 관리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CEO·CFO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고객 공헌이익 분포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높은 CAPEX 필요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FCF 감소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CAPEX/매출, 차량 연령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단계적 투자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리스 활용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CFO·공급망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자산 연령 분포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M&amp;A 통합 실패 (Jetro)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$29B 투자 가치 훼손, 레버리지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규제 진행, 통합 마일스톤, JRD 매출 추이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독립 운영 원칙, IMO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시정 조치, 매각 대안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CEO·IMO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인수 모델, 시너지 가정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반독점 불승인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 [I]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해지 수수료 $1.164B [F] + 전략 공백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FTC 동향, 주 법무장관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시정 조치 사전 설계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플랜 B(유기적 cash&amp;carry, 디지털)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CEO·법무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시장 정의 분석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사이버 보안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주문·배송 중단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침해 시도, 패치 지연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제로트러스트, 백업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수동 운영 BCP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CIO/CISO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랜섬웨어 복구 훈련 결과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기후·공급 불안정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신선 원가·결품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작황·기상 데이터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지역 다변화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대체 소싱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구매(FreshPoint)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원산지 집중도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규제 변화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준수 비용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입법 동향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선제 준수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법무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FSMA 204 준비도</w:t>
            </w:r>
          </w:p>
        </w:tc>
      </w:tr>
      <w:tr>
        <w:tc>
          <w:tcPr>
            <w:tcW w:w="1684" w:type="dxa"/>
          </w:tcPr>
          <w:tcPr/>
          <w:p>
            <w:pPr>
              <w:pStyle w:val="Compact"/>
              <w:jc w:val="left"/>
            </w:pPr>
            <w:r>
              <w:t xml:space="preserve">경기 침체·외식 감소</w:t>
            </w:r>
          </w:p>
        </w:tc>
        <w:tc>
          <w:tcPr>
            <w:tcW w:w="14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653" w:type="dxa"/>
          </w:tcPr>
          <w:tcPr/>
          <w:p>
            <w:pPr>
              <w:pStyle w:val="Compact"/>
              <w:jc w:val="left"/>
            </w:pPr>
            <w:r>
              <w:t xml:space="preserve">물량 감소 (FY20 사례: 매출 -12%)</w:t>
            </w:r>
          </w:p>
        </w:tc>
        <w:tc>
          <w:tcPr>
            <w:tcW w:w="2209" w:type="dxa"/>
          </w:tcPr>
          <w:tcPr/>
          <w:p>
            <w:pPr>
              <w:pStyle w:val="Compact"/>
              <w:jc w:val="left"/>
            </w:pPr>
            <w:r>
              <w:t xml:space="preserve">외식 트래픽, 소비자 심리</w:t>
            </w:r>
          </w:p>
        </w:tc>
        <w:tc>
          <w:tcPr>
            <w:tcW w:w="1845" w:type="dxa"/>
          </w:tcPr>
          <w:tcPr/>
          <w:p>
            <w:pPr>
              <w:pStyle w:val="Compact"/>
              <w:jc w:val="left"/>
            </w:pPr>
            <w:r>
              <w:t xml:space="preserve">변동비화</w:t>
            </w:r>
          </w:p>
        </w:tc>
        <w:tc>
          <w:tcPr>
            <w:tcW w:w="2049" w:type="dxa"/>
          </w:tcPr>
          <w:tcPr/>
          <w:p>
            <w:pPr>
              <w:pStyle w:val="Compact"/>
              <w:jc w:val="left"/>
            </w:pPr>
            <w:r>
              <w:t xml:space="preserve">비용 감축 플레이북</w:t>
            </w:r>
          </w:p>
        </w:tc>
        <w:tc>
          <w:tcPr>
            <w:tcW w:w="1347" w:type="dxa"/>
          </w:tcPr>
          <w:tcPr/>
          <w:p>
            <w:pPr>
              <w:pStyle w:val="Compact"/>
              <w:jc w:val="left"/>
            </w:pPr>
            <w:r>
              <w:t xml:space="preserve">CEO·CFO</w:t>
            </w:r>
          </w:p>
        </w:tc>
        <w:tc>
          <w:tcPr>
            <w:tcW w:w="1616" w:type="dxa"/>
          </w:tcPr>
          <w:tcPr/>
          <w:p>
            <w:pPr>
              <w:pStyle w:val="Compact"/>
              <w:jc w:val="left"/>
            </w:pPr>
            <w:r>
              <w:t xml:space="preserve">시나리오 P&amp;L</w:t>
            </w:r>
          </w:p>
        </w:tc>
      </w:tr>
    </w:tbl>
    <w:p>
      <w:pPr>
        <w:pStyle w:val="BodyText"/>
      </w:pPr>
      <w:r>
        <w:rPr>
          <w:bCs/>
          <w:b/>
        </w:rPr>
        <w:t xml:space="preserve">정량화 한계:</w:t>
      </w:r>
      <w:r>
        <w:t xml:space="preserve"> </w:t>
      </w:r>
      <w:r>
        <w:t xml:space="preserve">대부분 위험의 확률은 공개 자료로 산출할 수 없다. 위 "발생 가능성"은 역사적 빈도(예: 인플레이션·인건비는 최근 5년간 상시)와 현재 진행 상황(예: FTC 2차 요청)에 근거한 정성 평가다.</w:t>
      </w:r>
    </w:p>
    <w:p>
      <w:r>
        <w:pict>
          <v:rect style="width:0;height:1.5pt" o:hralign="center" o:hrstd="t" o:hr="t"/>
        </w:pict>
      </w:r>
    </w:p>
    <w:bookmarkEnd w:id="75"/>
    <w:bookmarkStart w:id="78" w:name="Xbb2a523eaf00feedfbddda59f6a6edfd632236b"/>
    <w:p>
      <w:pPr>
        <w:pStyle w:val="Heading2"/>
      </w:pPr>
      <w:r>
        <w:t xml:space="preserve">13. 향후 3~5년 성장 시나리오</w:t>
      </w:r>
    </w:p>
    <w:bookmarkStart w:id="76" w:name="X714d893322fc3bc7f6697a089c00cca850c1a8c"/>
    <w:p>
      <w:pPr>
        <w:pStyle w:val="Heading3"/>
      </w:pPr>
      <w:r>
        <w:t xml:space="preserve">13.1 전략 옵션 평가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454"/>
        <w:gridCol w:w="1486"/>
        <w:gridCol w:w="1735"/>
        <w:gridCol w:w="1676"/>
        <w:gridCol w:w="1676"/>
        <w:gridCol w:w="1676"/>
        <w:gridCol w:w="1676"/>
        <w:gridCol w:w="2454"/>
      </w:tblGrid>
      <w:tr>
        <w:trPr>
          <w:tblHeader w:val="true"/>
        </w:trP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시장 매력도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경쟁우위 적합성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예상 수익성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필요 투자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실행 난이도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주요 위험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성과 지표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기존 고객 share of wallet 확대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할인 남용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고객당 카테고리 수, 매출총이익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독립 외식업체 서비스 강화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최고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 (영업 인력)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영업 이탈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local 물량, 신규 고객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고수익 제품·자체 브랜드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품질 사고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PB 침투율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구매·가격 전략 개선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 (데이터)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고객 반발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가격 실현율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물류 네트워크 최적화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상 (조직 저항)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서비스 저하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cost per case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창고 자동화·배송 효율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 (장기)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투자 회수 지연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CPLH, 드롭당 비용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디지털 주문·B2B 커머스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영업과의 갈등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디지털 비중, 주문 크기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데이터·AI 운영 혁신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높음 [T $500M]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데이터 품질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실현 절감액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M&amp;A·지역 확대 (Jetro 포함)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[U]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매우 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규제·레버리지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ROIC vs WACC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신규 서비스·부가가치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비핵심 분산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서비스 매출</w:t>
            </w:r>
          </w:p>
        </w:tc>
      </w:tr>
      <w:tr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현금흐름·자본 효율</w:t>
            </w:r>
          </w:p>
        </w:tc>
        <w:tc>
          <w:tcPr>
            <w:tcW w:w="148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735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76" w:type="dxa"/>
          </w:tcPr>
          <w:tcPr/>
          <w:p>
            <w:pPr>
              <w:pStyle w:val="Compact"/>
              <w:jc w:val="left"/>
            </w:pPr>
            <w:r>
              <w:t xml:space="preserve">투자 부족</w:t>
            </w:r>
          </w:p>
        </w:tc>
        <w:tc>
          <w:tcPr>
            <w:tcW w:w="2454" w:type="dxa"/>
          </w:tcPr>
          <w:tcPr/>
          <w:p>
            <w:pPr>
              <w:pStyle w:val="Compact"/>
              <w:jc w:val="left"/>
            </w:pPr>
            <w:r>
              <w:t xml:space="preserve">FCF 전환율, ROIC</w:t>
            </w:r>
          </w:p>
        </w:tc>
      </w:tr>
    </w:tbl>
    <w:bookmarkEnd w:id="76"/>
    <w:bookmarkStart w:id="77" w:name="X3e2ce508aa12760b50717e9f387e0cdfd72a916"/>
    <w:p>
      <w:pPr>
        <w:pStyle w:val="Heading3"/>
      </w:pPr>
      <w:r>
        <w:t xml:space="preserve">13.2 시나리오 (Sysco 단독 기준, Jetro 미포함)</w:t>
      </w:r>
    </w:p>
    <w:p>
      <w:pPr>
        <w:pStyle w:val="FirstParagraph"/>
      </w:pPr>
      <w:r>
        <w:rPr>
          <w:bCs/>
          <w:b/>
        </w:rPr>
        <w:t xml:space="preserve">공통 가정 [T/I]:</w:t>
      </w:r>
      <w:r>
        <w:t xml:space="preserve"> </w:t>
      </w:r>
      <w:r>
        <w:t xml:space="preserve">FY27 가이던스(53주): 매출 약 $90B(+6~7%), 조정 EPS $5.02~5.12 [T, S7]. FY28~29 중기 목표: 매출 연 4~7%, 조정 EPS 연 9~11% [T, S7]. FY28은 52주이므로 53주차 효과(약 1.5~2%)가 역기저로 작용함에 유의. 아래 수치는</w:t>
      </w:r>
      <w:r>
        <w:t xml:space="preserve"> </w:t>
      </w:r>
      <w:r>
        <w:rPr>
          <w:bCs/>
          <w:b/>
        </w:rPr>
        <w:t xml:space="preserve">목표·가정에 기반한 산술 전망이며 예측이 아니다.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085"/>
        <w:gridCol w:w="7229"/>
        <w:gridCol w:w="2607"/>
        <w:gridCol w:w="2915"/>
      </w:tblGrid>
      <w:tr>
        <w:trPr>
          <w:tblHeader w:val="true"/>
        </w:trPr>
        <w:tc>
          <w:tcPr>
            <w:tcW w:w="2085" w:type="dxa"/>
          </w:tcPr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>
            <w:tcW w:w="7229" w:type="dxa"/>
          </w:tcPr>
          <w:tcPr/>
          <w:p>
            <w:pPr>
              <w:pStyle w:val="Compact"/>
              <w:jc w:val="left"/>
            </w:pPr>
            <w:r>
              <w:t xml:space="preserve">핵심 가정</w:t>
            </w:r>
          </w:p>
        </w:tc>
        <w:tc>
          <w:tcPr>
            <w:tcW w:w="2607" w:type="dxa"/>
          </w:tcPr>
          <w:tcPr/>
          <w:p>
            <w:pPr>
              <w:pStyle w:val="Compact"/>
              <w:jc w:val="left"/>
            </w:pPr>
            <w:r>
              <w:t xml:space="preserve">FY29 매출 (산출)</w:t>
            </w:r>
          </w:p>
        </w:tc>
        <w:tc>
          <w:tcPr>
            <w:tcW w:w="2915" w:type="dxa"/>
          </w:tcPr>
          <w:tcPr/>
          <w:p>
            <w:pPr>
              <w:pStyle w:val="Compact"/>
              <w:jc w:val="left"/>
            </w:pPr>
            <w:r>
              <w:t xml:space="preserve">FY29 조정 EPS (산출)</w:t>
            </w:r>
          </w:p>
        </w:tc>
      </w:tr>
      <w:tr>
        <w:tc>
          <w:tcPr>
            <w:tcW w:w="2085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낙관</w:t>
            </w:r>
          </w:p>
        </w:tc>
        <w:tc>
          <w:tcPr>
            <w:tcW w:w="7229" w:type="dxa"/>
          </w:tcPr>
          <w:tcPr/>
          <w:p>
            <w:pPr>
              <w:pStyle w:val="Compact"/>
              <w:jc w:val="left"/>
            </w:pPr>
            <w:r>
              <w:t xml:space="preserve">local 물량 3%+, 인플레이션 3%, AI 절감 $500M 전액 실현 및 일부 재투자, 국제 마진 개선</w:t>
            </w:r>
          </w:p>
        </w:tc>
        <w:tc>
          <w:tcPr>
            <w:tcW w:w="2607" w:type="dxa"/>
          </w:tcPr>
          <w:tcPr/>
          <w:p>
            <w:pPr>
              <w:pStyle w:val="Compact"/>
              <w:jc w:val="left"/>
            </w:pPr>
            <m:oMath>
              <m:r>
                <m:t>90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1.07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103B**</w:t>
            </w:r>
          </w:p>
        </w:tc>
        <w:tc>
          <w:tcPr>
            <w:tcW w:w="2915" w:type="dxa"/>
          </w:tcPr>
          <w:tcPr/>
          <w:p>
            <w:pPr>
              <w:pStyle w:val="Compact"/>
              <w:jc w:val="left"/>
            </w:pPr>
            <w:r>
              <w:t xml:space="preserve">FY27 중간값</w:t>
            </w:r>
            <w:r>
              <w:t xml:space="preserve"> </w:t>
            </w:r>
            <m:oMath>
              <m:r>
                <m:t>5.07</m:t>
              </m:r>
              <m:r>
                <m:rPr>
                  <m:sty m:val="p"/>
                </m:rPr>
                <m:t>×</m:t>
              </m:r>
              <m:r>
                <m:t>1.11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6.25**</w:t>
            </w:r>
          </w:p>
        </w:tc>
      </w:tr>
      <w:tr>
        <w:tc>
          <w:tcPr>
            <w:tcW w:w="2085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기준</w:t>
            </w:r>
          </w:p>
        </w:tc>
        <w:tc>
          <w:tcPr>
            <w:tcW w:w="7229" w:type="dxa"/>
          </w:tcPr>
          <w:tcPr/>
          <w:p>
            <w:pPr>
              <w:pStyle w:val="Compact"/>
              <w:jc w:val="left"/>
            </w:pPr>
            <w:r>
              <w:t xml:space="preserve">회사 중기 목표 중간값: 매출 5.5%, EPS 10%</w:t>
            </w:r>
          </w:p>
        </w:tc>
        <w:tc>
          <w:tcPr>
            <w:tcW w:w="2607" w:type="dxa"/>
          </w:tcPr>
          <w:tcPr/>
          <w:p>
            <w:pPr>
              <w:pStyle w:val="Compact"/>
              <w:jc w:val="left"/>
            </w:pPr>
            <m:oMath>
              <m:r>
                <m:t>90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1.055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100B**</w:t>
            </w:r>
          </w:p>
        </w:tc>
        <w:tc>
          <w:tcPr>
            <w:tcW w:w="2915" w:type="dxa"/>
          </w:tcPr>
          <w:tcPr/>
          <w:p>
            <w:pPr>
              <w:pStyle w:val="Compact"/>
              <w:jc w:val="left"/>
            </w:pPr>
            <m:oMath>
              <m:r>
                <m:t>5.07</m:t>
              </m:r>
              <m:r>
                <m:rPr>
                  <m:sty m:val="p"/>
                </m:rPr>
                <m:t>×</m:t>
              </m:r>
              <m:r>
                <m:t>1.10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6.13**</w:t>
            </w:r>
          </w:p>
        </w:tc>
      </w:tr>
      <w:tr>
        <w:tc>
          <w:tcPr>
            <w:tcW w:w="2085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비관</w:t>
            </w:r>
          </w:p>
        </w:tc>
        <w:tc>
          <w:tcPr>
            <w:tcW w:w="7229" w:type="dxa"/>
          </w:tcPr>
          <w:tcPr/>
          <w:p>
            <w:pPr>
              <w:pStyle w:val="Compact"/>
              <w:jc w:val="left"/>
            </w:pPr>
            <w:r>
              <w:t xml:space="preserve">외식 트래픽 침체, 물량 0~1%, 인플레이션 2~3%, AI 절감 일부 실현이나 인건비 상승이 상쇄, FY27 가이던스 하단 미달($4.85 가정)</w:t>
            </w:r>
          </w:p>
        </w:tc>
        <w:tc>
          <w:tcPr>
            <w:tcW w:w="2607" w:type="dxa"/>
          </w:tcPr>
          <w:tcPr/>
          <w:p>
            <w:pPr>
              <w:pStyle w:val="Compact"/>
              <w:jc w:val="left"/>
            </w:pPr>
            <m:oMath>
              <m:r>
                <m:t>88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1.03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93B**</w:t>
            </w:r>
          </w:p>
        </w:tc>
        <w:tc>
          <w:tcPr>
            <w:tcW w:w="2915" w:type="dxa"/>
          </w:tcPr>
          <w:tcPr/>
          <w:p>
            <w:pPr>
              <w:pStyle w:val="Compact"/>
              <w:jc w:val="left"/>
            </w:pPr>
            <m:oMath>
              <m:r>
                <m:t>4.85</m:t>
              </m:r>
              <m:r>
                <m:rPr>
                  <m:sty m:val="p"/>
                </m:rPr>
                <m:t>×</m:t>
              </m:r>
              <m:r>
                <m:t>1.045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5.30**</w:t>
            </w:r>
          </w:p>
        </w:tc>
      </w:tr>
    </w:tbl>
    <w:p>
      <w:pPr>
        <w:pStyle w:val="BodyText"/>
      </w:pPr>
      <w:r>
        <w:rPr>
          <w:bCs/>
          <w:b/>
        </w:rPr>
        <w:t xml:space="preserve">Jetro 오버레이 [U]:</w:t>
      </w:r>
      <w:r>
        <w:t xml:space="preserve"> </w:t>
      </w:r>
      <w:r>
        <w:t xml:space="preserve">종결 시 매출·이익 규모는 크게 증가하지만, Jetro의 매출·감가상각·이자비용·시너지·주식 희석(9,150만주)을 반영한 EPS 영향은 공개 자료로 산출 불가. 회사가 제시하는 EPS 기여(accretion) 가정을 확인한 뒤 별도 모델링 필요.</w:t>
      </w:r>
    </w:p>
    <w:p>
      <w:pPr>
        <w:pStyle w:val="BodyText"/>
      </w:pPr>
      <w:r>
        <w:rPr>
          <w:bCs/>
          <w:b/>
        </w:rPr>
        <w:t xml:space="preserve">[I] 시나리오 판별 신호 (분기별 모니터링):</w:t>
      </w:r>
    </w:p>
    <w:p>
      <w:pPr>
        <w:numPr>
          <w:ilvl w:val="0"/>
          <w:numId w:val="1016"/>
        </w:numPr>
        <w:pStyle w:val="Compact"/>
      </w:pPr>
      <w:r>
        <w:t xml:space="preserve">USFS local 물량 성장률이 2.5% 이상 유지되는가 (FY26 Q4 2.6%)</w:t>
      </w:r>
    </w:p>
    <w:p>
      <w:pPr>
        <w:numPr>
          <w:ilvl w:val="0"/>
          <w:numId w:val="1016"/>
        </w:numPr>
        <w:pStyle w:val="Compact"/>
      </w:pPr>
      <w:r>
        <w:t xml:space="preserve">조정 운영비 증가율 &lt; 매출총이익 증가율로 전환되는가 (= AI 절감 실현)</w:t>
      </w:r>
    </w:p>
    <w:p>
      <w:pPr>
        <w:numPr>
          <w:ilvl w:val="0"/>
          <w:numId w:val="1016"/>
        </w:numPr>
        <w:pStyle w:val="Compact"/>
      </w:pPr>
      <w:r>
        <w:t xml:space="preserve">Sysco Brand local 침투율이 47%를 넘는가</w:t>
      </w:r>
    </w:p>
    <w:p>
      <w:pPr>
        <w:numPr>
          <w:ilvl w:val="0"/>
          <w:numId w:val="1016"/>
        </w:numPr>
        <w:pStyle w:val="Compact"/>
      </w:pPr>
      <w:r>
        <w:t xml:space="preserve">FTC 결정과 그에 따른 레버리지 경로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c6016a23e9740657a2b6dad7bdeaa8ac93bfc1e"/>
    <w:p>
      <w:pPr>
        <w:pStyle w:val="Heading2"/>
      </w:pPr>
      <w:r>
        <w:t xml:space="preserve">14. CEO 우선 실행 과제</w:t>
      </w:r>
    </w:p>
    <w:p>
      <w:pPr>
        <w:pStyle w:val="BlockText"/>
      </w:pPr>
      <w:r>
        <w:t xml:space="preserve">아래 일정은 분석을 위한</w:t>
      </w:r>
      <w:r>
        <w:t xml:space="preserve"> </w:t>
      </w:r>
      <w:r>
        <w:rPr>
          <w:bCs/>
          <w:b/>
        </w:rPr>
        <w:t xml:space="preserve">권고 프레임워크</w:t>
      </w:r>
      <w:r>
        <w:t xml:space="preserve">이며 Sysco의 실제 내부 계획이나 현재 운영 상황을 의미하지 않는다.</w:t>
      </w:r>
    </w:p>
    <w:bookmarkStart w:id="79" w:name="X3dcf20b14a042ac604c027d9a5f04ce20cc6795"/>
    <w:p>
      <w:pPr>
        <w:pStyle w:val="Heading3"/>
      </w:pPr>
      <w:r>
        <w:t xml:space="preserve">14.1 0~30일: 현황 파악 및 검증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458"/>
        <w:gridCol w:w="1378"/>
        <w:gridCol w:w="2787"/>
        <w:gridCol w:w="1554"/>
        <w:gridCol w:w="1904"/>
        <w:gridCol w:w="1329"/>
        <w:gridCol w:w="1762"/>
        <w:gridCol w:w="1662"/>
      </w:tblGrid>
      <w:tr>
        <w:trPr>
          <w:tblHeader w:val="true"/>
        </w:trP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핵심 KPI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예상 효과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필요 데이터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투자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선행 조건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실패 위험</w:t>
            </w:r>
          </w:p>
        </w:tc>
      </w:tr>
      <w:t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t xml:space="preserve">핵심 재무·운영 지표 대시보드 단일화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CFO + COO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조정 영업이익, cost per case, OTIF, fill rate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공통 사실 기반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세그먼트·DC별 P&amp;L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지표 정의 합의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정의 논쟁 장기화</w:t>
            </w:r>
          </w:p>
        </w:tc>
      </w:tr>
      <w:t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t xml:space="preserve">사업부별 수익성 (ROIC 포함)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세그먼트·국가별 ROIC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자본 배분 근거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투하자본 배분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자산 배분 규칙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배분 논란</w:t>
            </w:r>
          </w:p>
        </w:tc>
      </w:tr>
      <w:t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t xml:space="preserve">고객·상품별 공헌이익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CFO + 영업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고객 공헌이익 분포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손실 고객 식별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거래·원가 데이터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cost-to-serve 모델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원가 배분 부정확</w:t>
            </w:r>
          </w:p>
        </w:tc>
      </w:tr>
      <w:t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t xml:space="preserve">물류 네트워크·비용 구조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공급망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DC별 cost per case 편차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통합 후보 식별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DC 운영 데이터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t xml:space="preserve">조직별 KPI·의사결정 점검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CHRO + CEO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KPI 충돌 매트릭스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정렬 과제 도출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보상 계획서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형식적 점검</w:t>
            </w:r>
          </w:p>
        </w:tc>
      </w:tr>
      <w:tr>
        <w:tc>
          <w:tcPr>
            <w:tcW w:w="245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고객 거점 감소 원인 분해</w:t>
            </w:r>
          </w:p>
        </w:tc>
        <w:tc>
          <w:tcPr>
            <w:tcW w:w="1378" w:type="dxa"/>
          </w:tcPr>
          <w:tcPr/>
          <w:p>
            <w:pPr>
              <w:pStyle w:val="Compact"/>
              <w:jc w:val="left"/>
            </w:pPr>
            <w:r>
              <w:t xml:space="preserve">영업 + 재무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이탈 고객 공헌이익</w:t>
            </w:r>
          </w:p>
        </w:tc>
        <w:tc>
          <w:tcPr>
            <w:tcW w:w="1554" w:type="dxa"/>
          </w:tcPr>
          <w:tcPr/>
          <w:p>
            <w:pPr>
              <w:pStyle w:val="Compact"/>
              <w:jc w:val="left"/>
            </w:pPr>
            <w:r>
              <w:t xml:space="preserve">전략 판단</w:t>
            </w:r>
          </w:p>
        </w:tc>
        <w:tc>
          <w:tcPr>
            <w:tcW w:w="1904" w:type="dxa"/>
          </w:tcPr>
          <w:tcPr/>
          <w:p>
            <w:pPr>
              <w:pStyle w:val="Compact"/>
              <w:jc w:val="left"/>
            </w:pPr>
            <w:r>
              <w:t xml:space="preserve">고객 마스터</w:t>
            </w:r>
          </w:p>
        </w:tc>
        <w:tc>
          <w:tcPr>
            <w:tcW w:w="1329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76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66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9"/>
    <w:bookmarkStart w:id="80" w:name="Xcdfebf33af4872898d2c1047a7967ddba360e12"/>
    <w:p>
      <w:pPr>
        <w:pStyle w:val="Heading3"/>
      </w:pPr>
      <w:r>
        <w:t xml:space="preserve">14.2 31~90일: 우선순위 결정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504"/>
        <w:gridCol w:w="1745"/>
        <w:gridCol w:w="2030"/>
        <w:gridCol w:w="2073"/>
        <w:gridCol w:w="1693"/>
        <w:gridCol w:w="1354"/>
        <w:gridCol w:w="1639"/>
        <w:gridCol w:w="1796"/>
      </w:tblGrid>
      <w:tr>
        <w:trPr>
          <w:tblHeader w:val="true"/>
        </w:trP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핵심 KPI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예상 효과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필요 데이터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투자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선행 조건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실패 위험</w:t>
            </w:r>
          </w:p>
        </w:tc>
      </w:tr>
      <w:t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t xml:space="preserve">최대 운영 병목 선정 (예: fill rate)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fill rate, 대체율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고객 만족·매출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결품 원인 데이터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0~30일 대시보드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병목 오판</w:t>
            </w:r>
          </w:p>
        </w:tc>
      </w:tr>
      <w:t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t xml:space="preserve">저수익 고객·주문 유형 진단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영업 + 재무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음(-)공헌이익 고객 비중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마진 개선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고객 P&amp;L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공헌이익 모델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고마진 고객 오분류</w:t>
            </w:r>
          </w:p>
        </w:tc>
      </w:tr>
      <w:t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t xml:space="preserve">구매·영업·물류 KPI 정렬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CEO 직속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공동 KPI(공헌이익)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부서 간 충돌 감소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경영진 합의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영업 반발</w:t>
            </w:r>
          </w:p>
        </w:tc>
      </w:tr>
      <w:t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t xml:space="preserve">즉시 실행 비용 과제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실현 절감액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FY27 $100M 목표 [T] 지원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프로젝트 목록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일회성 절감</w:t>
            </w:r>
          </w:p>
        </w:tc>
      </w:tr>
      <w:t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Jetro 플랜 A/B 확정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CEO + 법무 + 전략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규제 마일스톤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불확실성 관리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시장 정의 분석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플랜 B 부재</w:t>
            </w:r>
          </w:p>
        </w:tc>
      </w:tr>
      <w:tr>
        <w:tc>
          <w:tcPr>
            <w:tcW w:w="2504" w:type="dxa"/>
          </w:tcPr>
          <w:tcPr/>
          <w:p>
            <w:pPr>
              <w:pStyle w:val="Compact"/>
              <w:jc w:val="left"/>
            </w:pPr>
            <w:r>
              <w:t xml:space="preserve">성장·투자 우선순위</w:t>
            </w:r>
          </w:p>
        </w:tc>
        <w:tc>
          <w:tcPr>
            <w:tcW w:w="1745" w:type="dxa"/>
          </w:tcPr>
          <w:tcPr/>
          <w:p>
            <w:pPr>
              <w:pStyle w:val="Compact"/>
              <w:jc w:val="left"/>
            </w:pPr>
            <w:r>
              <w:t xml:space="preserve">CEO + CFO</w:t>
            </w:r>
          </w:p>
        </w:tc>
        <w:tc>
          <w:tcPr>
            <w:tcW w:w="2030" w:type="dxa"/>
          </w:tcPr>
          <w:tcPr/>
          <w:p>
            <w:pPr>
              <w:pStyle w:val="Compact"/>
              <w:jc w:val="left"/>
            </w:pPr>
            <w:r>
              <w:t xml:space="preserve">투자 ROIC 순위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자본 효율</w:t>
            </w:r>
          </w:p>
        </w:tc>
        <w:tc>
          <w:tcPr>
            <w:tcW w:w="1693" w:type="dxa"/>
          </w:tcPr>
          <w:tcPr/>
          <w:p>
            <w:pPr>
              <w:pStyle w:val="Compact"/>
              <w:jc w:val="left"/>
            </w:pPr>
            <w:r>
              <w:t xml:space="preserve">투자안</w:t>
            </w:r>
          </w:p>
        </w:tc>
        <w:tc>
          <w:tcPr>
            <w:tcW w:w="1354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639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796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0"/>
    <w:bookmarkStart w:id="81" w:name="X227de196746a66e9cf139abb81818ee56eb6339"/>
    <w:p>
      <w:pPr>
        <w:pStyle w:val="Heading3"/>
      </w:pPr>
      <w:r>
        <w:t xml:space="preserve">14.3 3~6개월: 구조적 개선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3814"/>
        <w:gridCol w:w="1840"/>
        <w:gridCol w:w="3042"/>
        <w:gridCol w:w="2227"/>
        <w:gridCol w:w="1840"/>
        <w:gridCol w:w="2073"/>
      </w:tblGrid>
      <w:tr>
        <w:trPr>
          <w:tblHeader w:val="true"/>
        </w:trPr>
        <w:tc>
          <w:tcPr>
            <w:tcW w:w="3814" w:type="dxa"/>
          </w:tcPr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>
            <w:tcW w:w="3042" w:type="dxa"/>
          </w:tcPr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W w:w="2227" w:type="dxa"/>
          </w:tcPr>
          <w:tcPr/>
          <w:p>
            <w:pPr>
              <w:pStyle w:val="Compact"/>
              <w:jc w:val="left"/>
            </w:pPr>
            <w:r>
              <w:t xml:space="preserve">예상 효과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투자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실패 위험</w:t>
            </w:r>
          </w:p>
        </w:tc>
      </w:tr>
      <w:tr>
        <w:tc>
          <w:tcPr>
            <w:tcW w:w="3814" w:type="dxa"/>
          </w:tcPr>
          <w:tcPr/>
          <w:p>
            <w:pPr>
              <w:pStyle w:val="Compact"/>
              <w:jc w:val="left"/>
            </w:pPr>
            <w:r>
              <w:t xml:space="preserve">가격 거버넌스·할인 권한 체계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가격 조직</w:t>
            </w:r>
          </w:p>
        </w:tc>
        <w:tc>
          <w:tcPr>
            <w:tcW w:w="3042" w:type="dxa"/>
          </w:tcPr>
          <w:tcPr/>
          <w:p>
            <w:pPr>
              <w:pStyle w:val="Compact"/>
              <w:jc w:val="left"/>
            </w:pPr>
            <w:r>
              <w:t xml:space="preserve">가격 실현율, 매출총이익률 bp</w:t>
            </w:r>
          </w:p>
        </w:tc>
        <w:tc>
          <w:tcPr>
            <w:tcW w:w="2227" w:type="dxa"/>
          </w:tcPr>
          <w:tcPr/>
          <w:p>
            <w:pPr>
              <w:pStyle w:val="Compact"/>
              <w:jc w:val="left"/>
            </w:pPr>
            <w:r>
              <w:t xml:space="preserve">10bp = $85M [I]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영업 이탈</w:t>
            </w:r>
          </w:p>
        </w:tc>
      </w:tr>
      <w:tr>
        <w:tc>
          <w:tcPr>
            <w:tcW w:w="3814" w:type="dxa"/>
          </w:tcPr>
          <w:tcPr/>
          <w:p>
            <w:pPr>
              <w:pStyle w:val="Compact"/>
              <w:jc w:val="left"/>
            </w:pPr>
            <w:r>
              <w:t xml:space="preserve">재고·배송 생산성 (경로 AI 파일럿)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공급망</w:t>
            </w:r>
          </w:p>
        </w:tc>
        <w:tc>
          <w:tcPr>
            <w:tcW w:w="3042" w:type="dxa"/>
          </w:tcPr>
          <w:tcPr/>
          <w:p>
            <w:pPr>
              <w:pStyle w:val="Compact"/>
              <w:jc w:val="left"/>
            </w:pPr>
            <w:r>
              <w:t xml:space="preserve">마일당 케이스, 드롭당 비용</w:t>
            </w:r>
          </w:p>
        </w:tc>
        <w:tc>
          <w:tcPr>
            <w:tcW w:w="2227" w:type="dxa"/>
          </w:tcPr>
          <w:tcPr/>
          <w:p>
            <w:pPr>
              <w:pStyle w:val="Compact"/>
              <w:jc w:val="left"/>
            </w:pPr>
            <w:r>
              <w:t xml:space="preserve">운영비 절감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운전사 수용성</w:t>
            </w:r>
          </w:p>
        </w:tc>
      </w:tr>
      <w:tr>
        <w:tc>
          <w:tcPr>
            <w:tcW w:w="3814" w:type="dxa"/>
          </w:tcPr>
          <w:tcPr/>
          <w:p>
            <w:pPr>
              <w:pStyle w:val="Compact"/>
              <w:jc w:val="left"/>
            </w:pPr>
            <w:r>
              <w:t xml:space="preserve">고객 수익성 관리 체계 (pocket margin 가시화)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영업 + IT</w:t>
            </w:r>
          </w:p>
        </w:tc>
        <w:tc>
          <w:tcPr>
            <w:tcW w:w="3042" w:type="dxa"/>
          </w:tcPr>
          <w:tcPr/>
          <w:p>
            <w:pPr>
              <w:pStyle w:val="Compact"/>
              <w:jc w:val="left"/>
            </w:pPr>
            <w:r>
              <w:t xml:space="preserve">고객 공헌이익</w:t>
            </w:r>
          </w:p>
        </w:tc>
        <w:tc>
          <w:tcPr>
            <w:tcW w:w="2227" w:type="dxa"/>
          </w:tcPr>
          <w:tcPr/>
          <w:p>
            <w:pPr>
              <w:pStyle w:val="Compact"/>
              <w:jc w:val="left"/>
            </w:pPr>
            <w:r>
              <w:t xml:space="preserve">마진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데이터 정확도</w:t>
            </w:r>
          </w:p>
        </w:tc>
      </w:tr>
      <w:tr>
        <w:tc>
          <w:tcPr>
            <w:tcW w:w="3814" w:type="dxa"/>
          </w:tcPr>
          <w:tcPr/>
          <w:p>
            <w:pPr>
              <w:pStyle w:val="Compact"/>
              <w:jc w:val="left"/>
            </w:pPr>
            <w:r>
              <w:t xml:space="preserve">데이터 통합·성과관리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CIO + CFO</w:t>
            </w:r>
          </w:p>
        </w:tc>
        <w:tc>
          <w:tcPr>
            <w:tcW w:w="3042" w:type="dxa"/>
          </w:tcPr>
          <w:tcPr/>
          <w:p>
            <w:pPr>
              <w:pStyle w:val="Compact"/>
              <w:jc w:val="left"/>
            </w:pPr>
            <w:r>
              <w:t xml:space="preserve">데이터 품질 지수</w:t>
            </w:r>
          </w:p>
        </w:tc>
        <w:tc>
          <w:tcPr>
            <w:tcW w:w="2227" w:type="dxa"/>
          </w:tcPr>
          <w:tcPr/>
          <w:p>
            <w:pPr>
              <w:pStyle w:val="Compact"/>
              <w:jc w:val="left"/>
            </w:pPr>
            <w:r>
              <w:t xml:space="preserve">AI 효과 전제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레거시 복잡성</w:t>
            </w:r>
          </w:p>
        </w:tc>
      </w:tr>
      <w:tr>
        <w:tc>
          <w:tcPr>
            <w:tcW w:w="3814" w:type="dxa"/>
          </w:tcPr>
          <w:tcPr/>
          <w:p>
            <w:pPr>
              <w:pStyle w:val="Compact"/>
              <w:jc w:val="left"/>
            </w:pPr>
            <w:r>
              <w:t xml:space="preserve">파일럿 성과 검증 (대조군)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전략/PMO</w:t>
            </w:r>
          </w:p>
        </w:tc>
        <w:tc>
          <w:tcPr>
            <w:tcW w:w="3042" w:type="dxa"/>
          </w:tcPr>
          <w:tcPr/>
          <w:p>
            <w:pPr>
              <w:pStyle w:val="Compact"/>
              <w:jc w:val="left"/>
            </w:pPr>
            <w:r>
              <w:t xml:space="preserve">파일럿 vs 대조군 차이</w:t>
            </w:r>
          </w:p>
        </w:tc>
        <w:tc>
          <w:tcPr>
            <w:tcW w:w="2227" w:type="dxa"/>
          </w:tcPr>
          <w:tcPr/>
          <w:p>
            <w:pPr>
              <w:pStyle w:val="Compact"/>
              <w:jc w:val="left"/>
            </w:pPr>
            <w:r>
              <w:t xml:space="preserve">확장 판단</w:t>
            </w:r>
          </w:p>
        </w:tc>
        <w:tc>
          <w:tcPr>
            <w:tcW w:w="1840" w:type="dxa"/>
          </w:tcPr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>
            <w:tcW w:w="2073" w:type="dxa"/>
          </w:tcPr>
          <w:tcPr/>
          <w:p>
            <w:pPr>
              <w:pStyle w:val="Compact"/>
              <w:jc w:val="left"/>
            </w:pPr>
            <w:r>
              <w:t xml:space="preserve">대조군 부재</w:t>
            </w:r>
          </w:p>
        </w:tc>
      </w:tr>
    </w:tbl>
    <w:bookmarkEnd w:id="81"/>
    <w:bookmarkStart w:id="82" w:name="Xfbe9e2395bde8ef85a903d5b88bfae247826ec6"/>
    <w:p>
      <w:pPr>
        <w:pStyle w:val="Heading3"/>
      </w:pPr>
      <w:r>
        <w:t xml:space="preserve">14.4 6~12개월: 확장 및 제도화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4527"/>
        <w:gridCol w:w="2364"/>
        <w:gridCol w:w="3127"/>
        <w:gridCol w:w="2263"/>
        <w:gridCol w:w="2553"/>
      </w:tblGrid>
      <w:tr>
        <w:trPr>
          <w:tblHeader w:val="true"/>
        </w:trPr>
        <w:tc>
          <w:tcPr>
            <w:tcW w:w="4527" w:type="dxa"/>
          </w:tcPr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>
            <w:tcW w:w="2364" w:type="dxa"/>
          </w:tcPr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>
            <w:tcW w:w="3127" w:type="dxa"/>
          </w:tcPr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W w:w="2263" w:type="dxa"/>
          </w:tcPr>
          <w:tcPr/>
          <w:p>
            <w:pPr>
              <w:pStyle w:val="Compact"/>
              <w:jc w:val="left"/>
            </w:pPr>
            <w:r>
              <w:t xml:space="preserve">예상 효과</w:t>
            </w:r>
          </w:p>
        </w:tc>
        <w:tc>
          <w:tcPr>
            <w:tcW w:w="2553" w:type="dxa"/>
          </w:tcPr>
          <w:tcPr/>
          <w:p>
            <w:pPr>
              <w:pStyle w:val="Compact"/>
              <w:jc w:val="left"/>
            </w:pPr>
            <w:r>
              <w:t xml:space="preserve">실패 위험</w:t>
            </w:r>
          </w:p>
        </w:tc>
      </w:tr>
      <w:tr>
        <w:tc>
          <w:tcPr>
            <w:tcW w:w="4527" w:type="dxa"/>
          </w:tcPr>
          <w:tcPr/>
          <w:p>
            <w:pPr>
              <w:pStyle w:val="Compact"/>
              <w:jc w:val="left"/>
            </w:pPr>
            <w:r>
              <w:t xml:space="preserve">검증된 개선안 전사 확대</w:t>
            </w:r>
          </w:p>
        </w:tc>
        <w:tc>
          <w:tcPr>
            <w:tcW w:w="2364" w:type="dxa"/>
          </w:tcPr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>
            <w:tcW w:w="3127" w:type="dxa"/>
          </w:tcPr>
          <w:tcPr/>
          <w:p>
            <w:pPr>
              <w:pStyle w:val="Compact"/>
              <w:jc w:val="left"/>
            </w:pPr>
            <w:r>
              <w:t xml:space="preserve">확대 DC 수, 실현 효과</w:t>
            </w:r>
          </w:p>
        </w:tc>
        <w:tc>
          <w:tcPr>
            <w:tcW w:w="2263" w:type="dxa"/>
          </w:tcPr>
          <w:tcPr/>
          <w:p>
            <w:pPr>
              <w:pStyle w:val="Compact"/>
              <w:jc w:val="left"/>
            </w:pPr>
            <w:r>
              <w:t xml:space="preserve">규모 효과</w:t>
            </w:r>
          </w:p>
        </w:tc>
        <w:tc>
          <w:tcPr>
            <w:tcW w:w="2553" w:type="dxa"/>
          </w:tcPr>
          <w:tcPr/>
          <w:p>
            <w:pPr>
              <w:pStyle w:val="Compact"/>
              <w:jc w:val="left"/>
            </w:pPr>
            <w:r>
              <w:t xml:space="preserve">지역별 편차</w:t>
            </w:r>
          </w:p>
        </w:tc>
      </w:tr>
      <w:tr>
        <w:tc>
          <w:tcPr>
            <w:tcW w:w="4527" w:type="dxa"/>
          </w:tcPr>
          <w:tcPr/>
          <w:p>
            <w:pPr>
              <w:pStyle w:val="Compact"/>
              <w:jc w:val="left"/>
            </w:pPr>
            <w:r>
              <w:t xml:space="preserve">핵심 운영 표준 정착 (DC 운영 매뉴얼)</w:t>
            </w:r>
          </w:p>
        </w:tc>
        <w:tc>
          <w:tcPr>
            <w:tcW w:w="2364" w:type="dxa"/>
          </w:tcPr>
          <w:tcPr/>
          <w:p>
            <w:pPr>
              <w:pStyle w:val="Compact"/>
              <w:jc w:val="left"/>
            </w:pPr>
            <w:r>
              <w:t xml:space="preserve">공급망</w:t>
            </w:r>
          </w:p>
        </w:tc>
        <w:tc>
          <w:tcPr>
            <w:tcW w:w="3127" w:type="dxa"/>
          </w:tcPr>
          <w:tcPr/>
          <w:p>
            <w:pPr>
              <w:pStyle w:val="Compact"/>
              <w:jc w:val="left"/>
            </w:pPr>
            <w:r>
              <w:t xml:space="preserve">상·하위 DC 편차 축소</w:t>
            </w:r>
          </w:p>
        </w:tc>
        <w:tc>
          <w:tcPr>
            <w:tcW w:w="2263" w:type="dxa"/>
          </w:tcPr>
          <w:tcPr/>
          <w:p>
            <w:pPr>
              <w:pStyle w:val="Compact"/>
              <w:jc w:val="left"/>
            </w:pPr>
            <w:r>
              <w:t xml:space="preserve">비용 수렴</w:t>
            </w:r>
          </w:p>
        </w:tc>
        <w:tc>
          <w:tcPr>
            <w:tcW w:w="2553" w:type="dxa"/>
          </w:tcPr>
          <w:tcPr/>
          <w:p>
            <w:pPr>
              <w:pStyle w:val="Compact"/>
              <w:jc w:val="left"/>
            </w:pPr>
            <w:r>
              <w:t xml:space="preserve">표준 미준수</w:t>
            </w:r>
          </w:p>
        </w:tc>
      </w:tr>
      <w:tr>
        <w:tc>
          <w:tcPr>
            <w:tcW w:w="4527" w:type="dxa"/>
          </w:tcPr>
          <w:tcPr/>
          <w:p>
            <w:pPr>
              <w:pStyle w:val="Compact"/>
              <w:jc w:val="left"/>
            </w:pPr>
            <w:r>
              <w:t xml:space="preserve">자동화·AI 투자 효과 평가</w:t>
            </w:r>
          </w:p>
        </w:tc>
        <w:tc>
          <w:tcPr>
            <w:tcW w:w="2364" w:type="dxa"/>
          </w:tcPr>
          <w:tcPr/>
          <w:p>
            <w:pPr>
              <w:pStyle w:val="Compact"/>
              <w:jc w:val="left"/>
            </w:pPr>
            <w:r>
              <w:t xml:space="preserve">CFO + CIO</w:t>
            </w:r>
          </w:p>
        </w:tc>
        <w:tc>
          <w:tcPr>
            <w:tcW w:w="3127" w:type="dxa"/>
          </w:tcPr>
          <w:tcPr/>
          <w:p>
            <w:pPr>
              <w:pStyle w:val="Compact"/>
              <w:jc w:val="left"/>
            </w:pPr>
            <w:r>
              <w:t xml:space="preserve">프로젝트별 ROI</w:t>
            </w:r>
          </w:p>
        </w:tc>
        <w:tc>
          <w:tcPr>
            <w:tcW w:w="2263" w:type="dxa"/>
          </w:tcPr>
          <w:tcPr/>
          <w:p>
            <w:pPr>
              <w:pStyle w:val="Compact"/>
              <w:jc w:val="left"/>
            </w:pPr>
            <w:r>
              <w:t xml:space="preserve">자본 재배분</w:t>
            </w:r>
          </w:p>
        </w:tc>
        <w:tc>
          <w:tcPr>
            <w:tcW w:w="2553" w:type="dxa"/>
          </w:tcPr>
          <w:tcPr/>
          <w:p>
            <w:pPr>
              <w:pStyle w:val="Compact"/>
              <w:jc w:val="left"/>
            </w:pPr>
            <w:r>
              <w:t xml:space="preserve">효과 과대 계상</w:t>
            </w:r>
          </w:p>
        </w:tc>
      </w:tr>
      <w:tr>
        <w:tc>
          <w:tcPr>
            <w:tcW w:w="4527" w:type="dxa"/>
          </w:tcPr>
          <w:tcPr/>
          <w:p>
            <w:pPr>
              <w:pStyle w:val="Compact"/>
              <w:jc w:val="left"/>
            </w:pPr>
            <w:r>
              <w:t xml:space="preserve">중장기 성장·자본 배분 확정 (Jetro 결과 반영)</w:t>
            </w:r>
          </w:p>
        </w:tc>
        <w:tc>
          <w:tcPr>
            <w:tcW w:w="2364" w:type="dxa"/>
          </w:tcPr>
          <w:tcPr/>
          <w:p>
            <w:pPr>
              <w:pStyle w:val="Compact"/>
              <w:jc w:val="left"/>
            </w:pPr>
            <w:r>
              <w:t xml:space="preserve">CEO + 이사회</w:t>
            </w:r>
          </w:p>
        </w:tc>
        <w:tc>
          <w:tcPr>
            <w:tcW w:w="3127" w:type="dxa"/>
          </w:tcPr>
          <w:tcPr/>
          <w:p>
            <w:pPr>
              <w:pStyle w:val="Compact"/>
              <w:jc w:val="left"/>
            </w:pPr>
            <w:r>
              <w:t xml:space="preserve">순부채/EBITDA, ROIC</w:t>
            </w:r>
          </w:p>
        </w:tc>
        <w:tc>
          <w:tcPr>
            <w:tcW w:w="2263" w:type="dxa"/>
          </w:tcPr>
          <w:tcPr/>
          <w:p>
            <w:pPr>
              <w:pStyle w:val="Compact"/>
              <w:jc w:val="left"/>
            </w:pPr>
            <w:r>
              <w:t xml:space="preserve">신뢰성</w:t>
            </w:r>
          </w:p>
        </w:tc>
        <w:tc>
          <w:tcPr>
            <w:tcW w:w="2553" w:type="dxa"/>
          </w:tcPr>
          <w:tcPr/>
          <w:p>
            <w:pPr>
              <w:pStyle w:val="Compact"/>
              <w:jc w:val="left"/>
            </w:pPr>
            <w:r>
              <w:t xml:space="preserve">레버리지 과다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X35ea667d4b7f1342962122b612b05dc06d69d49"/>
    <w:p>
      <w:pPr>
        <w:pStyle w:val="Heading2"/>
      </w:pPr>
      <w:r>
        <w:t xml:space="preserve">15. 추가 확인이 필요한 내부 데이터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2287"/>
        <w:gridCol w:w="5719"/>
        <w:gridCol w:w="3116"/>
        <w:gridCol w:w="3714"/>
      </w:tblGrid>
      <w:tr>
        <w:trPr>
          <w:tblHeader w:val="true"/>
        </w:trP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확인 방법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고객별 공헌이익 (cost-to-serve 포함)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수익성 중심 영업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거래 데이터 + ABC 원가 배분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local vs national 물량·매출총이익 (월별)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믹스 관리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영업·재무 시스템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DC별 cost per case, CPLH, 처리량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네트워크 최적화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WMS·노무 시스템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드롭당 비용, 경로당 드롭 수, 드롭 사이즈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밀도 관리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TMS·라우팅 시스템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Fill rate, OTIF, 대체율 (DC·카테고리별)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AI 프로그램 기준선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주문·출고 시스템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재고 정확도, 재고 일수, 폐기율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운전자본·신선 마진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WMS·재무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영업 담당자 이직률·재직 기간별 생산성, 담당자 교체 고객의 이탈률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영업 리스크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HR + CRM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자체 브랜드 vs 전국 브랜드 매출총이익 차이 (카테고리별)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PB 전략 가치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구매·재무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AI360 추천 수용률·전환 효과 (대조군)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기술 ROI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CRM 로그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고객 거점 73만→67만 감소 원인 분해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경쟁력 판단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고객 마스터 + 이탈 사유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세그먼트·국가별 ROIC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자본 배분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재무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Jetro 인수 모델 (시너지·디레버리징·EPS 가정)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투자 판단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인수 위원회 자료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영업 보상 체계별 성과 (FY24~26 비교)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보상 설계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HR + 영업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가격 실현율 (원가 변화 대비 판매가 전가 시차)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인플레이션 대응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가격 시스템</w:t>
            </w:r>
          </w:p>
        </w:tc>
      </w:tr>
      <w:tr>
        <w:tc>
          <w:tcPr>
            <w:tcW w:w="2287" w:type="dxa"/>
          </w:tcPr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w="5719" w:type="dxa"/>
          </w:tcPr>
          <w:tcPr/>
          <w:p>
            <w:pPr>
              <w:pStyle w:val="Compact"/>
              <w:jc w:val="left"/>
            </w:pPr>
            <w:r>
              <w:t xml:space="preserve">시스템 통합 현황 (ERP·WMS 인스턴스 수)</w:t>
            </w:r>
          </w:p>
        </w:tc>
        <w:tc>
          <w:tcPr>
            <w:tcW w:w="3116" w:type="dxa"/>
          </w:tcPr>
          <w:tcPr/>
          <w:p>
            <w:pPr>
              <w:pStyle w:val="Compact"/>
              <w:jc w:val="left"/>
            </w:pPr>
            <w:r>
              <w:t xml:space="preserve">데이터 품질·AI 전제</w:t>
            </w:r>
          </w:p>
        </w:tc>
        <w:tc>
          <w:tcPr>
            <w:tcW w:w="3714" w:type="dxa"/>
          </w:tcPr>
          <w:tcPr/>
          <w:p>
            <w:pPr>
              <w:pStyle w:val="Compact"/>
              <w:jc w:val="left"/>
            </w:pPr>
            <w:r>
              <w:t xml:space="preserve">IT 아키텍처 감사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129" w:name="Xc86e8cc7daa0d8bc4d05697501e39e4a001b6b2"/>
    <w:p>
      <w:pPr>
        <w:pStyle w:val="Heading2"/>
      </w:pPr>
      <w:r>
        <w:t xml:space="preserve">16. 참고문헌 및 출처</w:t>
      </w:r>
    </w:p>
    <w:p>
      <w:pPr>
        <w:pStyle w:val="BlockText"/>
      </w:pPr>
      <w:r>
        <w:t xml:space="preserve">조회일: 2026-10-12. 일부 원문(SEC, Sysco IR)은 본 조사 환경에서 직접 열람이 제한되어 검색 결과의 인용 요약을 통해 확인했다.</w:t>
      </w:r>
      <w:r>
        <w:t xml:space="preserve"> </w:t>
      </w:r>
      <w:r>
        <w:rPr>
          <w:bCs/>
          <w:b/>
        </w:rPr>
        <w:t xml:space="preserve">수치를 의사결정에 사용하기 전 원문 대조를 권고한다.</w:t>
      </w:r>
    </w:p>
    <w:tbl>
      <w:tblPr>
        <w:tblStyle w:val="Table"/>
        <w:tblW w:w="14838" w:type="dxa"/>
        <w:tblLook w:firstRow="1" w:lastRow="0" w:firstColumn="0" w:lastColumn="0" w:noHBand="0" w:noVBand="0" w:val="0020"/>
        <w:jc w:val="start"/>
      </w:tblPr>
      <w:tblGrid>
        <w:gridCol w:w="1991"/>
        <w:gridCol w:w="7871"/>
        <w:gridCol w:w="2565"/>
        <w:gridCol w:w="2410"/>
      </w:tblGrid>
      <w:tr>
        <w:trPr>
          <w:tblHeader w:val="true"/>
        </w:trP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발행일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기준 기간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Sysco, "Sysco Reports Fiscal Fourth Quarter and Full Year 2026 Results; Issues FY27 Guidance" (8-K Ex.99.1) —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https://www.sec.gov/Archives/edgar/data/0000096021/000009602126000026/syy2026q4pressrelease.htm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https://investors.sysco.com/~/media/Files/S/Sysco-IR/documents/quarterly-results/syy-press-release-fy26-q4.pdf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https://finance.yahoo.com/markets/stocks/articles/sysco-reports-fiscal-fourth-quarter-120300728.html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2026-08-04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FY2025 10-K / Q4 FY2025 8-K —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https://www.sec.gov/Archives/edgar/data/96021/000009602125000099/syy-20250628.htm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https://www.sec.gov/Archives/edgar/data/96021/000009602125000063/syy2025q4pressrelease.htm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2025-07/08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FY2025 10-K (Sysco Brand 침투율, 믹스 서술) — 위 S2 링크</w:t>
            </w:r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FY2026 10-K (세그먼트 표) —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https://www.sec.gov/Archives/edgar/data/0000096021/000009602126000033/syy-20260627.htm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8-K / Form 425 (Jetro Restaurant Depot 인수) —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https://www.sec.gov/Archives/edgar/data/96021/000095014226000899/eh260758391_ex9901.htm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https://www.sec.gov/Archives/edgar/data/96021/000095014226000924/eh260758848_425-transcript.htm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FTC 심사 관련: Sysco FY2026 10-K; Booker·Baldwin 상원의원 서한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https://www.booker.senate.gov/imo/media/doc/embargoed_82626bookerbaldwinlettertoftconsyscorestaurantdepotmer.pdf</w:t>
              </w:r>
            </w:hyperlink>
            <w:r>
              <w:t xml:space="preserve"> </w:t>
            </w:r>
            <w:r>
              <w:t xml:space="preserve">; CNBC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https://www.cnbc.com/2026/08/11/sysco-ceo-confident-restaurant-depot-takeover-approved.html</w:t>
              </w:r>
            </w:hyperlink>
            <w:r>
              <w:t xml:space="preserve"> </w:t>
            </w:r>
            <w:r>
              <w:t xml:space="preserve">; Brewers Association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https://www.brewersassociation.org/government-affairs-updates/sysco-seeks-to-purchase-restaurant-depot/</w:t>
              </w:r>
            </w:hyperlink>
            <w:r>
              <w:t xml:space="preserve"> </w:t>
            </w:r>
            <w:r>
              <w:t xml:space="preserve">; Mogin Law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https://moginlawllp.com/syscos-29b-bid-for-restaurant-depot-raises-old-and-new-antitrust-questions/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Sysco, "Reaffirming Fiscal 2027 Guidance, Introducing $500 Million Multi-Year AI-Powered Efficiency Program, Raising Mid-Term Financial Algorithm Targets" —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https://www.sec.gov/Archives/edgar/data/96021/000095014226002525/eh260827503_ex9901.htm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https://investors.sysco.com/annual-reports-and-sec-filings/news-releases/2026/09-09-2026-110128822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FY27~FY29 목표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CIO Dive, "Sysco targets $500M AI-driven cost savings"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https://www.ciodive.com/news/sysco-targets-500m-ai-driven-cost-savings/829977/</w:t>
              </w:r>
            </w:hyperlink>
            <w:r>
              <w:t xml:space="preserve"> </w:t>
            </w:r>
            <w:r>
              <w:t xml:space="preserve">; Distribution Strategy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https://distributionstrategy.com/2026/08/sysco-bets-on-ai-to-drive-100-million-in-productivity-gains/</w:t>
              </w:r>
            </w:hyperlink>
            <w:r>
              <w:t xml:space="preserve"> </w:t>
            </w:r>
            <w:r>
              <w:t xml:space="preserve">; Digital Commerce 360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https://www.digitalcommerce360.com/2026/08/07/sysco-ai-sales-q4-fy26/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제3자 집계: macrotrends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https://macrotrends.net/stocks/charts/SYY/sysco/revenue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https://macrotrends.net/stocks/charts/SYY/sysco/operating-income</w:t>
              </w:r>
            </w:hyperlink>
            <w:r>
              <w:t xml:space="preserve"> </w:t>
            </w:r>
            <w:r>
              <w:t xml:space="preserve">; MarketBeat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https://www.marketbeat.com/stocks/NYSE/SYY/financials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조회 2026-10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FY2015~FY2024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FY2026 10-K (고객 유형·제품 카테고리 표); GuruFocus Q4 FY26 call highlights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https://www.gurufocus.com/news/9003008/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FY2024~26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Wikipedia "Sysco"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https://en.wikipedia.org/wiki/Sysco</w:t>
              </w:r>
            </w:hyperlink>
            <w:r>
              <w:t xml:space="preserve"> </w:t>
            </w:r>
            <w:r>
              <w:t xml:space="preserve">(역사 개요, 이차 자료) ; Mashed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https://www.mashed.com/1354502/sysco-facts-nations-largest-food-distributor/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조회 2026-10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역사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FY2013 Annual Report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https://investors.sysco.com/~/media/Files/S/Sysco-IR/documents/annual-reports/sysco2013ar.pdf</w:t>
              </w:r>
            </w:hyperlink>
            <w:r>
              <w:t xml:space="preserve"> </w:t>
            </w:r>
            <w:r>
              <w:t xml:space="preserve">; FY2016 XBRL note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https://www.sec.gov/Archives/edgar/data/96021/000009602116000200/R12.htm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2013, 2016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ERP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FSR Magazine, Sysco–FTC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https://www.fsrmagazine.com/industry-news/sysco-contest-ftc-block-proposed-merger/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8-K (Brakes 인수 완료)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https://www.sec.gov/Archives/edgar/data/96021/000119312516641680/d223659dex991.htm</w:t>
              </w:r>
            </w:hyperlink>
            <w:r>
              <w:t xml:space="preserve"> </w:t>
            </w:r>
            <w:r>
              <w:t xml:space="preserve">; Undercurrent News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https://www.undercurrentnews.com/2016/07/05/sysco-completes-3-1bn-deal-for-brakes/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2016-07-05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FY2024 10-K (Edward Don)</w:t>
            </w:r>
            <w:r>
              <w:t xml:space="preserve"> </w:t>
            </w:r>
            <w:hyperlink r:id="rId113">
              <w:r>
                <w:rPr>
                  <w:rStyle w:val="Hyperlink"/>
                </w:rPr>
                <w:t xml:space="preserve">https://www.sec.gov/Archives/edgar/data/96021/000009602124000128/syy-20240629.htm</w:t>
              </w:r>
            </w:hyperlink>
            <w:r>
              <w:t xml:space="preserve"> </w:t>
            </w:r>
            <w:r>
              <w:t xml:space="preserve">; Restaurant Business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https://restaurantbusinessonline.com/technology/sysco-buying-equipment-supplier-edward-don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실적 발표 콜 요약: Distribution Strategy</w:t>
            </w:r>
            <w:r>
              <w:t xml:space="preserve"> </w:t>
            </w:r>
            <w:hyperlink r:id="rId115">
              <w:r>
                <w:rPr>
                  <w:rStyle w:val="Hyperlink"/>
                </w:rPr>
                <w:t xml:space="preserve">https://distributionstrategy.com/2025/10/sysco-begins-fiscal-2026-with-stronger-momentum-in-u-s-local-business/</w:t>
              </w:r>
            </w:hyperlink>
            <w:r>
              <w:t xml:space="preserve"> </w:t>
            </w:r>
            <w:r>
              <w:t xml:space="preserve">; MarketBeat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https://www.marketbeat.com/instant-alerts/sysco-q4-earnings-call-highlights-2026-08-09/</w:t>
              </w:r>
            </w:hyperlink>
            <w:r>
              <w:t xml:space="preserve"> </w:t>
            </w:r>
            <w:r>
              <w:t xml:space="preserve">; Yahoo Finance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https://finance.yahoo.com/markets/stocks/articles/sysco-syy-q3-2026-earnings-172431485.html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2025-10 ~ 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FY26 분기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FN2 재무 집계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https://fn2.ai/earnings/syy/financials</w:t>
              </w:r>
            </w:hyperlink>
            <w:r>
              <w:t xml:space="preserve"> </w:t>
            </w:r>
            <w:r>
              <w:t xml:space="preserve">(제3자)</w:t>
            </w:r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조회 2026-10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FY2021~25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S18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FY2026 연차보고서·실적 자료 (FCF, 주주환원, 레버리지)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https://investors.sysco.com/~/media/Files/S/Sysco-IR/documents/annual-reports/sysco-2026-annual-report.pdf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S19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US Foods FY2025 10-K/8-K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https://www.sec.gov/Archives/edgar/data/1665918/000166591826000008/usfd-20251227.htm</w:t>
              </w:r>
            </w:hyperlink>
            <w:r>
              <w:t xml:space="preserve"> </w:t>
            </w:r>
            <w:r>
              <w:t xml:space="preserve">; Q2 FY2026 10-Q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https://www.sec.gov/Archives/edgar/data/0001665918/000166591826000045/usfd-20260627.htm</w:t>
              </w:r>
            </w:hyperlink>
            <w:r>
              <w:t xml:space="preserve"> </w:t>
            </w:r>
            <w:r>
              <w:t xml:space="preserve">; 합병 논의 종료</w:t>
            </w:r>
            <w:r>
              <w:t xml:space="preserve"> </w:t>
            </w:r>
            <w:hyperlink r:id="rId122">
              <w:r>
                <w:rPr>
                  <w:rStyle w:val="Hyperlink"/>
                </w:rPr>
                <w:t xml:space="preserve">https://www.freightwaves.com/news/performance-food-group-us-foods-end-merger-talks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2025-11 ~ 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FY2025, Q2 FY26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PFG FY2026 실적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https://www.sec.gov/Archives/edgar/data/0001618673/000119312526345718/pfgc-ex99_1.htm</w:t>
              </w:r>
            </w:hyperlink>
            <w:r>
              <w:t xml:space="preserve"> </w:t>
            </w:r>
            <w:r>
              <w:t xml:space="preserve">; Distribution Strategy</w:t>
            </w:r>
            <w:r>
              <w:t xml:space="preserve"> </w:t>
            </w:r>
            <w:hyperlink r:id="rId124">
              <w:r>
                <w:rPr>
                  <w:rStyle w:val="Hyperlink"/>
                </w:rPr>
                <w:t xml:space="preserve">https://distributionstrategy.com/2026/08/performance-food-group-sales-rise-6-4-in-q4-reach-67-8-billion-for-year/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2026-08-12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S21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GFS 추정치: MDM</w:t>
            </w:r>
            <w:r>
              <w:t xml:space="preserve"> </w:t>
            </w:r>
            <w:hyperlink r:id="rId125">
              <w:r>
                <w:rPr>
                  <w:rStyle w:val="Hyperlink"/>
                </w:rPr>
                <w:t xml:space="preserve">https://www.mdm.com/top_distributors/gordon-food-service/</w:t>
              </w:r>
            </w:hyperlink>
            <w:r>
              <w:t xml:space="preserve"> </w:t>
            </w:r>
            <w:r>
              <w:t xml:space="preserve">; GlobalData</w:t>
            </w:r>
            <w:r>
              <w:t xml:space="preserve"> </w:t>
            </w:r>
            <w:hyperlink r:id="rId126">
              <w:r>
                <w:rPr>
                  <w:rStyle w:val="Hyperlink"/>
                </w:rPr>
                <w:t xml:space="preserve">https://www.globaldata.com/company-profile/gordon-food-service-inc/</w:t>
              </w:r>
            </w:hyperlink>
            <w:r>
              <w:t xml:space="preserve"> </w:t>
            </w:r>
            <w:r>
              <w:t xml:space="preserve">(추정치 상충)</w:t>
            </w:r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조회 2026-10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S22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Q4 FY26 At a Glance</w:t>
            </w:r>
            <w:r>
              <w:t xml:space="preserve"> </w:t>
            </w:r>
            <w:hyperlink r:id="rId127">
              <w:r>
                <w:rPr>
                  <w:rStyle w:val="Hyperlink"/>
                </w:rPr>
                <w:t xml:space="preserve">https://investors.sysco.com/~/media/Files/S/Sysco-IR/documents/quarterly-results/q4-fy26-at-a-glance.pdf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</w:tr>
      <w:tr>
        <w:tc>
          <w:tcPr>
            <w:tcW w:w="1991" w:type="dxa"/>
          </w:tcPr>
          <w:tcPr/>
          <w:p>
            <w:pPr>
              <w:pStyle w:val="Compact"/>
              <w:jc w:val="left"/>
            </w:pPr>
            <w:r>
              <w:t xml:space="preserve">S23</w:t>
            </w:r>
          </w:p>
        </w:tc>
        <w:tc>
          <w:tcPr>
            <w:tcW w:w="7871" w:type="dxa"/>
          </w:tcPr>
          <w:tcPr/>
          <w:p>
            <w:pPr>
              <w:pStyle w:val="Compact"/>
              <w:jc w:val="left"/>
            </w:pPr>
            <w:r>
              <w:t xml:space="preserve">Sysco DEF 14A (2026)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https://www.sec.gov/Archives/edgar/data/0000096021/000009602126000037/syy-20261001.htm</w:t>
              </w:r>
            </w:hyperlink>
          </w:p>
        </w:tc>
        <w:tc>
          <w:tcPr>
            <w:tcW w:w="2565" w:type="dxa"/>
          </w:tcPr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>
            <w:tcW w:w="241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4" w:name="X1f8b339639e4c0113af910670bea3d426df44d5"/>
    <w:p>
      <w:pPr>
        <w:pStyle w:val="Heading2"/>
      </w:pPr>
      <w:r>
        <w:t xml:space="preserve">17. 최종 결론 — 반드시 답해야 할 질문</w:t>
      </w:r>
    </w:p>
    <w:p>
      <w:pPr>
        <w:pStyle w:val="FirstParagraph"/>
      </w:pPr>
      <w:r>
        <w:rPr>
          <w:bCs/>
          <w:b/>
        </w:rPr>
        <w:t xml:space="preserve">1. Sysco의 가장 강력한 경쟁우위는 무엇인가?</w:t>
      </w:r>
      <w:r>
        <w:t xml:space="preserve"> </w:t>
      </w:r>
      <w:r>
        <w:rPr>
          <w:bCs/>
          <w:b/>
        </w:rPr>
        <w:t xml:space="preserve">미국 내 "주문 밀도 × 구매 규모 × 자체 브랜드"의 결합</w:t>
      </w:r>
      <w:r>
        <w:t xml:space="preserve">이다. 333개 거점이 만드는 배송 밀도가 드롭당 비용을 낮추고, 최대 구매 물량이 자체 브랜드 원가를 낮추며, 이 두 가지가 local 고객에서 46%의 자체 브랜드 침투율로 수익화된다. 증거: USFS 세그먼트 영업이익률 6.0% vs 국제 2.9%, SYGMA 1.1% — 같은 회사 안에서도 밀도·구매력·local 믹스가 결합된 곳에서만 높은 수익성이 나온다. [F+I]</w:t>
      </w:r>
    </w:p>
    <w:p>
      <w:pPr>
        <w:pStyle w:val="BodyText"/>
      </w:pPr>
      <w:r>
        <w:rPr>
          <w:bCs/>
          <w:b/>
        </w:rPr>
        <w:t xml:space="preserve">2. 그 경쟁우위는 향후 5년 동안 지속될 수 있는가?</w:t>
      </w:r>
      <w:r>
        <w:t xml:space="preserve"> </w:t>
      </w:r>
      <w:r>
        <w:rPr>
          <w:bCs/>
          <w:b/>
        </w:rPr>
        <w:t xml:space="preserve">구조적 우위(밀도·구매력)는 지속될 가능성이 높다.</w:t>
      </w:r>
      <w:r>
        <w:t xml:space="preserve"> </w:t>
      </w:r>
      <w:r>
        <w:t xml:space="preserve">신규 broadline 진입자가 복제할 수 없다. 그러나</w:t>
      </w:r>
      <w:r>
        <w:t xml:space="preserve"> </w:t>
      </w:r>
      <w:r>
        <w:rPr>
          <w:bCs/>
          <w:b/>
        </w:rPr>
        <w:t xml:space="preserve">관계 우위(local 영업)는 지속이 보장되지 않는다.</w:t>
      </w:r>
      <w:r>
        <w:t xml:space="preserve"> </w:t>
      </w:r>
      <w:r>
        <w:t xml:space="preserve">FY25 사례가 보여주듯 영업 인력 이탈은 1년 안에 우위를 약화시키고, PFG·USF는 독립 레스토랑에서 더 빠르게 성장하고 있다. 또한 cash &amp; carry·디지털 등</w:t>
      </w:r>
      <w:r>
        <w:t xml:space="preserve"> </w:t>
      </w:r>
      <w:r>
        <w:rPr>
          <w:bCs/>
          <w:b/>
        </w:rPr>
        <w:t xml:space="preserve">채널 우회형 경쟁</w:t>
      </w:r>
      <w:r>
        <w:t xml:space="preserve">이 밀도 우위를 무력화할 수 있다(Jetro 인수가 이 위협에 대한 회사의 답). [I]</w:t>
      </w:r>
    </w:p>
    <w:p>
      <w:pPr>
        <w:pStyle w:val="BodyText"/>
      </w:pPr>
      <w:r>
        <w:rPr>
          <w:bCs/>
          <w:b/>
        </w:rPr>
        <w:t xml:space="preserve">3. Sysco가 가장 잘하는 운영 활동과 증거는?</w:t>
      </w:r>
      <w:r>
        <w:t xml:space="preserve"> </w:t>
      </w:r>
      <w:r>
        <w:rPr>
          <w:bCs/>
          <w:b/>
        </w:rPr>
        <w:t xml:space="preserve">인플레이션 환경에서의 가격 전가와 마진 방어.</w:t>
      </w:r>
      <w:r>
        <w:t xml:space="preserve"> </w:t>
      </w:r>
      <w:r>
        <w:t xml:space="preserve">증거: FY26 제품원가 인플레이션 3.0% 하에서 매출총이익률 +10bp(18.5%), 국제 +34bp(21.2%) [F]. 또한</w:t>
      </w:r>
      <w:r>
        <w:t xml:space="preserve"> </w:t>
      </w:r>
      <w:r>
        <w:rPr>
          <w:bCs/>
          <w:b/>
        </w:rPr>
        <w:t xml:space="preserve">현금 창출</w:t>
      </w:r>
      <w:r>
        <w:t xml:space="preserve">: FCF $2.1B, 50년 이상 배당 증액 [F]. 위기 회복력: FY20 영업이익 $750M → FY23 $3.04B [F, 제3자 집계].</w:t>
      </w:r>
    </w:p>
    <w:p>
      <w:pPr>
        <w:pStyle w:val="BodyText"/>
      </w:pPr>
      <w:r>
        <w:rPr>
          <w:bCs/>
          <w:b/>
        </w:rPr>
        <w:t xml:space="preserve">4. 수익성을 가장 크게 개선할 수 있는 운영 레버는?</w:t>
      </w:r>
      <w:r>
        <w:t xml:space="preserve"> </w:t>
      </w:r>
      <w:r>
        <w:rPr>
          <w:bCs/>
          <w:b/>
        </w:rPr>
        <w:t xml:space="preserve">고객·상품 믹스(local 비중 + 자체 브랜드 침투율)</w:t>
      </w:r>
      <w:r>
        <w:t xml:space="preserve"> </w:t>
      </w:r>
      <w:r>
        <w:t xml:space="preserve">이다. 매출총이익률 0.1%p = 연 $85M = 조정 영업이익의 약 2.3% [I]. 비용 측면에서는</w:t>
      </w:r>
      <w:r>
        <w:t xml:space="preserve"> </w:t>
      </w:r>
      <w:r>
        <w:rPr>
          <w:bCs/>
          <w:b/>
        </w:rPr>
        <w:t xml:space="preserve">드롭 사이즈·경로 밀도</w:t>
      </w:r>
      <w:r>
        <w:t xml:space="preserve">(AI 라우팅)가 다음 레버다. 구매 단가 인하는 이미 최대 규모라 한계효용이 낮다. [I]</w:t>
      </w:r>
    </w:p>
    <w:p>
      <w:pPr>
        <w:pStyle w:val="BodyText"/>
      </w:pPr>
      <w:r>
        <w:rPr>
          <w:bCs/>
          <w:b/>
        </w:rPr>
        <w:t xml:space="preserve">5. 회사의 가장 중요한 구조적 약점은?</w:t>
      </w:r>
      <w:r>
        <w:t xml:space="preserve"> </w:t>
      </w:r>
      <w:r>
        <w:rPr>
          <w:bCs/>
          <w:b/>
        </w:rPr>
        <w:t xml:space="preserve">매출 성장이 이익 성장으로 전환되지 않는 운영 레버리지 부재</w:t>
      </w:r>
      <w:r>
        <w:t xml:space="preserve">다. FY24→FY26 누적 매출 +7.2% vs GAAP 영업이익 -3.3%, FY26 매출총이익 +4.5% vs 조정 영업이익 +2.6% [F, I]. 원인은 운영비(인건비·영업 투자) 증가와 물량 정체다. $500M AI 프로그램은 이 약점에 대한 직접적 처방이지만 아직 목표 단계다 [T].</w:t>
      </w:r>
    </w:p>
    <w:p>
      <w:pPr>
        <w:pStyle w:val="BodyText"/>
      </w:pPr>
      <w:r>
        <w:rPr>
          <w:bCs/>
          <w:b/>
        </w:rPr>
        <w:t xml:space="preserve">6. 경쟁사가 Sysco의 시장 지위를 위협할 수 있는 경로는?</w:t>
      </w:r>
      <w:r>
        <w:t xml:space="preserve"> </w:t>
      </w:r>
      <w:r>
        <w:t xml:space="preserve">(a)</w:t>
      </w:r>
      <w:r>
        <w:t xml:space="preserve"> </w:t>
      </w:r>
      <w:r>
        <w:rPr>
          <w:bCs/>
          <w:b/>
        </w:rPr>
        <w:t xml:space="preserve">독립 레스토랑 영업 인력 스카우트</w:t>
      </w:r>
      <w:r>
        <w:t xml:space="preserve">와 신규 고객 공세(PFG 독립 Q4 +8.0%), (b)</w:t>
      </w:r>
      <w:r>
        <w:t xml:space="preserve"> </w:t>
      </w:r>
      <w:r>
        <w:rPr>
          <w:bCs/>
          <w:b/>
        </w:rPr>
        <w:t xml:space="preserve">마진 효율 경쟁</w:t>
      </w:r>
      <w:r>
        <w:t xml:space="preserve">(USF 조정 EBITDA 마진 지속 확대), (c)</w:t>
      </w:r>
      <w:r>
        <w:t xml:space="preserve"> </w:t>
      </w:r>
      <w:r>
        <w:rPr>
          <w:bCs/>
          <w:b/>
        </w:rPr>
        <w:t xml:space="preserve">채널 우회</w:t>
      </w:r>
      <w:r>
        <w:t xml:space="preserve">(cash &amp; carry, 디지털 마켓플레이스, 제조사 직배송), (d)</w:t>
      </w:r>
      <w:r>
        <w:t xml:space="preserve"> </w:t>
      </w:r>
      <w:r>
        <w:rPr>
          <w:bCs/>
          <w:b/>
        </w:rPr>
        <w:t xml:space="preserve">규제</w:t>
      </w:r>
      <w:r>
        <w:t xml:space="preserve">(반독점이 Sysco의 대형 인수를 막고 경쟁사의 tuck-in은 허용). 시장 점유율 1위 자체를 빼앗기보다</w:t>
      </w:r>
      <w:r>
        <w:t xml:space="preserve"> </w:t>
      </w:r>
      <w:r>
        <w:rPr>
          <w:bCs/>
          <w:b/>
        </w:rPr>
        <w:t xml:space="preserve">고마진 local 고객층을 잠식</w:t>
      </w:r>
      <w:r>
        <w:t xml:space="preserve">하는 경로가 가장 현실적이다. [I]</w:t>
      </w:r>
    </w:p>
    <w:p>
      <w:pPr>
        <w:pStyle w:val="BodyText"/>
      </w:pPr>
      <w:r>
        <w:rPr>
          <w:bCs/>
          <w:b/>
        </w:rPr>
        <w:t xml:space="preserve">7. 기술과 AI가 비용 구조와 고객가치를 어떻게 바꿀 수 있는가?</w:t>
      </w:r>
      <w:r>
        <w:t xml:space="preserve"> </w:t>
      </w:r>
      <w:r>
        <w:t xml:space="preserve">비용: 경로 최적화(드롭당 비용), 수요 예측(재고·폐기), 간접구매·코딩·계약 자동화 → 회사 목표 $500M(FY29) [T]는 매출 $90B 대비 약 55bp로, 실현 시 조정 영업이익률을 4.3%대에서 4.8%대로 끌어올릴 잠재력 [I]. 고객가치: AI360을 통한 영업 담당자의 맞춤 추천, 디지털 주문 편의, 결품 감소.</w:t>
      </w:r>
      <w:r>
        <w:t xml:space="preserve"> </w:t>
      </w:r>
      <w:r>
        <w:rPr>
          <w:bCs/>
          <w:b/>
        </w:rPr>
        <w:t xml:space="preserve">단, AI 효과는 데이터 품질과 시스템 통합에 의해 제약되며, SAP 중단 이력은 이 전제를 검증해야 할 이유다.</w:t>
      </w:r>
      <w:r>
        <w:t xml:space="preserve"> </w:t>
      </w:r>
      <w:r>
        <w:t xml:space="preserve">[I/H]</w:t>
      </w:r>
    </w:p>
    <w:p>
      <w:pPr>
        <w:pStyle w:val="BodyText"/>
      </w:pPr>
      <w:r>
        <w:rPr>
          <w:bCs/>
          <w:b/>
        </w:rPr>
        <w:t xml:space="preserve">8. 경영진이 가장 먼저 검증해야 할 가설은?</w:t>
      </w:r>
      <w:r>
        <w:t xml:space="preserve"> </w:t>
      </w:r>
      <w:r>
        <w:rPr>
          <w:bCs/>
          <w:b/>
        </w:rPr>
        <w:t xml:space="preserve">"고객 거점 감소(73만→67만)는 저수익 고객의 의도적 정리이며, 남은 고객의 공헌이익은 개선되었다."</w:t>
      </w:r>
      <w:r>
        <w:t xml:space="preserve"> </w:t>
      </w:r>
      <w:r>
        <w:t xml:space="preserve">이 가설이 참이면 Sysco는 규모에서 수익성 중심으로 이동 중이고, 거짓이면 경쟁 열위의 신호다. 다른 모든 전략(영업 보상, 최소 주문, Jetro 채널 전략)의 방향이 이 답에 따라 달라진다. [H]</w:t>
      </w:r>
    </w:p>
    <w:p>
      <w:pPr>
        <w:pStyle w:val="BodyText"/>
      </w:pPr>
      <w:r>
        <w:rPr>
          <w:bCs/>
          <w:b/>
        </w:rPr>
        <w:t xml:space="preserve">9. CEO가 향후 90일 안에 반드시 내려야 할 의사결정은?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Jetro 플랜 A/B 확정</w:t>
      </w:r>
      <w:r>
        <w:t xml:space="preserve">: 시정 조치 수용 한계선, 불승인 시 유기적 cash &amp; carry/디지털 대안 및 자본 배분(자사주 매입 재개 여부). (2)</w:t>
      </w:r>
      <w:r>
        <w:t xml:space="preserve"> </w:t>
      </w:r>
      <w:r>
        <w:rPr>
          <w:bCs/>
          <w:b/>
        </w:rPr>
        <w:t xml:space="preserve">영업 보상 체계의 안정화 원칙</w:t>
      </w:r>
      <w:r>
        <w:t xml:space="preserve">: 매출 + 매출총이익 + PB + 유지율 혼합 지표, 변경 시 파일럿 의무화. (3)</w:t>
      </w:r>
      <w:r>
        <w:t xml:space="preserve"> </w:t>
      </w:r>
      <w:r>
        <w:rPr>
          <w:bCs/>
          <w:b/>
        </w:rPr>
        <w:t xml:space="preserve">$500M AI 프로그램의 프로젝트별 책임자·측정 기준선 확정</w:t>
      </w:r>
      <w:r>
        <w:t xml:space="preserve">: 실현 절감과 재투자를 분리 보고. [권고]</w:t>
      </w:r>
    </w:p>
    <w:p>
      <w:pPr>
        <w:pStyle w:val="BodyText"/>
      </w:pPr>
      <w:r>
        <w:rPr>
          <w:bCs/>
          <w:b/>
        </w:rPr>
        <w:t xml:space="preserve">10. 다른 식자재 유통기업이 Sysco에서 배워야 할 핵심 운영 원칙 10가지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믹스가 마진이다</w:t>
      </w:r>
      <w:r>
        <w:t xml:space="preserve"> </w:t>
      </w:r>
      <w:r>
        <w:t xml:space="preserve">— local·자체 브랜드 비중을 최상위 KPI로 관리하라.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밀도가 비용이다</w:t>
      </w:r>
      <w:r>
        <w:t xml:space="preserve"> </w:t>
      </w:r>
      <w:r>
        <w:t xml:space="preserve">— 신규 고객 획득도 기존 경로 밀도를 높이는 방향으로.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자체 브랜드는 품질 계층으로 설계하라</w:t>
      </w:r>
      <w:r>
        <w:t xml:space="preserve"> </w:t>
      </w:r>
      <w:r>
        <w:t xml:space="preserve">— 단일 PB가 아니라 등급별 포트폴리오.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분권형 현장 + 중앙 구매·기술 표준</w:t>
      </w:r>
      <w:r>
        <w:t xml:space="preserve"> </w:t>
      </w:r>
      <w:r>
        <w:t xml:space="preserve">— 고객 대응은 지역에, 구매력과 데이터는 중앙에.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전문 플랫폼은 분리 운영하라</w:t>
      </w:r>
      <w:r>
        <w:t xml:space="preserve"> </w:t>
      </w:r>
      <w:r>
        <w:t xml:space="preserve">— 체인(SYGMA), 신선(FreshPoint), 장비(Edward Don)는 운영 모델이 다르다.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영업 인력은 자산이다</w:t>
      </w:r>
      <w:r>
        <w:t xml:space="preserve"> </w:t>
      </w:r>
      <w:r>
        <w:t xml:space="preserve">— 보상 체계 변경은 고객 이탈로 직결된다.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인플레이션은 기회이자 함정이다</w:t>
      </w:r>
      <w:r>
        <w:t xml:space="preserve"> </w:t>
      </w:r>
      <w:r>
        <w:t xml:space="preserve">— 전가 속도를 관리하되 매출 성장을 실력으로 착각하지 마라.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위기에서 고객 관계를 지켜라</w:t>
      </w:r>
      <w:r>
        <w:t xml:space="preserve"> </w:t>
      </w:r>
      <w:r>
        <w:t xml:space="preserve">— 팬데믹 회복기 점유율은 위기 중 행동이 결정했다.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자본 배분 규율</w:t>
      </w:r>
      <w:r>
        <w:t xml:space="preserve"> </w:t>
      </w:r>
      <w:r>
        <w:t xml:space="preserve">— 배당·레버리지 원칙을 외부에 약속하면 내부 규율이 생긴다.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기술은 작게 시작해 측정 후 확장하라</w:t>
      </w:r>
      <w:r>
        <w:t xml:space="preserve"> </w:t>
      </w:r>
      <w:r>
        <w:t xml:space="preserve">— 거대 ERP 일괄 전환(SAP 중단)보다 영업 도구(AI360)처럼 현장 성과로 검증되는 단위 투자.</w:t>
      </w:r>
    </w:p>
    <w:p>
      <w:r>
        <w:pict>
          <v:rect style="width:0;height:1.5pt" o:hralign="center" o:hrstd="t" o:hr="t"/>
        </w:pict>
      </w:r>
    </w:p>
    <w:bookmarkStart w:id="130" w:name="가장-확신할-수-있는-결론-5가지"/>
    <w:p>
      <w:pPr>
        <w:pStyle w:val="Heading3"/>
      </w:pPr>
      <w:r>
        <w:t xml:space="preserve">가장 확신할 수 있는 결론 5가지</w:t>
      </w:r>
    </w:p>
    <w:p>
      <w:pPr>
        <w:numPr>
          <w:ilvl w:val="0"/>
          <w:numId w:val="1018"/>
        </w:numPr>
        <w:pStyle w:val="Compact"/>
      </w:pPr>
      <w:r>
        <w:t xml:space="preserve">Sysco의 이익은</w:t>
      </w:r>
      <w:r>
        <w:t xml:space="preserve"> </w:t>
      </w:r>
      <w:r>
        <w:rPr>
          <w:bCs/>
          <w:b/>
        </w:rPr>
        <w:t xml:space="preserve">미국 Foodservice(특히 local)</w:t>
      </w:r>
      <w:r>
        <w:t xml:space="preserve"> </w:t>
      </w:r>
      <w:r>
        <w:t xml:space="preserve">에 집중되어 있으며, 국제·SYGMA는 매출 비중 대비 이익 기여가 낮다. [F: USFS 6.0% vs 국제 2.9%, SYGMA 1.1%]</w:t>
      </w:r>
    </w:p>
    <w:p>
      <w:pPr>
        <w:numPr>
          <w:ilvl w:val="0"/>
          <w:numId w:val="1018"/>
        </w:numPr>
        <w:pStyle w:val="Compact"/>
      </w:pPr>
      <w:r>
        <w:t xml:space="preserve">최근 3년 매출 성장의 상당 부분은</w:t>
      </w:r>
      <w:r>
        <w:t xml:space="preserve"> </w:t>
      </w:r>
      <w:r>
        <w:rPr>
          <w:bCs/>
          <w:b/>
        </w:rPr>
        <w:t xml:space="preserve">인플레이션과 인수</w:t>
      </w:r>
      <w:r>
        <w:t xml:space="preserve">에서 왔고, 유기적 물량 성장은 1~2% 수준이다. [F: FY26 인플레이션 3.0%, USFS 물량 +1.4%]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운영비 증가가 매출총이익 증가를 상쇄</w:t>
      </w:r>
      <w:r>
        <w:t xml:space="preserve">해 GAAP 영업이익이 FY24 이후 정체되었다. [F]</w:t>
      </w:r>
    </w:p>
    <w:p>
      <w:pPr>
        <w:numPr>
          <w:ilvl w:val="0"/>
          <w:numId w:val="1018"/>
        </w:numPr>
        <w:pStyle w:val="Compact"/>
      </w:pPr>
      <w:r>
        <w:t xml:space="preserve">local 영업 인력과 자체 브랜드 침투율은</w:t>
      </w:r>
      <w:r>
        <w:t xml:space="preserve"> </w:t>
      </w:r>
      <w:r>
        <w:rPr>
          <w:bCs/>
          <w:b/>
        </w:rPr>
        <w:t xml:space="preserve">같은 방향으로 움직이며</w:t>
      </w:r>
      <w:r>
        <w:t xml:space="preserve">, 수익성의 선행지표다. [F: FY25 동반 하락, FY26 동반 회복]</w:t>
      </w:r>
    </w:p>
    <w:p>
      <w:pPr>
        <w:numPr>
          <w:ilvl w:val="0"/>
          <w:numId w:val="1018"/>
        </w:numPr>
        <w:pStyle w:val="Compact"/>
      </w:pPr>
      <w:r>
        <w:t xml:space="preserve">Jetro 인수는 종결 시</w:t>
      </w:r>
      <w:r>
        <w:t xml:space="preserve"> </w:t>
      </w:r>
      <w:r>
        <w:rPr>
          <w:bCs/>
          <w:b/>
        </w:rPr>
        <w:t xml:space="preserve">레버리지를 약 2.7x에서 5x 안팎으로</w:t>
      </w:r>
      <w:r>
        <w:t xml:space="preserve"> </w:t>
      </w:r>
      <w:r>
        <w:t xml:space="preserve">끌어올려 향후 2~3년의 자본 배분을 지배하게 된다. [F: 2.7x, 거래 구조 / I: 5x 추정]</w:t>
      </w:r>
    </w:p>
    <w:bookmarkEnd w:id="130"/>
    <w:bookmarkStart w:id="131" w:name="아직-검증되지-않은-핵심-가설-5가지"/>
    <w:p>
      <w:pPr>
        <w:pStyle w:val="Heading3"/>
      </w:pPr>
      <w:r>
        <w:t xml:space="preserve">아직 검증되지 않은 핵심 가설 5가지</w:t>
      </w:r>
    </w:p>
    <w:p>
      <w:pPr>
        <w:numPr>
          <w:ilvl w:val="0"/>
          <w:numId w:val="1019"/>
        </w:numPr>
        <w:pStyle w:val="Compact"/>
      </w:pPr>
      <w:r>
        <w:t xml:space="preserve">고객 거점 감소(73만→67만)는 의도적인 저수익 고객 정리다.</w:t>
      </w:r>
    </w:p>
    <w:p>
      <w:pPr>
        <w:numPr>
          <w:ilvl w:val="0"/>
          <w:numId w:val="1019"/>
        </w:numPr>
        <w:pStyle w:val="Compact"/>
      </w:pPr>
      <w:r>
        <w:t xml:space="preserve">AI360이 local 물량 회복의 독립적 원인이다(다른 동시 조치와 분리 가능).</w:t>
      </w:r>
    </w:p>
    <w:p>
      <w:pPr>
        <w:numPr>
          <w:ilvl w:val="0"/>
          <w:numId w:val="1019"/>
        </w:numPr>
        <w:pStyle w:val="Compact"/>
      </w:pPr>
      <w:r>
        <w:t xml:space="preserve">DC 간 cost per case 편차가 크고, 네트워크 통합으로 의미 있는 절감이 가능하다.</w:t>
      </w:r>
    </w:p>
    <w:p>
      <w:pPr>
        <w:numPr>
          <w:ilvl w:val="0"/>
          <w:numId w:val="1019"/>
        </w:numPr>
        <w:pStyle w:val="Compact"/>
      </w:pPr>
      <w:r>
        <w:t xml:space="preserve">$500M AI 절감은 재투자·인건비 상승에 상쇄되지 않고 영업이익률을 순증시킨다.</w:t>
      </w:r>
    </w:p>
    <w:p>
      <w:pPr>
        <w:numPr>
          <w:ilvl w:val="0"/>
          <w:numId w:val="1019"/>
        </w:numPr>
        <w:pStyle w:val="Compact"/>
      </w:pPr>
      <w:r>
        <w:t xml:space="preserve">Jetro의 cash &amp; carry 채널은 Sysco broadline의 local 고객을 잠식하기보다</w:t>
      </w:r>
      <w:r>
        <w:t xml:space="preserve"> </w:t>
      </w:r>
      <w:r>
        <w:rPr>
          <w:bCs/>
          <w:b/>
        </w:rPr>
        <w:t xml:space="preserve">보완</w:t>
      </w:r>
      <w:r>
        <w:t xml:space="preserve">한다(카니발리제이션 제한적).</w:t>
      </w:r>
    </w:p>
    <w:bookmarkEnd w:id="131"/>
    <w:bookmarkStart w:id="132" w:name="경영진이-즉시-확인해야-할-내부-데이터-10가지"/>
    <w:p>
      <w:pPr>
        <w:pStyle w:val="Heading3"/>
      </w:pPr>
      <w:r>
        <w:t xml:space="preserve">경영진이 즉시 확인해야 할 내부 데이터 10가지</w:t>
      </w:r>
    </w:p>
    <w:p>
      <w:pPr>
        <w:numPr>
          <w:ilvl w:val="0"/>
          <w:numId w:val="1020"/>
        </w:numPr>
        <w:pStyle w:val="Compact"/>
      </w:pPr>
      <w:r>
        <w:t xml:space="preserve">고객별 공헌이익 분포 (cost-to-serve 포함)</w:t>
      </w:r>
    </w:p>
    <w:p>
      <w:pPr>
        <w:numPr>
          <w:ilvl w:val="0"/>
          <w:numId w:val="1020"/>
        </w:numPr>
        <w:pStyle w:val="Compact"/>
      </w:pPr>
      <w:r>
        <w:t xml:space="preserve">local vs national 월별 물량·매출총이익</w:t>
      </w:r>
    </w:p>
    <w:p>
      <w:pPr>
        <w:numPr>
          <w:ilvl w:val="0"/>
          <w:numId w:val="1020"/>
        </w:numPr>
        <w:pStyle w:val="Compact"/>
      </w:pPr>
      <w:r>
        <w:t xml:space="preserve">고객 거점 감소의 원인별 분해와 이탈 고객의 과거 공헌이익</w:t>
      </w:r>
    </w:p>
    <w:p>
      <w:pPr>
        <w:numPr>
          <w:ilvl w:val="0"/>
          <w:numId w:val="1020"/>
        </w:numPr>
        <w:pStyle w:val="Compact"/>
      </w:pPr>
      <w:r>
        <w:t xml:space="preserve">DC별 cost per case·CPLH·처리량 편차</w:t>
      </w:r>
    </w:p>
    <w:p>
      <w:pPr>
        <w:numPr>
          <w:ilvl w:val="0"/>
          <w:numId w:val="1020"/>
        </w:numPr>
        <w:pStyle w:val="Compact"/>
      </w:pPr>
      <w:r>
        <w:t xml:space="preserve">드롭 사이즈·경로 밀도·드롭당 비용</w:t>
      </w:r>
    </w:p>
    <w:p>
      <w:pPr>
        <w:numPr>
          <w:ilvl w:val="0"/>
          <w:numId w:val="1020"/>
        </w:numPr>
        <w:pStyle w:val="Compact"/>
      </w:pPr>
      <w:r>
        <w:t xml:space="preserve">Fill rate·OTIF·대체율 기준선</w:t>
      </w:r>
    </w:p>
    <w:p>
      <w:pPr>
        <w:numPr>
          <w:ilvl w:val="0"/>
          <w:numId w:val="1020"/>
        </w:numPr>
        <w:pStyle w:val="Compact"/>
      </w:pPr>
      <w:r>
        <w:t xml:space="preserve">영업 담당자 이직률 및 담당자 교체 고객의 이탈률</w:t>
      </w:r>
    </w:p>
    <w:p>
      <w:pPr>
        <w:numPr>
          <w:ilvl w:val="0"/>
          <w:numId w:val="1020"/>
        </w:numPr>
        <w:pStyle w:val="Compact"/>
      </w:pPr>
      <w:r>
        <w:t xml:space="preserve">자체 브랜드 vs 전국 브랜드 카테고리별 매출총이익 차이</w:t>
      </w:r>
    </w:p>
    <w:p>
      <w:pPr>
        <w:numPr>
          <w:ilvl w:val="0"/>
          <w:numId w:val="1020"/>
        </w:numPr>
        <w:pStyle w:val="Compact"/>
      </w:pPr>
      <w:r>
        <w:t xml:space="preserve">AI360 추천 수용률과 대조군 대비 효과</w:t>
      </w:r>
    </w:p>
    <w:p>
      <w:pPr>
        <w:numPr>
          <w:ilvl w:val="0"/>
          <w:numId w:val="1020"/>
        </w:numPr>
        <w:pStyle w:val="Compact"/>
      </w:pPr>
      <w:r>
        <w:t xml:space="preserve">Jetro 인수 모델(시너지·디레버리징·EPS 영향)과 불승인 시나리오</w:t>
      </w:r>
    </w:p>
    <w:bookmarkEnd w:id="132"/>
    <w:bookmarkStart w:id="133" w:name="향후-12개월-가장-중요한-전략-과제-5가지"/>
    <w:p>
      <w:pPr>
        <w:pStyle w:val="Heading3"/>
      </w:pPr>
      <w:r>
        <w:t xml:space="preserve">향후 12개월 가장 중요한 전략 과제 5가지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local 성장 엔진 안정화</w:t>
      </w:r>
      <w:r>
        <w:t xml:space="preserve"> </w:t>
      </w:r>
      <w:r>
        <w:t xml:space="preserve">— 영업 인력 유지·증원, 보상 체계 안정, local 물량 2.5% 이상 지속.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AI 효율화의 실현 증명</w:t>
      </w:r>
      <w:r>
        <w:t xml:space="preserve"> </w:t>
      </w:r>
      <w:r>
        <w:t xml:space="preserve">— FY27 순 $100M [T]을 프로젝트별로 실현·보고하고, 운영비 증가율을 매출총이익 증가율 아래로.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Jetro 규제 대응과 플랜 B</w:t>
      </w:r>
      <w:r>
        <w:t xml:space="preserve"> </w:t>
      </w:r>
      <w:r>
        <w:t xml:space="preserve">— 승인 시 통합(독립 운영 + 소량 고객 채널 연계), 불승인 시 대안 채널과 자본 재배분.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고객 수익성 기반 서비스 모델</w:t>
      </w:r>
      <w:r>
        <w:t xml:space="preserve"> </w:t>
      </w:r>
      <w:r>
        <w:t xml:space="preserve">— pocket margin 가시화, 최소 주문·배송 요일 표준화, 소량 고객의 채널 전환.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레버리지·자본 배분 규율</w:t>
      </w:r>
      <w:r>
        <w:t xml:space="preserve"> </w:t>
      </w:r>
      <w:r>
        <w:t xml:space="preserve">— 투자등급 유지와 디레버리징 경로 공개, 국제 포트폴리오 ROIC 재검토.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보고서는 공개 자료에 기반한 독립적 외부 분석이며, Sysco Corporation의 승인·검토를 받지 않았다. 투자 권유가 아니다.</w:t>
      </w:r>
    </w:p>
    <w:bookmarkEnd w:id="133"/>
    <w:bookmarkEnd w:id="134"/>
    <w:bookmarkEnd w:id="135"/>
    <w:sectPr>
      <w:footerReference w:type="default" r:id="rIdFtr1"/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Sysco CEO 전략 진단 보고서 (기준일 2026-10-12) ·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20" w:before="20" w:line="240" w:lineRule="auto"/>
    </w:pPr>
    <w:rPr>
      <w:sz w:val="16"/>
      <w:szCs w:val="16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vAlign w:val="bottom"/>
        <w:shd w:color="auto" w:fill="1F3864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5" Target="https://distributionstrategy.com/2025/10/sysco-begins-fiscal-2026-with-stronger-momentum-in-u-s-local-business/" TargetMode="External" /><Relationship Type="http://schemas.openxmlformats.org/officeDocument/2006/relationships/hyperlink" Id="rId124" Target="https://distributionstrategy.com/2026/08/performance-food-group-sales-rise-6-4-in-q4-reach-67-8-billion-for-year/" TargetMode="External" /><Relationship Type="http://schemas.openxmlformats.org/officeDocument/2006/relationships/hyperlink" Id="rId100" Target="https://distributionstrategy.com/2026/08/sysco-bets-on-ai-to-drive-100-million-in-productivity-gains/" TargetMode="External" /><Relationship Type="http://schemas.openxmlformats.org/officeDocument/2006/relationships/hyperlink" Id="rId106" Target="https://en.wikipedia.org/wiki/Sysco" TargetMode="External" /><Relationship Type="http://schemas.openxmlformats.org/officeDocument/2006/relationships/hyperlink" Id="rId87" Target="https://finance.yahoo.com/markets/stocks/articles/sysco-reports-fiscal-fourth-quarter-120300728.html" TargetMode="External" /><Relationship Type="http://schemas.openxmlformats.org/officeDocument/2006/relationships/hyperlink" Id="rId117" Target="https://finance.yahoo.com/markets/stocks/articles/sysco-syy-q3-2026-earnings-172431485.html" TargetMode="External" /><Relationship Type="http://schemas.openxmlformats.org/officeDocument/2006/relationships/hyperlink" Id="rId118" Target="https://fn2.ai/earnings/syy/financials" TargetMode="External" /><Relationship Type="http://schemas.openxmlformats.org/officeDocument/2006/relationships/hyperlink" Id="rId98" Target="https://investors.sysco.com/annual-reports-and-sec-filings/news-releases/2026/09-09-2026-110128822" TargetMode="External" /><Relationship Type="http://schemas.openxmlformats.org/officeDocument/2006/relationships/hyperlink" Id="rId119" Target="https://investors.sysco.com/~/media/Files/S/Sysco-IR/documents/annual-reports/sysco-2026-annual-report.pdf" TargetMode="External" /><Relationship Type="http://schemas.openxmlformats.org/officeDocument/2006/relationships/hyperlink" Id="rId108" Target="https://investors.sysco.com/~/media/Files/S/Sysco-IR/documents/annual-reports/sysco2013ar.pdf" TargetMode="External" /><Relationship Type="http://schemas.openxmlformats.org/officeDocument/2006/relationships/hyperlink" Id="rId127" Target="https://investors.sysco.com/~/media/Files/S/Sysco-IR/documents/quarterly-results/q4-fy26-at-a-glance.pdf" TargetMode="External" /><Relationship Type="http://schemas.openxmlformats.org/officeDocument/2006/relationships/hyperlink" Id="rId86" Target="https://investors.sysco.com/~/media/Files/S/Sysco-IR/documents/quarterly-results/syy-press-release-fy26-q4.pdf" TargetMode="External" /><Relationship Type="http://schemas.openxmlformats.org/officeDocument/2006/relationships/hyperlink" Id="rId103" Target="https://macrotrends.net/stocks/charts/SYY/sysco/operating-income" TargetMode="External" /><Relationship Type="http://schemas.openxmlformats.org/officeDocument/2006/relationships/hyperlink" Id="rId102" Target="https://macrotrends.net/stocks/charts/SYY/sysco/revenue" TargetMode="External" /><Relationship Type="http://schemas.openxmlformats.org/officeDocument/2006/relationships/hyperlink" Id="rId96" Target="https://moginlawllp.com/syscos-29b-bid-for-restaurant-depot-raises-old-and-new-antitrust-questions/" TargetMode="External" /><Relationship Type="http://schemas.openxmlformats.org/officeDocument/2006/relationships/hyperlink" Id="rId114" Target="https://restaurantbusinessonline.com/technology/sysco-buying-equipment-supplier-edward-don" TargetMode="External" /><Relationship Type="http://schemas.openxmlformats.org/officeDocument/2006/relationships/hyperlink" Id="rId93" Target="https://www.booker.senate.gov/imo/media/doc/embargoed_82626bookerbaldwinlettertoftconsyscorestaurantdepotmer.pdf" TargetMode="External" /><Relationship Type="http://schemas.openxmlformats.org/officeDocument/2006/relationships/hyperlink" Id="rId95" Target="https://www.brewersassociation.org/government-affairs-updates/sysco-seeks-to-purchase-restaurant-depot/" TargetMode="External" /><Relationship Type="http://schemas.openxmlformats.org/officeDocument/2006/relationships/hyperlink" Id="rId99" Target="https://www.ciodive.com/news/sysco-targets-500m-ai-driven-cost-savings/829977/" TargetMode="External" /><Relationship Type="http://schemas.openxmlformats.org/officeDocument/2006/relationships/hyperlink" Id="rId94" Target="https://www.cnbc.com/2026/08/11/sysco-ceo-confident-restaurant-depot-takeover-approved.html" TargetMode="External" /><Relationship Type="http://schemas.openxmlformats.org/officeDocument/2006/relationships/hyperlink" Id="rId101" Target="https://www.digitalcommerce360.com/2026/08/07/sysco-ai-sales-q4-fy26/" TargetMode="External" /><Relationship Type="http://schemas.openxmlformats.org/officeDocument/2006/relationships/hyperlink" Id="rId122" Target="https://www.freightwaves.com/news/performance-food-group-us-foods-end-merger-talks" TargetMode="External" /><Relationship Type="http://schemas.openxmlformats.org/officeDocument/2006/relationships/hyperlink" Id="rId110" Target="https://www.fsrmagazine.com/industry-news/sysco-contest-ftc-block-proposed-merger/" TargetMode="External" /><Relationship Type="http://schemas.openxmlformats.org/officeDocument/2006/relationships/hyperlink" Id="rId126" Target="https://www.globaldata.com/company-profile/gordon-food-service-inc/" TargetMode="External" /><Relationship Type="http://schemas.openxmlformats.org/officeDocument/2006/relationships/hyperlink" Id="rId105" Target="https://www.gurufocus.com/news/9003008/" TargetMode="External" /><Relationship Type="http://schemas.openxmlformats.org/officeDocument/2006/relationships/hyperlink" Id="rId116" Target="https://www.marketbeat.com/instant-alerts/sysco-q4-earnings-call-highlights-2026-08-09/" TargetMode="External" /><Relationship Type="http://schemas.openxmlformats.org/officeDocument/2006/relationships/hyperlink" Id="rId104" Target="https://www.marketbeat.com/stocks/NYSE/SYY/financials" TargetMode="External" /><Relationship Type="http://schemas.openxmlformats.org/officeDocument/2006/relationships/hyperlink" Id="rId107" Target="https://www.mashed.com/1354502/sysco-facts-nations-largest-food-distributor/" TargetMode="External" /><Relationship Type="http://schemas.openxmlformats.org/officeDocument/2006/relationships/hyperlink" Id="rId125" Target="https://www.mdm.com/top_distributors/gordon-food-service/" TargetMode="External" /><Relationship Type="http://schemas.openxmlformats.org/officeDocument/2006/relationships/hyperlink" Id="rId85" Target="https://www.sec.gov/Archives/edgar/data/0000096021/000009602126000026/syy2026q4pressrelease.htm" TargetMode="External" /><Relationship Type="http://schemas.openxmlformats.org/officeDocument/2006/relationships/hyperlink" Id="rId90" Target="https://www.sec.gov/Archives/edgar/data/0000096021/000009602126000033/syy-20260627.htm" TargetMode="External" /><Relationship Type="http://schemas.openxmlformats.org/officeDocument/2006/relationships/hyperlink" Id="rId128" Target="https://www.sec.gov/Archives/edgar/data/0000096021/000009602126000037/syy-20261001.htm" TargetMode="External" /><Relationship Type="http://schemas.openxmlformats.org/officeDocument/2006/relationships/hyperlink" Id="rId123" Target="https://www.sec.gov/Archives/edgar/data/0001618673/000119312526345718/pfgc-ex99_1.htm" TargetMode="External" /><Relationship Type="http://schemas.openxmlformats.org/officeDocument/2006/relationships/hyperlink" Id="rId121" Target="https://www.sec.gov/Archives/edgar/data/0001665918/000166591826000045/usfd-20260627.htm" TargetMode="External" /><Relationship Type="http://schemas.openxmlformats.org/officeDocument/2006/relationships/hyperlink" Id="rId120" Target="https://www.sec.gov/Archives/edgar/data/1665918/000166591826000008/usfd-20251227.htm" TargetMode="External" /><Relationship Type="http://schemas.openxmlformats.org/officeDocument/2006/relationships/hyperlink" Id="rId109" Target="https://www.sec.gov/Archives/edgar/data/96021/000009602116000200/R12.htm" TargetMode="External" /><Relationship Type="http://schemas.openxmlformats.org/officeDocument/2006/relationships/hyperlink" Id="rId113" Target="https://www.sec.gov/Archives/edgar/data/96021/000009602124000128/syy-20240629.htm" TargetMode="External" /><Relationship Type="http://schemas.openxmlformats.org/officeDocument/2006/relationships/hyperlink" Id="rId89" Target="https://www.sec.gov/Archives/edgar/data/96021/000009602125000063/syy2025q4pressrelease.htm" TargetMode="External" /><Relationship Type="http://schemas.openxmlformats.org/officeDocument/2006/relationships/hyperlink" Id="rId88" Target="https://www.sec.gov/Archives/edgar/data/96021/000009602125000099/syy-20250628.htm" TargetMode="External" /><Relationship Type="http://schemas.openxmlformats.org/officeDocument/2006/relationships/hyperlink" Id="rId91" Target="https://www.sec.gov/Archives/edgar/data/96021/000095014226000899/eh260758391_ex9901.htm" TargetMode="External" /><Relationship Type="http://schemas.openxmlformats.org/officeDocument/2006/relationships/hyperlink" Id="rId92" Target="https://www.sec.gov/Archives/edgar/data/96021/000095014226000924/eh260758848_425-transcript.htm" TargetMode="External" /><Relationship Type="http://schemas.openxmlformats.org/officeDocument/2006/relationships/hyperlink" Id="rId97" Target="https://www.sec.gov/Archives/edgar/data/96021/000095014226002525/eh260827503_ex9901.htm" TargetMode="External" /><Relationship Type="http://schemas.openxmlformats.org/officeDocument/2006/relationships/hyperlink" Id="rId111" Target="https://www.sec.gov/Archives/edgar/data/96021/000119312516641680/d223659dex991.htm" TargetMode="External" /><Relationship Type="http://schemas.openxmlformats.org/officeDocument/2006/relationships/hyperlink" Id="rId112" Target="https://www.undercurrentnews.com/2016/07/05/sysco-completes-3-1bn-deal-for-brakes/" TargetMode="Externa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distributionstrategy.com/2025/10/sysco-begins-fiscal-2026-with-stronger-momentum-in-u-s-local-business/" TargetMode="External" /><Relationship Type="http://schemas.openxmlformats.org/officeDocument/2006/relationships/hyperlink" Id="rId124" Target="https://distributionstrategy.com/2026/08/performance-food-group-sales-rise-6-4-in-q4-reach-67-8-billion-for-year/" TargetMode="External" /><Relationship Type="http://schemas.openxmlformats.org/officeDocument/2006/relationships/hyperlink" Id="rId100" Target="https://distributionstrategy.com/2026/08/sysco-bets-on-ai-to-drive-100-million-in-productivity-gains/" TargetMode="External" /><Relationship Type="http://schemas.openxmlformats.org/officeDocument/2006/relationships/hyperlink" Id="rId106" Target="https://en.wikipedia.org/wiki/Sysco" TargetMode="External" /><Relationship Type="http://schemas.openxmlformats.org/officeDocument/2006/relationships/hyperlink" Id="rId87" Target="https://finance.yahoo.com/markets/stocks/articles/sysco-reports-fiscal-fourth-quarter-120300728.html" TargetMode="External" /><Relationship Type="http://schemas.openxmlformats.org/officeDocument/2006/relationships/hyperlink" Id="rId117" Target="https://finance.yahoo.com/markets/stocks/articles/sysco-syy-q3-2026-earnings-172431485.html" TargetMode="External" /><Relationship Type="http://schemas.openxmlformats.org/officeDocument/2006/relationships/hyperlink" Id="rId118" Target="https://fn2.ai/earnings/syy/financials" TargetMode="External" /><Relationship Type="http://schemas.openxmlformats.org/officeDocument/2006/relationships/hyperlink" Id="rId98" Target="https://investors.sysco.com/annual-reports-and-sec-filings/news-releases/2026/09-09-2026-110128822" TargetMode="External" /><Relationship Type="http://schemas.openxmlformats.org/officeDocument/2006/relationships/hyperlink" Id="rId119" Target="https://investors.sysco.com/~/media/Files/S/Sysco-IR/documents/annual-reports/sysco-2026-annual-report.pdf" TargetMode="External" /><Relationship Type="http://schemas.openxmlformats.org/officeDocument/2006/relationships/hyperlink" Id="rId108" Target="https://investors.sysco.com/~/media/Files/S/Sysco-IR/documents/annual-reports/sysco2013ar.pdf" TargetMode="External" /><Relationship Type="http://schemas.openxmlformats.org/officeDocument/2006/relationships/hyperlink" Id="rId127" Target="https://investors.sysco.com/~/media/Files/S/Sysco-IR/documents/quarterly-results/q4-fy26-at-a-glance.pdf" TargetMode="External" /><Relationship Type="http://schemas.openxmlformats.org/officeDocument/2006/relationships/hyperlink" Id="rId86" Target="https://investors.sysco.com/~/media/Files/S/Sysco-IR/documents/quarterly-results/syy-press-release-fy26-q4.pdf" TargetMode="External" /><Relationship Type="http://schemas.openxmlformats.org/officeDocument/2006/relationships/hyperlink" Id="rId103" Target="https://macrotrends.net/stocks/charts/SYY/sysco/operating-income" TargetMode="External" /><Relationship Type="http://schemas.openxmlformats.org/officeDocument/2006/relationships/hyperlink" Id="rId102" Target="https://macrotrends.net/stocks/charts/SYY/sysco/revenue" TargetMode="External" /><Relationship Type="http://schemas.openxmlformats.org/officeDocument/2006/relationships/hyperlink" Id="rId96" Target="https://moginlawllp.com/syscos-29b-bid-for-restaurant-depot-raises-old-and-new-antitrust-questions/" TargetMode="External" /><Relationship Type="http://schemas.openxmlformats.org/officeDocument/2006/relationships/hyperlink" Id="rId114" Target="https://restaurantbusinessonline.com/technology/sysco-buying-equipment-supplier-edward-don" TargetMode="External" /><Relationship Type="http://schemas.openxmlformats.org/officeDocument/2006/relationships/hyperlink" Id="rId93" Target="https://www.booker.senate.gov/imo/media/doc/embargoed_82626bookerbaldwinlettertoftconsyscorestaurantdepotmer.pdf" TargetMode="External" /><Relationship Type="http://schemas.openxmlformats.org/officeDocument/2006/relationships/hyperlink" Id="rId95" Target="https://www.brewersassociation.org/government-affairs-updates/sysco-seeks-to-purchase-restaurant-depot/" TargetMode="External" /><Relationship Type="http://schemas.openxmlformats.org/officeDocument/2006/relationships/hyperlink" Id="rId99" Target="https://www.ciodive.com/news/sysco-targets-500m-ai-driven-cost-savings/829977/" TargetMode="External" /><Relationship Type="http://schemas.openxmlformats.org/officeDocument/2006/relationships/hyperlink" Id="rId94" Target="https://www.cnbc.com/2026/08/11/sysco-ceo-confident-restaurant-depot-takeover-approved.html" TargetMode="External" /><Relationship Type="http://schemas.openxmlformats.org/officeDocument/2006/relationships/hyperlink" Id="rId101" Target="https://www.digitalcommerce360.com/2026/08/07/sysco-ai-sales-q4-fy26/" TargetMode="External" /><Relationship Type="http://schemas.openxmlformats.org/officeDocument/2006/relationships/hyperlink" Id="rId122" Target="https://www.freightwaves.com/news/performance-food-group-us-foods-end-merger-talks" TargetMode="External" /><Relationship Type="http://schemas.openxmlformats.org/officeDocument/2006/relationships/hyperlink" Id="rId110" Target="https://www.fsrmagazine.com/industry-news/sysco-contest-ftc-block-proposed-merger/" TargetMode="External" /><Relationship Type="http://schemas.openxmlformats.org/officeDocument/2006/relationships/hyperlink" Id="rId126" Target="https://www.globaldata.com/company-profile/gordon-food-service-inc/" TargetMode="External" /><Relationship Type="http://schemas.openxmlformats.org/officeDocument/2006/relationships/hyperlink" Id="rId105" Target="https://www.gurufocus.com/news/9003008/" TargetMode="External" /><Relationship Type="http://schemas.openxmlformats.org/officeDocument/2006/relationships/hyperlink" Id="rId116" Target="https://www.marketbeat.com/instant-alerts/sysco-q4-earnings-call-highlights-2026-08-09/" TargetMode="External" /><Relationship Type="http://schemas.openxmlformats.org/officeDocument/2006/relationships/hyperlink" Id="rId104" Target="https://www.marketbeat.com/stocks/NYSE/SYY/financials" TargetMode="External" /><Relationship Type="http://schemas.openxmlformats.org/officeDocument/2006/relationships/hyperlink" Id="rId107" Target="https://www.mashed.com/1354502/sysco-facts-nations-largest-food-distributor/" TargetMode="External" /><Relationship Type="http://schemas.openxmlformats.org/officeDocument/2006/relationships/hyperlink" Id="rId125" Target="https://www.mdm.com/top_distributors/gordon-food-service/" TargetMode="External" /><Relationship Type="http://schemas.openxmlformats.org/officeDocument/2006/relationships/hyperlink" Id="rId85" Target="https://www.sec.gov/Archives/edgar/data/0000096021/000009602126000026/syy2026q4pressrelease.htm" TargetMode="External" /><Relationship Type="http://schemas.openxmlformats.org/officeDocument/2006/relationships/hyperlink" Id="rId90" Target="https://www.sec.gov/Archives/edgar/data/0000096021/000009602126000033/syy-20260627.htm" TargetMode="External" /><Relationship Type="http://schemas.openxmlformats.org/officeDocument/2006/relationships/hyperlink" Id="rId128" Target="https://www.sec.gov/Archives/edgar/data/0000096021/000009602126000037/syy-20261001.htm" TargetMode="External" /><Relationship Type="http://schemas.openxmlformats.org/officeDocument/2006/relationships/hyperlink" Id="rId123" Target="https://www.sec.gov/Archives/edgar/data/0001618673/000119312526345718/pfgc-ex99_1.htm" TargetMode="External" /><Relationship Type="http://schemas.openxmlformats.org/officeDocument/2006/relationships/hyperlink" Id="rId121" Target="https://www.sec.gov/Archives/edgar/data/0001665918/000166591826000045/usfd-20260627.htm" TargetMode="External" /><Relationship Type="http://schemas.openxmlformats.org/officeDocument/2006/relationships/hyperlink" Id="rId120" Target="https://www.sec.gov/Archives/edgar/data/1665918/000166591826000008/usfd-20251227.htm" TargetMode="External" /><Relationship Type="http://schemas.openxmlformats.org/officeDocument/2006/relationships/hyperlink" Id="rId109" Target="https://www.sec.gov/Archives/edgar/data/96021/000009602116000200/R12.htm" TargetMode="External" /><Relationship Type="http://schemas.openxmlformats.org/officeDocument/2006/relationships/hyperlink" Id="rId113" Target="https://www.sec.gov/Archives/edgar/data/96021/000009602124000128/syy-20240629.htm" TargetMode="External" /><Relationship Type="http://schemas.openxmlformats.org/officeDocument/2006/relationships/hyperlink" Id="rId89" Target="https://www.sec.gov/Archives/edgar/data/96021/000009602125000063/syy2025q4pressrelease.htm" TargetMode="External" /><Relationship Type="http://schemas.openxmlformats.org/officeDocument/2006/relationships/hyperlink" Id="rId88" Target="https://www.sec.gov/Archives/edgar/data/96021/000009602125000099/syy-20250628.htm" TargetMode="External" /><Relationship Type="http://schemas.openxmlformats.org/officeDocument/2006/relationships/hyperlink" Id="rId91" Target="https://www.sec.gov/Archives/edgar/data/96021/000095014226000899/eh260758391_ex9901.htm" TargetMode="External" /><Relationship Type="http://schemas.openxmlformats.org/officeDocument/2006/relationships/hyperlink" Id="rId92" Target="https://www.sec.gov/Archives/edgar/data/96021/000095014226000924/eh260758848_425-transcript.htm" TargetMode="External" /><Relationship Type="http://schemas.openxmlformats.org/officeDocument/2006/relationships/hyperlink" Id="rId97" Target="https://www.sec.gov/Archives/edgar/data/96021/000095014226002525/eh260827503_ex9901.htm" TargetMode="External" /><Relationship Type="http://schemas.openxmlformats.org/officeDocument/2006/relationships/hyperlink" Id="rId111" Target="https://www.sec.gov/Archives/edgar/data/96021/000119312516641680/d223659dex991.htm" TargetMode="External" /><Relationship Type="http://schemas.openxmlformats.org/officeDocument/2006/relationships/hyperlink" Id="rId112" Target="https://www.undercurrentnews.com/2016/07/05/sysco-completes-3-1bn-deal-for-brak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2026-10-12T06:28:53Z</dcterms:created>
  <dcterms:modified xsi:type="dcterms:W3CDTF">2026-10-12T06:28:53Z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</Properties>
</file>