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66960" w14:textId="77777777" w:rsidR="00A71005" w:rsidRDefault="00000000">
      <w:pPr>
        <w:pStyle w:val="Heading1"/>
        <w:rPr>
          <w:color w:val="0A1E3C"/>
        </w:rPr>
      </w:pPr>
      <w:r>
        <w:rPr>
          <w:color w:val="0A1E3C"/>
        </w:rPr>
        <w:t>Nisol Discovery™ — AI Transformation Discovery Engagement</w:t>
      </w:r>
    </w:p>
    <w:p w14:paraId="77A56DB3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Proposal for:</w:t>
      </w:r>
      <w:r>
        <w:t xml:space="preserve"> [Client Company Name]</w:t>
      </w:r>
    </w:p>
    <w:p w14:paraId="206E6676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Date:</w:t>
      </w:r>
      <w:r>
        <w:t xml:space="preserve"> [Date]</w:t>
      </w:r>
    </w:p>
    <w:p w14:paraId="465D8F37" w14:textId="285A88DC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Prepared by:</w:t>
      </w:r>
      <w:r>
        <w:t xml:space="preserve"> </w:t>
      </w:r>
      <w:r w:rsidR="00BF38B4">
        <w:t>Nisol AI</w:t>
      </w:r>
    </w:p>
    <w:p w14:paraId="0E4BFC5D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</w:pPr>
      <w:r>
        <w:rPr>
          <w:b/>
          <w:bCs/>
        </w:rPr>
        <w:t>Reference:</w:t>
      </w:r>
      <w:r>
        <w:t xml:space="preserve"> [Proposal Number]</w:t>
      </w:r>
    </w:p>
    <w:p w14:paraId="141D24EC" w14:textId="77777777" w:rsidR="00A71005" w:rsidRDefault="00000000">
      <w:pPr>
        <w:pStyle w:val="Heading2"/>
        <w:spacing w:before="0"/>
        <w:rPr>
          <w:color w:val="0A1E3C"/>
        </w:rPr>
      </w:pPr>
      <w:r>
        <w:rPr>
          <w:color w:val="0A1E3C"/>
        </w:rPr>
        <w:t>1. Executive Summary</w:t>
      </w:r>
    </w:p>
    <w:p w14:paraId="3D1E40DC" w14:textId="44F5C3A6" w:rsidR="00A71005" w:rsidRDefault="00BF38B4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Nisol AI</w:t>
      </w:r>
      <w:r w:rsidR="00000000">
        <w:t xml:space="preserve"> is pleased to submit this proposal for a </w:t>
      </w:r>
      <w:r w:rsidR="00000000">
        <w:rPr>
          <w:b/>
          <w:bCs/>
        </w:rPr>
        <w:t>Nisol Discovery™ Engagement</w:t>
      </w:r>
      <w:r w:rsidR="00000000">
        <w:t xml:space="preserve"> with [Client Company Name]. The Nisol Discovery™ Engagement is a comprehensive AI transformation discovery and intelligence program designed to:</w:t>
      </w:r>
    </w:p>
    <w:p w14:paraId="4CAB0A91" w14:textId="77777777" w:rsidR="00A710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Assess your organization's AI readiness across </w:t>
      </w:r>
      <w:r>
        <w:rPr>
          <w:b/>
          <w:bCs/>
        </w:rPr>
        <w:t>15 key capabilities</w:t>
      </w:r>
    </w:p>
    <w:p w14:paraId="58C143ED" w14:textId="77777777" w:rsidR="00A710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Identify high-impact AI opportunities tailored to your business</w:t>
      </w:r>
    </w:p>
    <w:p w14:paraId="0957C07B" w14:textId="77777777" w:rsidR="00A710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Generate a prioritized AI transformation roadmap</w:t>
      </w:r>
    </w:p>
    <w:p w14:paraId="067FD8F2" w14:textId="77777777" w:rsidR="00A710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Deliver </w:t>
      </w:r>
      <w:r>
        <w:rPr>
          <w:b/>
          <w:bCs/>
        </w:rPr>
        <w:t>executive-ready reports</w:t>
      </w:r>
      <w:r>
        <w:t xml:space="preserve"> and strategic recommendations</w:t>
      </w:r>
    </w:p>
    <w:p w14:paraId="71B28079" w14:textId="77777777" w:rsidR="00A710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Provide a clear, value-based business case for AI investment</w:t>
      </w:r>
    </w:p>
    <w:p w14:paraId="67F78383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Our approach combines:</w:t>
      </w:r>
    </w:p>
    <w:p w14:paraId="1D7D259D" w14:textId="77777777" w:rsidR="00A710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Proprietary Nisol Discovery™ methodology</w:t>
      </w:r>
      <w:r>
        <w:t xml:space="preserve"> (62 core questions across 15 capabilities)</w:t>
      </w:r>
    </w:p>
    <w:p w14:paraId="6518B686" w14:textId="77777777" w:rsidR="00A710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Contextual Session Intelligence</w:t>
      </w:r>
      <w:r>
        <w:t xml:space="preserve"> (AI transcript &amp; live workshop discussion analysis)</w:t>
      </w:r>
    </w:p>
    <w:p w14:paraId="001F1F41" w14:textId="77777777" w:rsidR="00A710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AI-powered intelligence engine</w:t>
      </w:r>
      <w:r>
        <w:t xml:space="preserve"> (Nisol Intelligence™ platform)</w:t>
      </w:r>
    </w:p>
    <w:p w14:paraId="44FEBBA8" w14:textId="77777777" w:rsidR="00A710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Human-in-the-Loop Quality Assurance</w:t>
      </w:r>
      <w:r>
        <w:t xml:space="preserve"> by senior AI transformation consultants</w:t>
      </w:r>
    </w:p>
    <w:p w14:paraId="7B71FAF7" w14:textId="77777777" w:rsidR="00A710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Executive-grade deliverables</w:t>
      </w:r>
      <w:r>
        <w:t xml:space="preserve"> (15 curated insight packs across 3 core pillars)</w:t>
      </w:r>
    </w:p>
    <w:p w14:paraId="5EB5C346" w14:textId="77777777" w:rsidR="00A7100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Deep domain expertise</w:t>
      </w:r>
      <w:r>
        <w:t xml:space="preserve"> in enterprise delivery, program management, GenAI, and agentic AI</w:t>
      </w:r>
    </w:p>
    <w:p w14:paraId="7E1143D8" w14:textId="77777777" w:rsidR="00A71005" w:rsidRDefault="00000000">
      <w:pPr>
        <w:pStyle w:val="Heading2"/>
        <w:spacing w:before="360"/>
        <w:rPr>
          <w:color w:val="0A1E3C"/>
        </w:rPr>
      </w:pPr>
      <w:r>
        <w:rPr>
          <w:color w:val="0A1E3C"/>
        </w:rPr>
        <w:t>2. Why Nisol Discovery™</w:t>
      </w:r>
    </w:p>
    <w:p w14:paraId="7764B97D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</w:pPr>
      <w:r>
        <w:t>Traditional consulting engagements often require weeks of interviews, manual analysis, and extensive documentation before actionable recommendations can be produced. Nisol Discovery™ combines structured consulting methodology with AI-powered intelligence to accelerate this process while maintaining rigorous consultant oversight and executive-quality outputs.</w:t>
      </w:r>
    </w:p>
    <w:tbl>
      <w:tblPr>
        <w:tblStyle w:val="a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71005" w14:paraId="1111A61C" w14:textId="77777777">
        <w:trPr>
          <w:tblHeader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2CF2B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lastRenderedPageBreak/>
              <w:t>Traditional Consulting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68052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Nisol Discovery™</w:t>
            </w:r>
          </w:p>
          <w:p w14:paraId="2A9AD60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5493362D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1E324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Manual assessment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7C7B4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AI-assisted assessment &amp; session intelligence</w:t>
            </w:r>
          </w:p>
        </w:tc>
      </w:tr>
      <w:tr w:rsidR="00A71005" w14:paraId="39E2F95E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924A32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Weeks of manual analysis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351E9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Accelerated insights &amp; rapid synthesis</w:t>
            </w:r>
          </w:p>
        </w:tc>
      </w:tr>
      <w:tr w:rsidR="00A71005" w14:paraId="61CB2776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8570A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Generic recommendations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407B6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Organization-specific &amp; context-aware recommendations</w:t>
            </w:r>
          </w:p>
        </w:tc>
      </w:tr>
      <w:tr w:rsidR="00A71005" w14:paraId="254B04A2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B5BC2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Static, one-time reports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00C9C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Intelligence-driven deliverables &amp; transformation baseline</w:t>
            </w:r>
          </w:p>
        </w:tc>
      </w:tr>
      <w:tr w:rsidR="00A71005" w14:paraId="19B5C800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FD8D0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Consultant dependent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18E92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Platform intelligence + senior consultant domain expertise</w:t>
            </w:r>
          </w:p>
        </w:tc>
      </w:tr>
      <w:tr w:rsidR="00A71005" w14:paraId="3EDFF07C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DC6765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Limited benchmarking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1B81A90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AI maturity benchmarking &amp; historical tracking setup</w:t>
            </w:r>
          </w:p>
        </w:tc>
      </w:tr>
      <w:tr w:rsidR="00A71005" w14:paraId="4912CA75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019ADB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One-time engagement model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2A628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Continuous Intelligence &amp; Long-Term Transformation Baseline</w:t>
            </w:r>
          </w:p>
        </w:tc>
      </w:tr>
    </w:tbl>
    <w:p w14:paraId="70EDB62E" w14:textId="77777777" w:rsidR="00A71005" w:rsidRDefault="00000000">
      <w:pPr>
        <w:pStyle w:val="Heading2"/>
        <w:spacing w:before="360"/>
        <w:rPr>
          <w:color w:val="0A1E3C"/>
        </w:rPr>
      </w:pPr>
      <w:r>
        <w:rPr>
          <w:color w:val="0A1E3C"/>
        </w:rPr>
        <w:t>3. Your AI Transformation Journey</w:t>
      </w:r>
    </w:p>
    <w:p w14:paraId="6A72EE15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Nisol Discovery™ represents Phase 1 and Phase 2 of your organization's multi-year AI transformation journey. Beyond immediate deliverables, this engagement establishes a permanent historical maturity snapshot against which future AI capability growth, ROI, and operational velocity will be measured.</w:t>
      </w:r>
    </w:p>
    <w:p w14:paraId="562480B5" w14:textId="77777777" w:rsidR="00A710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1. DISCOVER:</w:t>
      </w:r>
      <w:r>
        <w:t xml:space="preserve"> Nisol Discovery™ — Assess AI readiness across 15 capabilities, </w:t>
      </w:r>
      <w:proofErr w:type="spellStart"/>
      <w:r>
        <w:t>analyze</w:t>
      </w:r>
      <w:proofErr w:type="spellEnd"/>
      <w:r>
        <w:t xml:space="preserve"> contextual sessions, and identify high-impact opportunities.</w:t>
      </w:r>
    </w:p>
    <w:p w14:paraId="516A7ADE" w14:textId="77777777" w:rsidR="00A710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2. PRIORITIZE:</w:t>
      </w:r>
      <w:r>
        <w:t xml:space="preserve"> Nisol Intelligence™ — Generate opportunity matrix, detailed ROI financial </w:t>
      </w:r>
      <w:proofErr w:type="spellStart"/>
      <w:r>
        <w:t>modeling</w:t>
      </w:r>
      <w:proofErr w:type="spellEnd"/>
      <w:r>
        <w:t>, and phased transformation roadmaps.</w:t>
      </w:r>
    </w:p>
    <w:p w14:paraId="7CF86BB0" w14:textId="77777777" w:rsidR="00A710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3. DESIGN:</w:t>
      </w:r>
      <w:r>
        <w:t xml:space="preserve"> Solution Blueprints — Define technical architecture, integration patterns, and data requirements for top use cases.</w:t>
      </w:r>
    </w:p>
    <w:p w14:paraId="6148455B" w14:textId="77777777" w:rsidR="00A710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lastRenderedPageBreak/>
        <w:t>4. IMPLEMENT:</w:t>
      </w:r>
      <w:r>
        <w:t xml:space="preserve"> AI Engineering &amp; Automation — Build, integrate, and deploy custom GenAI and Agentic AI solutions.</w:t>
      </w:r>
    </w:p>
    <w:p w14:paraId="2C99AF2B" w14:textId="77777777" w:rsidR="00A710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5. MEASURE:</w:t>
      </w:r>
      <w:r>
        <w:t xml:space="preserve"> Intelligence Dashboard — Real-time ROI tracking, capability re-benchmarking, and operational KPI verification.</w:t>
      </w:r>
    </w:p>
    <w:p w14:paraId="1EE1C8CF" w14:textId="77777777" w:rsidR="00A7100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6. OPTIMIZE:</w:t>
      </w:r>
      <w:r>
        <w:t xml:space="preserve"> Continuous AI Advisory — Ongoing transformation governance, model optimization, and strategic advisory.</w:t>
      </w:r>
    </w:p>
    <w:p w14:paraId="56E16BEA" w14:textId="77777777" w:rsidR="00A71005" w:rsidRDefault="00000000">
      <w:pPr>
        <w:pStyle w:val="Heading2"/>
        <w:spacing w:before="360" w:after="240"/>
        <w:rPr>
          <w:color w:val="0A1E3C"/>
        </w:rPr>
      </w:pPr>
      <w:r>
        <w:rPr>
          <w:color w:val="0A1E3C"/>
        </w:rPr>
        <w:t>4. Engagement Overview</w:t>
      </w:r>
    </w:p>
    <w:p w14:paraId="20F5CB1F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4.1 Discovery Workshop</w:t>
      </w:r>
    </w:p>
    <w:p w14:paraId="107E394F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180" w:line="300" w:lineRule="auto"/>
      </w:pPr>
      <w:r>
        <w:t xml:space="preserve">We conduct a structured </w:t>
      </w:r>
      <w:r>
        <w:rPr>
          <w:b/>
          <w:bCs/>
        </w:rPr>
        <w:t>2–</w:t>
      </w:r>
      <w:proofErr w:type="gramStart"/>
      <w:r>
        <w:rPr>
          <w:b/>
          <w:bCs/>
        </w:rPr>
        <w:t>4 day</w:t>
      </w:r>
      <w:proofErr w:type="gramEnd"/>
      <w:r>
        <w:rPr>
          <w:b/>
          <w:bCs/>
        </w:rPr>
        <w:t xml:space="preserve"> Discovery Workshop</w:t>
      </w:r>
      <w:r>
        <w:t xml:space="preserve"> covering 62 core questions across 15 enterprise capabilities. Workshops utilize a hybrid approach combining our structured 62-question framework with AI-assisted session transcription and contextual intelligence to capture implicit operational nuances, hidden bottlenecks, and strategic intent.</w:t>
      </w:r>
    </w:p>
    <w:tbl>
      <w:tblPr>
        <w:tblStyle w:val="a0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1005" w14:paraId="0DF1D111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9456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98084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Capability Domain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2B521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Questions</w:t>
            </w:r>
          </w:p>
          <w:p w14:paraId="7A6BA04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48E5995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EE2F0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8FD03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Leadership &amp; Strategy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33237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</w:t>
            </w:r>
          </w:p>
        </w:tc>
      </w:tr>
      <w:tr w:rsidR="00A71005" w14:paraId="31B6FDA5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38DFD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F04C9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IT &amp; Technology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81980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</w:t>
            </w:r>
          </w:p>
        </w:tc>
      </w:tr>
      <w:tr w:rsidR="00A71005" w14:paraId="0D7474ED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D7AF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D3E4E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Data &amp; Analytics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027CA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</w:t>
            </w:r>
          </w:p>
        </w:tc>
      </w:tr>
      <w:tr w:rsidR="00A71005" w14:paraId="567301E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B6574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400F72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Security &amp; Compliance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9D668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6</w:t>
            </w:r>
          </w:p>
        </w:tc>
      </w:tr>
      <w:tr w:rsidR="00A71005" w14:paraId="202A8CD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1D42A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3CA6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Customer Service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C9A0C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8</w:t>
            </w:r>
          </w:p>
        </w:tc>
      </w:tr>
      <w:tr w:rsidR="00A71005" w14:paraId="10C96D84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A396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6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28CC5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Sales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3491C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</w:t>
            </w:r>
          </w:p>
        </w:tc>
      </w:tr>
      <w:tr w:rsidR="00A71005" w14:paraId="47B795D3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7B1BD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7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E824D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Marketing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D9C06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</w:t>
            </w:r>
          </w:p>
        </w:tc>
      </w:tr>
      <w:tr w:rsidR="00A71005" w14:paraId="5D66ABD1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B880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8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E869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Operations &amp; Supply Chain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DB64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</w:t>
            </w:r>
          </w:p>
        </w:tc>
      </w:tr>
      <w:tr w:rsidR="00A71005" w14:paraId="36AD43A9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A4B9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9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92B17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Finance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AE818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</w:t>
            </w:r>
          </w:p>
        </w:tc>
      </w:tr>
      <w:tr w:rsidR="00A71005" w14:paraId="09E389EB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975D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>10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FADC4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HR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E240F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</w:t>
            </w:r>
          </w:p>
        </w:tc>
      </w:tr>
      <w:tr w:rsidR="00A71005" w14:paraId="2F689055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2EC0B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11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3AC6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Procurement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19E4B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</w:t>
            </w:r>
          </w:p>
        </w:tc>
      </w:tr>
      <w:tr w:rsidR="00A71005" w14:paraId="21B5CFD0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75E1C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12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633B0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Legal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DD3E8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</w:t>
            </w:r>
          </w:p>
        </w:tc>
      </w:tr>
      <w:tr w:rsidR="00A71005" w14:paraId="135CEDFC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22CB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13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AA2D4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Knowledge Management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759C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</w:t>
            </w:r>
          </w:p>
        </w:tc>
      </w:tr>
      <w:tr w:rsidR="00A71005" w14:paraId="302EF698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28E3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70AF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Project Management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2C225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</w:t>
            </w:r>
          </w:p>
        </w:tc>
      </w:tr>
      <w:tr w:rsidR="00A71005" w14:paraId="228C278F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6F08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60D3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Culture &amp; Change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5A3D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7</w:t>
            </w:r>
          </w:p>
        </w:tc>
      </w:tr>
      <w:tr w:rsidR="00A71005" w14:paraId="11FF82C0" w14:textId="77777777">
        <w:tc>
          <w:tcPr>
            <w:tcW w:w="624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D65D5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Total Core Questions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8660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62</w:t>
            </w:r>
          </w:p>
        </w:tc>
      </w:tr>
    </w:tbl>
    <w:p w14:paraId="1247AF8F" w14:textId="77777777" w:rsidR="00A71005" w:rsidRDefault="00000000">
      <w:pPr>
        <w:pStyle w:val="Heading3"/>
        <w:rPr>
          <w:color w:val="1A365D"/>
        </w:rPr>
      </w:pPr>
      <w:r>
        <w:rPr>
          <w:color w:val="1A365D"/>
        </w:rPr>
        <w:t>4.2 Engagement Phases</w:t>
      </w:r>
    </w:p>
    <w:tbl>
      <w:tblPr>
        <w:tblStyle w:val="a1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1005" w14:paraId="2134AB49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6B01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Phase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DD2C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Activity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BB1C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Duration</w:t>
            </w:r>
          </w:p>
          <w:p w14:paraId="1570BDF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597A0493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9BE15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Phase 1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20ADF0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Project Planning &amp; </w:t>
            </w:r>
            <w:proofErr w:type="spellStart"/>
            <w:r>
              <w:t>Kickoff</w:t>
            </w:r>
            <w:proofErr w:type="spellEnd"/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BD6FE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0.5–1 Day</w:t>
            </w:r>
          </w:p>
        </w:tc>
      </w:tr>
      <w:tr w:rsidR="00A71005" w14:paraId="771AE07C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0E533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Phase 2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B60A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Discovery Workshops &amp; Contextual Capture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91581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2–4 Days</w:t>
            </w:r>
          </w:p>
        </w:tc>
      </w:tr>
      <w:tr w:rsidR="00A71005" w14:paraId="00929317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22E11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Phase 3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22CD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Data Validation &amp; AI Intelligence Analysis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1FD74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1–2 Days</w:t>
            </w:r>
          </w:p>
        </w:tc>
      </w:tr>
      <w:tr w:rsidR="00A71005" w14:paraId="3FE713CC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219A1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Phase 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1622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AI Report Generation Engine Pipeline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FA34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0.5–1 Day</w:t>
            </w:r>
          </w:p>
        </w:tc>
      </w:tr>
      <w:tr w:rsidR="00A71005" w14:paraId="49744B82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F622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Phase 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958BB2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Senior Consultant Review &amp; Quality Assurance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D0C7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1–2 Days</w:t>
            </w:r>
          </w:p>
        </w:tc>
      </w:tr>
      <w:tr w:rsidR="00A71005" w14:paraId="281917BB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193F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Phase 6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741F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Executive Presentation &amp; Recommendations Delivery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4AF15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0.5–1 Day</w:t>
            </w:r>
          </w:p>
        </w:tc>
      </w:tr>
      <w:tr w:rsidR="00A71005" w14:paraId="31CEF7A5" w14:textId="77777777">
        <w:tc>
          <w:tcPr>
            <w:tcW w:w="624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B0304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Total Estimated Duration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921B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7–11 Business Days</w:t>
            </w:r>
          </w:p>
        </w:tc>
      </w:tr>
    </w:tbl>
    <w:p w14:paraId="6BFF3514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360" w:line="300" w:lineRule="auto"/>
        <w:rPr>
          <w:color w:val="555555"/>
          <w:sz w:val="28"/>
          <w:szCs w:val="28"/>
        </w:rPr>
      </w:pPr>
      <w:r>
        <w:rPr>
          <w:color w:val="555555"/>
          <w:sz w:val="28"/>
          <w:szCs w:val="28"/>
        </w:rPr>
        <w:t xml:space="preserve">*Note: The Discovery Workshop duration depends on stakeholder availability, the number of business functions involved, and discussion </w:t>
      </w:r>
      <w:proofErr w:type="gramStart"/>
      <w:r>
        <w:rPr>
          <w:color w:val="555555"/>
          <w:sz w:val="28"/>
          <w:szCs w:val="28"/>
        </w:rPr>
        <w:t>complexity.*</w:t>
      </w:r>
      <w:proofErr w:type="gramEnd"/>
    </w:p>
    <w:p w14:paraId="38A42CB0" w14:textId="77777777" w:rsidR="00A71005" w:rsidRDefault="00000000">
      <w:pPr>
        <w:pStyle w:val="Heading2"/>
        <w:spacing w:before="0"/>
        <w:rPr>
          <w:color w:val="0A1E3C"/>
        </w:rPr>
      </w:pPr>
      <w:r>
        <w:rPr>
          <w:color w:val="0A1E3C"/>
        </w:rPr>
        <w:t>5. What You Will Receive</w:t>
      </w:r>
    </w:p>
    <w:p w14:paraId="0D532F7C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>Deliverables are generated via the Nisol Intelligence™ engine and thoroughly vetted and refined by senior strategy consultants. They are organized into three executive-ready insight packs:</w:t>
      </w:r>
    </w:p>
    <w:p w14:paraId="4B516FD4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5.1 Executive Intelligence Pack</w:t>
      </w:r>
    </w:p>
    <w:tbl>
      <w:tblPr>
        <w:tblStyle w:val="a2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1005" w14:paraId="3638EBB5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3BF24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CB6F7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Deliverable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7F9C2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  <w:p w14:paraId="2196EE1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221F09F2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B74231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3178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Executive Summary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BA6E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High-level overview of findings, strategic observations, and leadership actions.</w:t>
            </w:r>
          </w:p>
        </w:tc>
      </w:tr>
      <w:tr w:rsidR="00A71005" w14:paraId="360261DE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D3F7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0874B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AI Readiness Assessment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71C0E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Overall maturity score, baseline benchmarking, and multi-year trajectory tracking.</w:t>
            </w:r>
          </w:p>
        </w:tc>
      </w:tr>
      <w:tr w:rsidR="00A71005" w14:paraId="32EBAF75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71567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0F04B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Executive Dashboard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5F45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Visual intelligence dashboard for C-suite and leadership alignment.</w:t>
            </w:r>
          </w:p>
        </w:tc>
      </w:tr>
      <w:tr w:rsidR="00A71005" w14:paraId="20DDFFD1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B6ED0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AFF100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AI Scorecard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BD3D1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15 capability scores, gap analysis, and capability-wise breakdown radar charts.</w:t>
            </w:r>
          </w:p>
        </w:tc>
      </w:tr>
    </w:tbl>
    <w:p w14:paraId="7FABB895" w14:textId="77777777" w:rsidR="00A71005" w:rsidRDefault="00000000">
      <w:pPr>
        <w:pStyle w:val="Heading3"/>
        <w:rPr>
          <w:color w:val="1A365D"/>
        </w:rPr>
      </w:pPr>
      <w:r>
        <w:rPr>
          <w:color w:val="1A365D"/>
        </w:rPr>
        <w:lastRenderedPageBreak/>
        <w:t>5.2 AI Opportunity Pack</w:t>
      </w:r>
    </w:p>
    <w:tbl>
      <w:tblPr>
        <w:tblStyle w:val="a3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1005" w14:paraId="471C1573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52D2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2294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Deliverable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66693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  <w:p w14:paraId="48DFA72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2F249DF1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FC2E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9507D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AI Opportunity Matrix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B6AF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2x2 matrix mapping impact vs. feasibility across identified initiatives.</w:t>
            </w:r>
          </w:p>
        </w:tc>
      </w:tr>
      <w:tr w:rsidR="00A71005" w14:paraId="467FB1D5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CBF03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6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AE9E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Top 20 AI Use Cases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7D5702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Prioritized </w:t>
            </w:r>
            <w:proofErr w:type="spellStart"/>
            <w:r>
              <w:t>catalog</w:t>
            </w:r>
            <w:proofErr w:type="spellEnd"/>
            <w:r>
              <w:t xml:space="preserve"> of AI opportunities tailored to current business gaps.</w:t>
            </w:r>
          </w:p>
        </w:tc>
      </w:tr>
      <w:tr w:rsidR="00A71005" w14:paraId="38320197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D60482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7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7B7A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Quick Wins vs Strategic Bets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E80D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Categorization of initiatives by implementation timeline, cost, and ROI impact.</w:t>
            </w:r>
          </w:p>
        </w:tc>
      </w:tr>
      <w:tr w:rsidR="00A71005" w14:paraId="6DED36F1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73C1E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8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E21EF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Implementation Prioritization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CAF38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Sequenced operational execution queue based on dependencies.</w:t>
            </w:r>
          </w:p>
        </w:tc>
      </w:tr>
    </w:tbl>
    <w:p w14:paraId="4061AA12" w14:textId="77777777" w:rsidR="00A71005" w:rsidRDefault="00000000">
      <w:pPr>
        <w:pStyle w:val="Heading3"/>
        <w:rPr>
          <w:color w:val="1A365D"/>
        </w:rPr>
      </w:pPr>
      <w:r>
        <w:rPr>
          <w:color w:val="1A365D"/>
        </w:rPr>
        <w:t>5.3 Transformation Pack</w:t>
      </w:r>
    </w:p>
    <w:tbl>
      <w:tblPr>
        <w:tblStyle w:val="a4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1005" w14:paraId="00CE7FEA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C64B61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6B61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Deliverable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C4288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  <w:p w14:paraId="5A54C320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01FBBBF0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0DECF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9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48284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AI Transformation Roadmap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3E16C0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30 / 90 / 180 / 365-day structured rollout plan.</w:t>
            </w:r>
          </w:p>
        </w:tc>
      </w:tr>
      <w:tr w:rsidR="00A71005" w14:paraId="216EE8B8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65A72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A492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ROI Analysis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6540A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Detailed financial projection, cost savings, productivity gains, and payback period.</w:t>
            </w:r>
          </w:p>
        </w:tc>
      </w:tr>
      <w:tr w:rsidR="00A71005" w14:paraId="6A5910C9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E2935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11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B48C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Business Case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48BE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Executive business case justification for targeted AI capital allocation.</w:t>
            </w:r>
          </w:p>
        </w:tc>
      </w:tr>
      <w:tr w:rsidR="00A71005" w14:paraId="348E49D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5DB5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12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1D71A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Solution Blueprints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9DD8A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 xml:space="preserve">Technical architecture, tech stacks, and data </w:t>
            </w:r>
            <w:r>
              <w:lastRenderedPageBreak/>
              <w:t>requirements for top 5 use cases.</w:t>
            </w:r>
          </w:p>
        </w:tc>
      </w:tr>
      <w:tr w:rsidR="00A71005" w14:paraId="4D4BA65E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B4045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lastRenderedPageBreak/>
              <w:t>13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756C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Change Management Recommendations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68A340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Organizational culture, upskilling, and change enablement strategies.</w:t>
            </w:r>
          </w:p>
        </w:tc>
      </w:tr>
      <w:tr w:rsidR="00A71005" w14:paraId="3E2A9F3D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3A4601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14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C76B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Risk Assessment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8443D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Data governance, compliance, operational risks, and mitigation strategies.</w:t>
            </w:r>
          </w:p>
        </w:tc>
      </w:tr>
      <w:tr w:rsidR="00A71005" w14:paraId="6CE59CEE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2BB9B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15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811B3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Success Metrics Framework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FDF67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KPI tracking model to evaluate transformation success over time.</w:t>
            </w:r>
          </w:p>
        </w:tc>
      </w:tr>
    </w:tbl>
    <w:p w14:paraId="3FC244E8" w14:textId="77777777" w:rsidR="00A71005" w:rsidRDefault="00000000">
      <w:pPr>
        <w:pStyle w:val="Heading2"/>
        <w:spacing w:before="360" w:after="240"/>
        <w:rPr>
          <w:color w:val="0A1E3C"/>
        </w:rPr>
      </w:pPr>
      <w:r>
        <w:rPr>
          <w:color w:val="0A1E3C"/>
        </w:rPr>
        <w:t>6. Commercial Model</w:t>
      </w:r>
    </w:p>
    <w:p w14:paraId="1ADA483B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6.1 Fixed-Price Engagement</w:t>
      </w:r>
    </w:p>
    <w:p w14:paraId="4311D201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This is a fixed-price, outcome-based engagement.</w:t>
      </w:r>
      <w:r>
        <w:t xml:space="preserve"> The investment is determined by:</w:t>
      </w:r>
    </w:p>
    <w:p w14:paraId="1DB250A6" w14:textId="77777777" w:rsidR="00A7100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The business value delivered to your organization</w:t>
      </w:r>
    </w:p>
    <w:p w14:paraId="5CCCB370" w14:textId="77777777" w:rsidR="00A7100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The proprietary Nisol Discovery™ methodology and intelligence algorithms</w:t>
      </w:r>
    </w:p>
    <w:p w14:paraId="340CC64D" w14:textId="77777777" w:rsidR="00A7100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AI-powered analysis and transcript intelligence</w:t>
      </w:r>
    </w:p>
    <w:p w14:paraId="6920400D" w14:textId="77777777" w:rsidR="00A7100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Senior consultant review and domain expertise</w:t>
      </w:r>
    </w:p>
    <w:p w14:paraId="154628E3" w14:textId="77777777" w:rsidR="00A71005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Executive-ready insight packs and solution blueprints</w:t>
      </w:r>
    </w:p>
    <w:p w14:paraId="3F9B5119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b/>
          <w:bCs/>
        </w:rPr>
      </w:pPr>
      <w:r>
        <w:rPr>
          <w:b/>
          <w:bCs/>
        </w:rPr>
        <w:t>Pricing is fixed and outcome-driven, not based on hourly billing.</w:t>
      </w:r>
    </w:p>
    <w:p w14:paraId="4483149B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6.2 Engagement Investment</w:t>
      </w:r>
    </w:p>
    <w:tbl>
      <w:tblPr>
        <w:tblStyle w:val="a5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1005" w14:paraId="51FB640B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BA670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Client Category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081B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Employee Count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E210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Investment (₹)</w:t>
            </w:r>
          </w:p>
          <w:p w14:paraId="2D55DC91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1E3C886D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39D64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Small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DF62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10–50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9DF6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₹3,50,000</w:t>
            </w:r>
          </w:p>
        </w:tc>
      </w:tr>
      <w:tr w:rsidR="00A71005" w14:paraId="3600ABE3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A89C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Medium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954CE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51–250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B3DBB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₹6,00,000</w:t>
            </w:r>
          </w:p>
        </w:tc>
      </w:tr>
      <w:tr w:rsidR="00A71005" w14:paraId="3EA53997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CEE3F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Large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0CD6B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251–1000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96361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₹8,00,000</w:t>
            </w:r>
          </w:p>
        </w:tc>
      </w:tr>
      <w:tr w:rsidR="00A71005" w14:paraId="0F63B6E0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9F22A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Enterprise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0167D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1000+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F970A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₹10,00,000</w:t>
            </w:r>
          </w:p>
        </w:tc>
      </w:tr>
    </w:tbl>
    <w:p w14:paraId="7F6B5AAE" w14:textId="77777777" w:rsidR="00A71005" w:rsidRDefault="00000000">
      <w:pPr>
        <w:pStyle w:val="Heading3"/>
        <w:rPr>
          <w:color w:val="1A365D"/>
        </w:rPr>
      </w:pPr>
      <w:r>
        <w:rPr>
          <w:color w:val="1A365D"/>
        </w:rPr>
        <w:t>6.3 Payment Terms</w:t>
      </w:r>
    </w:p>
    <w:tbl>
      <w:tblPr>
        <w:tblStyle w:val="a6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1005" w14:paraId="6A4C643A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2C4F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Milestone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CB060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Percentage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333A2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Timing</w:t>
            </w:r>
          </w:p>
          <w:p w14:paraId="2FD06F5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101AD47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ADED1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Advance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6CA9E0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40%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BDC42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Upon contract acceptance</w:t>
            </w:r>
          </w:p>
        </w:tc>
      </w:tr>
      <w:tr w:rsidR="00A71005" w14:paraId="7B12E7D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60AA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After Discovery Workshops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E3D40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40%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9FA4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Completion of Phase 2 workshops</w:t>
            </w:r>
          </w:p>
        </w:tc>
      </w:tr>
      <w:tr w:rsidR="00A71005" w14:paraId="677BBBC9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559EA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After Final Presentation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B3CA9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20%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6F50C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Final presentation and deliverable acceptance</w:t>
            </w:r>
          </w:p>
        </w:tc>
      </w:tr>
    </w:tbl>
    <w:p w14:paraId="10DFFCC4" w14:textId="77777777" w:rsidR="00A71005" w:rsidRDefault="00000000">
      <w:pPr>
        <w:pStyle w:val="Heading2"/>
        <w:spacing w:before="360" w:after="240"/>
        <w:rPr>
          <w:color w:val="0A1E3C"/>
        </w:rPr>
      </w:pPr>
      <w:r>
        <w:rPr>
          <w:color w:val="0A1E3C"/>
        </w:rPr>
        <w:t>7. Project Assumptions &amp; Success Factors</w:t>
      </w:r>
    </w:p>
    <w:p w14:paraId="7BF0B082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7.1 Key Assumptions</w:t>
      </w:r>
    </w:p>
    <w:p w14:paraId="5BB06C1A" w14:textId="77777777" w:rsidR="00A7100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Up to </w:t>
      </w:r>
      <w:r>
        <w:rPr>
          <w:b/>
          <w:bCs/>
        </w:rPr>
        <w:t>4 Discovery Workshop days</w:t>
      </w:r>
      <w:r>
        <w:t xml:space="preserve"> are included in this engagement.</w:t>
      </w:r>
    </w:p>
    <w:p w14:paraId="1A300B79" w14:textId="77777777" w:rsidR="00A7100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Client stakeholders will be available according to the agreed-upon workshop calendar.</w:t>
      </w:r>
    </w:p>
    <w:p w14:paraId="4034D542" w14:textId="77777777" w:rsidR="00A7100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Feedback on draft reports will be provided within </w:t>
      </w:r>
      <w:r>
        <w:rPr>
          <w:b/>
          <w:bCs/>
        </w:rPr>
        <w:t>5 business days</w:t>
      </w:r>
      <w:r>
        <w:t xml:space="preserve"> of delivery.</w:t>
      </w:r>
    </w:p>
    <w:p w14:paraId="45E61693" w14:textId="77777777" w:rsidR="00A7100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One consolidated review cycle is included within the scope.</w:t>
      </w:r>
    </w:p>
    <w:p w14:paraId="26FCD7D3" w14:textId="77777777" w:rsidR="00A7100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All necessary context, organizational data, and access will be provided in a timely manner.</w:t>
      </w:r>
    </w:p>
    <w:p w14:paraId="4CF08C00" w14:textId="77777777" w:rsidR="00A7100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The client will designate a Single Point of Contact (SPOC) for operational coordination.</w:t>
      </w:r>
    </w:p>
    <w:p w14:paraId="4337A761" w14:textId="77777777" w:rsidR="00A71005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Findings are generated based on data gathered during workshops and contextual transcripts.</w:t>
      </w:r>
    </w:p>
    <w:p w14:paraId="491D03BD" w14:textId="77777777" w:rsidR="00A71005" w:rsidRDefault="00000000">
      <w:pPr>
        <w:pStyle w:val="Heading3"/>
        <w:rPr>
          <w:color w:val="1A365D"/>
        </w:rPr>
      </w:pPr>
      <w:r>
        <w:rPr>
          <w:color w:val="1A365D"/>
        </w:rPr>
        <w:t>7.2 Critical Success Factors</w:t>
      </w:r>
    </w:p>
    <w:p w14:paraId="792538C8" w14:textId="77777777" w:rsidR="00A7100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lastRenderedPageBreak/>
        <w:t>Active executive sponsorship and visible leadership endorsement</w:t>
      </w:r>
    </w:p>
    <w:p w14:paraId="240049AB" w14:textId="77777777" w:rsidR="00A7100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Consistent attendance and transparent participation from key department leads</w:t>
      </w:r>
    </w:p>
    <w:p w14:paraId="3A16E616" w14:textId="77777777" w:rsidR="00A7100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Timely access to operational documentation and technical architecture details</w:t>
      </w:r>
    </w:p>
    <w:p w14:paraId="1B859FFA" w14:textId="77777777" w:rsidR="00A71005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Collaborative decision-making during opportunity ranking sessions</w:t>
      </w:r>
    </w:p>
    <w:p w14:paraId="70570652" w14:textId="77777777" w:rsidR="00A71005" w:rsidRDefault="00000000">
      <w:pPr>
        <w:pStyle w:val="Heading2"/>
        <w:spacing w:before="360" w:after="240"/>
        <w:rPr>
          <w:color w:val="0A1E3C"/>
        </w:rPr>
      </w:pPr>
      <w:r>
        <w:rPr>
          <w:color w:val="0A1E3C"/>
        </w:rPr>
        <w:t>8. Scope of Work</w:t>
      </w:r>
    </w:p>
    <w:p w14:paraId="559A6316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8.1 In-Scope</w:t>
      </w:r>
    </w:p>
    <w:p w14:paraId="1ED82108" w14:textId="77777777" w:rsidR="00A710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 xml:space="preserve">Project </w:t>
      </w:r>
      <w:proofErr w:type="spellStart"/>
      <w:r>
        <w:t>kickoff</w:t>
      </w:r>
      <w:proofErr w:type="spellEnd"/>
      <w:r>
        <w:t>, stakeholder alignment, and governance setup</w:t>
      </w:r>
    </w:p>
    <w:p w14:paraId="6477E1CE" w14:textId="77777777" w:rsidR="00A710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Discovery workshops with business unit leaders (up to 4 days)</w:t>
      </w:r>
    </w:p>
    <w:p w14:paraId="661E9AFD" w14:textId="77777777" w:rsidR="00A710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Audio/session contextual capture and AI transcript analysis</w:t>
      </w:r>
    </w:p>
    <w:p w14:paraId="3F2CBF1E" w14:textId="77777777" w:rsidR="00A710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AI-powered intelligence analysis and automated report pipeline execution</w:t>
      </w:r>
    </w:p>
    <w:p w14:paraId="32ACA842" w14:textId="77777777" w:rsidR="00A710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15 executive-ready deliverables organized into 3 insight packs</w:t>
      </w:r>
    </w:p>
    <w:p w14:paraId="24BFB4F5" w14:textId="77777777" w:rsidR="00A710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Senior consultant review, human-in-the-loop QA, and strategy refinement</w:t>
      </w:r>
    </w:p>
    <w:p w14:paraId="698DF1B2" w14:textId="77777777" w:rsidR="00A710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Executive presentation of findings and strategic recommendations</w:t>
      </w:r>
    </w:p>
    <w:p w14:paraId="057E1994" w14:textId="77777777" w:rsidR="00A710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Read-only client portal access to view workshop responses, track progress, and download approved deliverables</w:t>
      </w:r>
    </w:p>
    <w:p w14:paraId="51A7E30F" w14:textId="77777777" w:rsidR="00A71005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One consolidated review and feedback cycle</w:t>
      </w:r>
    </w:p>
    <w:p w14:paraId="30BE9B4E" w14:textId="77777777" w:rsidR="00A71005" w:rsidRDefault="00000000">
      <w:pPr>
        <w:pStyle w:val="Heading3"/>
        <w:rPr>
          <w:color w:val="1A365D"/>
        </w:rPr>
      </w:pPr>
      <w:r>
        <w:rPr>
          <w:color w:val="1A365D"/>
        </w:rPr>
        <w:t>8.2 Out of Scope</w:t>
      </w:r>
    </w:p>
    <w:p w14:paraId="1B58C58C" w14:textId="77777777" w:rsidR="00A7100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Implementation, custom engineering, or deployment of AI solutions</w:t>
      </w:r>
    </w:p>
    <w:p w14:paraId="379F46E7" w14:textId="77777777" w:rsidR="00A7100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Data integration, data engineering, or legacy system migration</w:t>
      </w:r>
    </w:p>
    <w:p w14:paraId="746FEAD9" w14:textId="77777777" w:rsidR="00A7100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Staff training workshops (available as a standalone add-on)</w:t>
      </w:r>
    </w:p>
    <w:p w14:paraId="04918C5C" w14:textId="77777777" w:rsidR="00A7100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Ongoing advisory or quarterly governance (available as an add-on)</w:t>
      </w:r>
    </w:p>
    <w:p w14:paraId="5EC24CE8" w14:textId="77777777" w:rsidR="00A7100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Regulatory compliance audits or formal legal counsel</w:t>
      </w:r>
    </w:p>
    <w:p w14:paraId="5F0D55EB" w14:textId="77777777" w:rsidR="00A71005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t>Additional review cycles beyond one consolidated feedback iteration</w:t>
      </w:r>
    </w:p>
    <w:p w14:paraId="1DA5F8F5" w14:textId="77777777" w:rsidR="00A71005" w:rsidRDefault="00000000">
      <w:pPr>
        <w:pStyle w:val="Heading3"/>
        <w:rPr>
          <w:color w:val="1A365D"/>
        </w:rPr>
      </w:pPr>
      <w:r>
        <w:rPr>
          <w:color w:val="1A365D"/>
        </w:rPr>
        <w:t>8.3 Scope Change Policy</w:t>
      </w:r>
    </w:p>
    <w:p w14:paraId="034C87A7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300" w:lineRule="auto"/>
      </w:pPr>
      <w:r>
        <w:t>Requests beyond the defined scope will be evaluated under a formal Change Request (CR):</w:t>
      </w:r>
    </w:p>
    <w:tbl>
      <w:tblPr>
        <w:tblStyle w:val="a7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71005" w14:paraId="7BF6D6DF" w14:textId="77777777">
        <w:trPr>
          <w:tblHeader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CD16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Change Category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FB58E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Examples</w:t>
            </w:r>
          </w:p>
          <w:p w14:paraId="5F8E94F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5A1C7836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E19D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Additional Business Units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52AF51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Expanding inquiry beyond initially agreed departments.</w:t>
            </w:r>
          </w:p>
        </w:tc>
      </w:tr>
      <w:tr w:rsidR="00A71005" w14:paraId="5ECC9BD7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C9BE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Additional Workshops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53F5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Sessions exceeding the 4 included workshop days.</w:t>
            </w:r>
          </w:p>
        </w:tc>
      </w:tr>
      <w:tr w:rsidR="00A71005" w14:paraId="7C236D4D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8364C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Custom Deliverables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BD8EF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Tailored reports outside the 15 core deliverables.</w:t>
            </w:r>
          </w:p>
        </w:tc>
      </w:tr>
      <w:tr w:rsidR="00A71005" w14:paraId="370CA138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252AA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Additional Review Cycles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E2BA2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Revisions beyond the standard consolidated review cycle.</w:t>
            </w:r>
          </w:p>
        </w:tc>
      </w:tr>
    </w:tbl>
    <w:p w14:paraId="7A91B184" w14:textId="77777777" w:rsidR="00A71005" w:rsidRDefault="00000000">
      <w:pPr>
        <w:pStyle w:val="Heading2"/>
        <w:spacing w:before="360"/>
        <w:rPr>
          <w:color w:val="0A1E3C"/>
        </w:rPr>
      </w:pPr>
      <w:r>
        <w:rPr>
          <w:color w:val="0A1E3C"/>
        </w:rPr>
        <w:t>9. Deliverable Acceptance</w:t>
      </w:r>
    </w:p>
    <w:p w14:paraId="4253FC6E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</w:pPr>
      <w:r>
        <w:t xml:space="preserve">Deliverables shall be considered accepted unless written consolidated feedback is received within </w:t>
      </w:r>
      <w:r>
        <w:rPr>
          <w:b/>
          <w:bCs/>
        </w:rPr>
        <w:t>five (5) business days</w:t>
      </w:r>
      <w:r>
        <w:t xml:space="preserve"> of delivery. Revisions requested after acceptance or beyond the single review cycle will be billed under a separate Change Request.</w:t>
      </w:r>
    </w:p>
    <w:p w14:paraId="2B07DBF5" w14:textId="77777777" w:rsidR="00A71005" w:rsidRDefault="00000000">
      <w:pPr>
        <w:pStyle w:val="Heading2"/>
        <w:spacing w:before="0"/>
        <w:rPr>
          <w:color w:val="0A1E3C"/>
        </w:rPr>
      </w:pPr>
      <w:r>
        <w:rPr>
          <w:color w:val="0A1E3C"/>
        </w:rPr>
        <w:t>10. Engagement Timeline</w:t>
      </w:r>
    </w:p>
    <w:tbl>
      <w:tblPr>
        <w:tblStyle w:val="a8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1005" w14:paraId="74A82916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E113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Phase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37EC5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Duration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735CC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Key Activities</w:t>
            </w:r>
          </w:p>
          <w:p w14:paraId="40BB834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12E94A75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D193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Week 1: Discovery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D464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2–4 Days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E9A12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proofErr w:type="spellStart"/>
            <w:r>
              <w:t>Kickoff</w:t>
            </w:r>
            <w:proofErr w:type="spellEnd"/>
            <w:r>
              <w:t xml:space="preserve"> meeting, Discovery Workshops, audio session capture.</w:t>
            </w:r>
          </w:p>
        </w:tc>
      </w:tr>
      <w:tr w:rsidR="00A71005" w14:paraId="2606802D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DA1A8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Week 2: Analysis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38BDC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1–2 Days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D65EF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Transcript processing, data validation, AI engine report pipeline.</w:t>
            </w:r>
          </w:p>
        </w:tc>
      </w:tr>
      <w:tr w:rsidR="00A71005" w14:paraId="10C4058A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012A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Week 3: Review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8804A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1–2 Days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285EA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Senior consultant QA, insight refinement, business case finalization.</w:t>
            </w:r>
          </w:p>
        </w:tc>
      </w:tr>
      <w:tr w:rsidR="00A71005" w14:paraId="15F93C43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5281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Week 4: Presentation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0EE7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0.5–1 Day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88CA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Executive readout, roadmap review, client portal publishing.</w:t>
            </w:r>
          </w:p>
        </w:tc>
      </w:tr>
    </w:tbl>
    <w:p w14:paraId="15899C67" w14:textId="77777777" w:rsidR="00A71005" w:rsidRDefault="00000000">
      <w:pPr>
        <w:pStyle w:val="Heading2"/>
        <w:spacing w:before="360"/>
        <w:rPr>
          <w:color w:val="0A1E3C"/>
        </w:rPr>
      </w:pPr>
      <w:r>
        <w:rPr>
          <w:color w:val="0A1E3C"/>
        </w:rPr>
        <w:t>11. Add-On Services</w:t>
      </w:r>
    </w:p>
    <w:tbl>
      <w:tblPr>
        <w:tblStyle w:val="a9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71005" w14:paraId="2F04D84B" w14:textId="77777777">
        <w:trPr>
          <w:tblHeader/>
        </w:trPr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1C886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lastRenderedPageBreak/>
              <w:t>Service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B6A3D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B8E6F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FFFFFF"/>
              </w:rPr>
            </w:pPr>
            <w:r>
              <w:rPr>
                <w:color w:val="FFFFFF"/>
              </w:rPr>
              <w:t>Investment (₹)</w:t>
            </w:r>
          </w:p>
          <w:p w14:paraId="32818CD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6AC3CDA0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A73F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Executive Dashboard Access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6F7F7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Ongoing real-time intelligence &amp; re-benchmarking portal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7A66B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₹2,00,000 / year</w:t>
            </w:r>
          </w:p>
        </w:tc>
      </w:tr>
      <w:tr w:rsidR="00A71005" w14:paraId="2F2B2E0C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B46E1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Implementation Advisory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FF83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Senior consultant support in executing roadmap initiatives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3297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₹60,000 / day</w:t>
            </w:r>
          </w:p>
        </w:tc>
      </w:tr>
      <w:tr w:rsidR="00A71005" w14:paraId="340B46AE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25E7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AI Literacy &amp; Enablement Training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3E1E51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Tailored workshops for leadership, managers, and technical teams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E00A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₹1,50,000</w:t>
            </w:r>
          </w:p>
        </w:tc>
      </w:tr>
      <w:tr w:rsidR="00A71005" w14:paraId="3EBBBE48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A3566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Change Management Enablement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69B6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Structured organizational change &amp; culture transition program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F4FDD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₹1,50,000</w:t>
            </w:r>
          </w:p>
        </w:tc>
      </w:tr>
      <w:tr w:rsidR="00A71005" w14:paraId="1923C73E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7FB66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Ongoing Quarterly AI Governance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8697D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Monthly reviews, quarterly maturity reassessment, and roadmap updates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7BF2F0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₹60,000 / month</w:t>
            </w:r>
          </w:p>
        </w:tc>
      </w:tr>
      <w:tr w:rsidR="00A71005" w14:paraId="4B88F18F" w14:textId="77777777"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9F582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Advanced Industry Benchmarking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04FC8C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Deep-dive peer benchmarking against regional &amp; global competitors</w:t>
            </w:r>
          </w:p>
        </w:tc>
        <w:tc>
          <w:tcPr>
            <w:tcW w:w="31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96BC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₹1,00,000</w:t>
            </w:r>
          </w:p>
        </w:tc>
      </w:tr>
    </w:tbl>
    <w:p w14:paraId="5FA7D83C" w14:textId="26C2ADEC" w:rsidR="00A71005" w:rsidRDefault="00000000">
      <w:pPr>
        <w:pStyle w:val="Heading2"/>
        <w:spacing w:before="360"/>
        <w:rPr>
          <w:color w:val="0A1E3C"/>
        </w:rPr>
      </w:pPr>
      <w:r>
        <w:rPr>
          <w:color w:val="0A1E3C"/>
        </w:rPr>
        <w:t xml:space="preserve">12. About </w:t>
      </w:r>
      <w:r w:rsidR="00BF38B4">
        <w:rPr>
          <w:color w:val="0A1E3C"/>
        </w:rPr>
        <w:t>Nisol AI</w:t>
      </w:r>
    </w:p>
    <w:p w14:paraId="451F551B" w14:textId="7EA779DC" w:rsidR="00A71005" w:rsidRDefault="00BF38B4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</w:pPr>
      <w:r>
        <w:t>Nisol AI</w:t>
      </w:r>
      <w:r w:rsidR="00000000">
        <w:t xml:space="preserve"> is a boutique AI transformation consulting firm specializing in AI Discovery, enterprise strategy, readiness benchmarking, and implementation advisory. Combining over 25 years of program management, enterprise delivery, GenAI, and agentic AI leadership, </w:t>
      </w:r>
      <w:r>
        <w:t>Nisol AI</w:t>
      </w:r>
      <w:r w:rsidR="00000000">
        <w:t xml:space="preserve"> accelerates digital transformation through proprietary intelligence automation and deep consulting expertise.</w:t>
      </w:r>
    </w:p>
    <w:p w14:paraId="5E10C872" w14:textId="77777777" w:rsidR="00A71005" w:rsidRDefault="00000000">
      <w:pPr>
        <w:pStyle w:val="Heading2"/>
        <w:spacing w:before="0"/>
        <w:rPr>
          <w:color w:val="0A1E3C"/>
        </w:rPr>
      </w:pPr>
      <w:r>
        <w:rPr>
          <w:color w:val="0A1E3C"/>
        </w:rPr>
        <w:t>13. Next Steps</w:t>
      </w:r>
    </w:p>
    <w:p w14:paraId="44E69CDF" w14:textId="77777777" w:rsidR="00A7100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 xml:space="preserve">Review and </w:t>
      </w:r>
      <w:proofErr w:type="gramStart"/>
      <w:r>
        <w:rPr>
          <w:b/>
          <w:bCs/>
        </w:rPr>
        <w:t>Sign</w:t>
      </w:r>
      <w:proofErr w:type="gramEnd"/>
      <w:r>
        <w:t xml:space="preserve"> this proposal document.</w:t>
      </w:r>
    </w:p>
    <w:p w14:paraId="5E1D0096" w14:textId="77777777" w:rsidR="00A7100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 xml:space="preserve">Schedule </w:t>
      </w:r>
      <w:proofErr w:type="spellStart"/>
      <w:r>
        <w:rPr>
          <w:b/>
          <w:bCs/>
        </w:rPr>
        <w:t>Kickoff</w:t>
      </w:r>
      <w:proofErr w:type="spellEnd"/>
      <w:r>
        <w:rPr>
          <w:b/>
          <w:bCs/>
        </w:rPr>
        <w:t xml:space="preserve"> Meeting</w:t>
      </w:r>
      <w:r>
        <w:t xml:space="preserve"> to align stakeholders.</w:t>
      </w:r>
    </w:p>
    <w:p w14:paraId="19AC51B6" w14:textId="77777777" w:rsidR="00A7100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Nominate Department Leads</w:t>
      </w:r>
      <w:r>
        <w:t xml:space="preserve"> for Discovery Workshops.</w:t>
      </w:r>
    </w:p>
    <w:p w14:paraId="02C77715" w14:textId="77777777" w:rsidR="00A71005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lastRenderedPageBreak/>
        <w:t>Provision Client Portal</w:t>
      </w:r>
      <w:r>
        <w:t xml:space="preserve"> and initiate Discovery Phase.</w:t>
      </w:r>
    </w:p>
    <w:p w14:paraId="39300A71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</w:pPr>
      <w:r>
        <w:rPr>
          <w:b/>
          <w:bCs/>
        </w:rPr>
        <w:t>Proposal Validity:</w:t>
      </w:r>
      <w:r>
        <w:t xml:space="preserve"> This proposal is valid for </w:t>
      </w:r>
      <w:r>
        <w:rPr>
          <w:b/>
          <w:bCs/>
        </w:rPr>
        <w:t>30 days</w:t>
      </w:r>
      <w:r>
        <w:t xml:space="preserve"> from the date of issue.</w:t>
      </w:r>
    </w:p>
    <w:p w14:paraId="030D522B" w14:textId="77777777" w:rsidR="00A71005" w:rsidRDefault="00000000">
      <w:pPr>
        <w:pStyle w:val="Heading2"/>
        <w:spacing w:before="0"/>
        <w:rPr>
          <w:color w:val="0A1E3C"/>
        </w:rPr>
      </w:pPr>
      <w:r>
        <w:rPr>
          <w:color w:val="0A1E3C"/>
        </w:rPr>
        <w:t>14. Acceptance</w:t>
      </w:r>
    </w:p>
    <w:tbl>
      <w:tblPr>
        <w:tblStyle w:val="aa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71005" w14:paraId="1F6B559E" w14:textId="77777777">
        <w:trPr>
          <w:tblHeader/>
        </w:trPr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116002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For: [Client Company Name]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11C645" w14:textId="296AC1C1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 xml:space="preserve">For: </w:t>
            </w:r>
            <w:r w:rsidR="00BF38B4">
              <w:rPr>
                <w:color w:val="FFFFFF"/>
              </w:rPr>
              <w:t>Nisol AI</w:t>
            </w:r>
          </w:p>
          <w:p w14:paraId="28F0229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3954805A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3C05DA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b/>
                <w:bCs/>
              </w:rPr>
              <w:t>Signature:</w:t>
            </w:r>
            <w:r>
              <w:t xml:space="preserve"> ______________________</w:t>
            </w:r>
          </w:p>
          <w:p w14:paraId="35D67011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b/>
                <w:bCs/>
              </w:rPr>
              <w:t>Name:</w:t>
            </w:r>
            <w:r>
              <w:t xml:space="preserve"> _________________________</w:t>
            </w:r>
          </w:p>
          <w:p w14:paraId="7E961B42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b/>
                <w:bCs/>
              </w:rPr>
              <w:t>Title:</w:t>
            </w:r>
            <w:r>
              <w:t xml:space="preserve"> __________________________</w:t>
            </w:r>
          </w:p>
          <w:p w14:paraId="5FA0A012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b/>
                <w:bCs/>
              </w:rPr>
              <w:t>Date:</w:t>
            </w:r>
            <w:r>
              <w:t xml:space="preserve"> ___________________________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29BE5D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</w:pPr>
            <w:r>
              <w:rPr>
                <w:b/>
                <w:bCs/>
              </w:rPr>
              <w:t>Signature:</w:t>
            </w:r>
            <w:r>
              <w:t xml:space="preserve"> [Signed]</w:t>
            </w:r>
          </w:p>
          <w:p w14:paraId="4C78B7D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b/>
                <w:bCs/>
              </w:rPr>
              <w:t>Name:</w:t>
            </w:r>
            <w:r>
              <w:t xml:space="preserve"> [Your Name]</w:t>
            </w:r>
          </w:p>
          <w:p w14:paraId="4E32C7C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b/>
                <w:bCs/>
              </w:rPr>
              <w:t>Title:</w:t>
            </w:r>
            <w:r>
              <w:t xml:space="preserve"> [Your Title]</w:t>
            </w:r>
          </w:p>
          <w:p w14:paraId="0D27922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b/>
                <w:bCs/>
              </w:rPr>
              <w:t>Email:</w:t>
            </w:r>
            <w:r>
              <w:t xml:space="preserve"> [Your Email]</w:t>
            </w:r>
          </w:p>
          <w:p w14:paraId="421EF97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</w:pPr>
            <w:r>
              <w:rPr>
                <w:b/>
                <w:bCs/>
              </w:rPr>
              <w:t>Phone:</w:t>
            </w:r>
            <w:r>
              <w:t xml:space="preserve"> [Your Phone]</w:t>
            </w:r>
          </w:p>
        </w:tc>
      </w:tr>
    </w:tbl>
    <w:p w14:paraId="79CCD2C9" w14:textId="77777777" w:rsidR="00A71005" w:rsidRDefault="00000000">
      <w:pPr>
        <w:pStyle w:val="Heading2"/>
        <w:spacing w:before="360" w:after="240"/>
        <w:rPr>
          <w:color w:val="0A1E3C"/>
        </w:rPr>
      </w:pPr>
      <w:r>
        <w:rPr>
          <w:color w:val="0A1E3C"/>
        </w:rPr>
        <w:t>15. Terms and Conditions</w:t>
      </w:r>
    </w:p>
    <w:p w14:paraId="41BF5DE8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15.1 Intellectual Property</w:t>
      </w:r>
    </w:p>
    <w:p w14:paraId="658274E8" w14:textId="31E0989C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 xml:space="preserve">All deliverables developed during this engagement shall remain the property of </w:t>
      </w:r>
      <w:r w:rsidR="00BF38B4">
        <w:t>Nisol AI</w:t>
      </w:r>
      <w:r>
        <w:t xml:space="preserve"> until full payment is received. Upon receipt of full payment, the client is granted a perpetual, non-exclusive license to use the deliverables internally. Proprietary methodologies, tools, software, prompts, algorithms, and Nisol Studio platform capabilities remain the exclusive IP of </w:t>
      </w:r>
      <w:r w:rsidR="00BF38B4">
        <w:t>Nisol AI</w:t>
      </w:r>
      <w:r>
        <w:t>.</w:t>
      </w:r>
    </w:p>
    <w:p w14:paraId="58CBCA23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15.2 Confidentiality</w:t>
      </w:r>
    </w:p>
    <w:p w14:paraId="1D168319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>Both parties agree to protect all confidential information shared during this engagement with the highest degree of care and not disclose it to third parties without prior written consent.</w:t>
      </w:r>
    </w:p>
    <w:p w14:paraId="03B01C85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15.3 Termination</w:t>
      </w:r>
    </w:p>
    <w:p w14:paraId="1642C3E8" w14:textId="77777777" w:rsidR="00A71005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</w:pPr>
      <w:r>
        <w:t>Either party may terminate this agreement upon 15 days' written notice. In the event of termination, the client will be invoiced for work completed up to the termination date.</w:t>
      </w:r>
    </w:p>
    <w:p w14:paraId="1A62477E" w14:textId="77777777" w:rsidR="00A71005" w:rsidRDefault="00000000">
      <w:pPr>
        <w:pStyle w:val="Heading3"/>
        <w:spacing w:before="0"/>
        <w:rPr>
          <w:color w:val="1A365D"/>
        </w:rPr>
      </w:pPr>
      <w:r>
        <w:rPr>
          <w:color w:val="1A365D"/>
        </w:rPr>
        <w:t>15.4 Data Privacy, AI Security &amp; Portal Access</w:t>
      </w:r>
    </w:p>
    <w:p w14:paraId="475D66B1" w14:textId="77777777" w:rsidR="00A7100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Client Data Isolation:</w:t>
      </w:r>
      <w:r>
        <w:t xml:space="preserve"> All workshop responses, session transcripts, and operational data are housed within secure, isolated client environments.</w:t>
      </w:r>
    </w:p>
    <w:p w14:paraId="65397DCC" w14:textId="77777777" w:rsidR="00A7100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Model Training Policy:</w:t>
      </w:r>
      <w:r>
        <w:t xml:space="preserve"> Client data is strictly utilized for client report generation and will </w:t>
      </w:r>
      <w:r>
        <w:rPr>
          <w:b/>
          <w:bCs/>
        </w:rPr>
        <w:t>never</w:t>
      </w:r>
      <w:r>
        <w:t xml:space="preserve"> be used to train public, foundation, or third-party AI models.</w:t>
      </w:r>
    </w:p>
    <w:p w14:paraId="699BF1B8" w14:textId="77777777" w:rsidR="00A71005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Secure Read-Only Portal:</w:t>
      </w:r>
      <w:r>
        <w:t xml:space="preserve"> Client stakeholders receive secure access to a dedicated </w:t>
      </w:r>
      <w:r>
        <w:lastRenderedPageBreak/>
        <w:t>portal to review submitted answers, track deliverables, and download finalized reports.</w:t>
      </w:r>
    </w:p>
    <w:tbl>
      <w:tblPr>
        <w:tblStyle w:val="ab"/>
        <w:tblW w:w="9360" w:type="dxa"/>
        <w:tblInd w:w="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A71005" w14:paraId="7F578A34" w14:textId="77777777">
        <w:trPr>
          <w:tblHeader/>
        </w:trPr>
        <w:tc>
          <w:tcPr>
            <w:tcW w:w="93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0A1E3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E950E4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color w:val="FFFFFF"/>
              </w:rPr>
            </w:pPr>
            <w:r>
              <w:rPr>
                <w:color w:val="FFFFFF"/>
              </w:rPr>
              <w:t>Proposal Summary Quick Reference</w:t>
            </w:r>
          </w:p>
          <w:p w14:paraId="5751FCAE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71005" w14:paraId="7E725F28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5DFBC7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Engagement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90EA1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Nisol Discovery™ — AI Transformation Discovery Engagement</w:t>
            </w:r>
          </w:p>
        </w:tc>
      </w:tr>
      <w:tr w:rsidR="00A71005" w14:paraId="0DAD0521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96EB5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D8BBE4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7–11 business days (typical)</w:t>
            </w:r>
          </w:p>
        </w:tc>
      </w:tr>
      <w:tr w:rsidR="00A71005" w14:paraId="13519530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A7AA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Investment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07DA9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₹3,50,000 – ₹10,00,000 (fixed price based on employee headcount)</w:t>
            </w:r>
          </w:p>
        </w:tc>
      </w:tr>
      <w:tr w:rsidR="00A71005" w14:paraId="696BA7EE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50F48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Deliverables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80383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15 executive reports across 3 insight packs + baseline snapshot</w:t>
            </w:r>
          </w:p>
        </w:tc>
      </w:tr>
      <w:tr w:rsidR="00A71005" w14:paraId="5771C5B9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1652AA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Payment Milestones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6E319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40% Advance / 40% Post-Workshop / 20% Completion</w:t>
            </w:r>
          </w:p>
        </w:tc>
      </w:tr>
      <w:tr w:rsidR="00A71005" w14:paraId="2683A722" w14:textId="77777777"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B2FCF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b/>
                <w:bCs/>
              </w:rPr>
            </w:pPr>
            <w:r>
              <w:rPr>
                <w:b/>
                <w:bCs/>
              </w:rPr>
              <w:t>Validity</w:t>
            </w:r>
          </w:p>
        </w:tc>
        <w:tc>
          <w:tcPr>
            <w:tcW w:w="46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25FDBB" w14:textId="77777777" w:rsidR="00A7100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</w:pPr>
            <w:r>
              <w:t>30 days from date of issue</w:t>
            </w:r>
          </w:p>
        </w:tc>
      </w:tr>
    </w:tbl>
    <w:p w14:paraId="23AF7FAC" w14:textId="390D61EB" w:rsidR="00A71005" w:rsidRDefault="00BF38B4">
      <w:pPr>
        <w:pBdr>
          <w:top w:val="nil"/>
          <w:left w:val="nil"/>
          <w:bottom w:val="nil"/>
          <w:right w:val="nil"/>
          <w:between w:val="nil"/>
        </w:pBdr>
        <w:spacing w:before="360" w:line="300" w:lineRule="auto"/>
        <w:jc w:val="center"/>
        <w:rPr>
          <w:b/>
          <w:bCs/>
          <w:i/>
          <w:iCs/>
          <w:color w:val="0A1E3C"/>
        </w:rPr>
      </w:pPr>
      <w:r>
        <w:rPr>
          <w:b/>
          <w:bCs/>
          <w:color w:val="0A1E3C"/>
        </w:rPr>
        <w:t>Nisol AI</w:t>
      </w:r>
      <w:r w:rsidR="00000000">
        <w:rPr>
          <w:b/>
          <w:bCs/>
          <w:color w:val="0A1E3C"/>
        </w:rPr>
        <w:t xml:space="preserve"> — </w:t>
      </w:r>
      <w:r w:rsidR="00000000">
        <w:rPr>
          <w:b/>
          <w:bCs/>
          <w:i/>
          <w:iCs/>
          <w:color w:val="0A1E3C"/>
        </w:rPr>
        <w:t>AI Transformation, Delivered.</w:t>
      </w:r>
    </w:p>
    <w:sectPr w:rsidR="00A7100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444949BB-6C6F-4C2B-81B2-538ADA113B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C91B1D-841D-4246-9AA5-9C11F29BA16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2921A2F5-C4A1-4B44-9197-7E427602D7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FA1B00-D35A-4A79-AC9E-F45807B6913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43D9"/>
    <w:multiLevelType w:val="multilevel"/>
    <w:tmpl w:val="3D0EADD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313C76"/>
    <w:multiLevelType w:val="multilevel"/>
    <w:tmpl w:val="9498076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BEE28C1"/>
    <w:multiLevelType w:val="multilevel"/>
    <w:tmpl w:val="3FA4E6A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5A2783"/>
    <w:multiLevelType w:val="multilevel"/>
    <w:tmpl w:val="FF3A19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FE32B5A"/>
    <w:multiLevelType w:val="multilevel"/>
    <w:tmpl w:val="8AA0A1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92B2B05"/>
    <w:multiLevelType w:val="multilevel"/>
    <w:tmpl w:val="46489F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5A05AA"/>
    <w:multiLevelType w:val="multilevel"/>
    <w:tmpl w:val="DAE03C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ED1ACB"/>
    <w:multiLevelType w:val="multilevel"/>
    <w:tmpl w:val="357E6E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C0503C"/>
    <w:multiLevelType w:val="multilevel"/>
    <w:tmpl w:val="B66E1C4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F951CA9"/>
    <w:multiLevelType w:val="multilevel"/>
    <w:tmpl w:val="7A1E3F1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1940514">
    <w:abstractNumId w:val="9"/>
  </w:num>
  <w:num w:numId="2" w16cid:durableId="1299140734">
    <w:abstractNumId w:val="3"/>
  </w:num>
  <w:num w:numId="3" w16cid:durableId="1080517504">
    <w:abstractNumId w:val="7"/>
  </w:num>
  <w:num w:numId="4" w16cid:durableId="1516769513">
    <w:abstractNumId w:val="8"/>
  </w:num>
  <w:num w:numId="5" w16cid:durableId="1897354581">
    <w:abstractNumId w:val="4"/>
  </w:num>
  <w:num w:numId="6" w16cid:durableId="1474902872">
    <w:abstractNumId w:val="6"/>
  </w:num>
  <w:num w:numId="7" w16cid:durableId="386301479">
    <w:abstractNumId w:val="0"/>
  </w:num>
  <w:num w:numId="8" w16cid:durableId="1128931313">
    <w:abstractNumId w:val="2"/>
  </w:num>
  <w:num w:numId="9" w16cid:durableId="531964485">
    <w:abstractNumId w:val="1"/>
  </w:num>
  <w:num w:numId="10" w16cid:durableId="13685308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05"/>
    <w:rsid w:val="002E0AB2"/>
    <w:rsid w:val="00A71005"/>
    <w:rsid w:val="00BF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E352"/>
  <w15:docId w15:val="{533B586C-CAE0-43AD-8BBB-DE2D523CE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mr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2081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Ssooraj Rauth</cp:lastModifiedBy>
  <cp:revision>2</cp:revision>
  <dcterms:created xsi:type="dcterms:W3CDTF">2026-07-31T08:14:00Z</dcterms:created>
  <dcterms:modified xsi:type="dcterms:W3CDTF">2026-07-31T08:15:00Z</dcterms:modified>
</cp:coreProperties>
</file>