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7B6"/>
          <w:sz w:val="32"/>
        </w:rPr>
        <w:t>SOUCLOU</w:t>
      </w:r>
    </w:p>
    <w:p>
      <w:pPr>
        <w:pStyle w:val="Title"/>
        <w:jc w:val="center"/>
      </w:pPr>
      <w:r>
        <w:t>Cahier des Charges Fonctionnel</w:t>
      </w:r>
    </w:p>
    <w:p>
      <w:pPr>
        <w:jc w:val="center"/>
      </w:pPr>
      <w:r>
        <w:rPr>
          <w:i/>
        </w:rPr>
        <w:t>Le Quoi — périmètre métier, utilisateurs, parcours et règles de gestion</w:t>
      </w:r>
    </w:p>
    <w:p>
      <w:pPr>
        <w:jc w:val="center"/>
      </w:pPr>
      <w:r>
        <w:rPr>
          <w:color w:val="6E7887"/>
          <w:sz w:val="16"/>
        </w:rPr>
        <w:t>DOSSIER DE CONCEPTION • DOCUMENT 02/06 • Version 1.0 • 30 octobre 2026</w:t>
      </w:r>
    </w:p>
    <w:p/>
    <w:p>
      <w:pPr>
        <w:pStyle w:val="Heading1"/>
      </w:pPr>
      <w:r>
        <w:t>1. Présentation et objectifs</w:t>
      </w:r>
    </w:p>
    <w:p>
      <w:r>
        <w:t>SOUCLOU est une plateforme web de gestion et de suivi des établissements scolaires et universitaires, pouvant fonctionner pour un établissement unique ou un réseau d'établissements. Elle vise à améliorer le suivi des apprenants, la transparence administrative, la qualité du pilotage et la traçabilité des décisions.</w:t>
      </w:r>
    </w:p>
    <w:p>
      <w:pPr>
        <w:pStyle w:val="Heading1"/>
      </w:pPr>
      <w:r>
        <w:t>2. Périmètre fonctionnel</w:t>
      </w:r>
    </w:p>
    <w:tbl>
      <w:tblPr>
        <w:tblStyle w:val="LightShading-Accent1"/>
        <w:tblW w:type="auto" w:w="0"/>
        <w:tblLook w:firstColumn="1" w:firstRow="1" w:lastColumn="0" w:lastRow="0" w:noHBand="0" w:noVBand="1" w:val="04A0"/>
      </w:tblPr>
      <w:tblGrid>
        <w:gridCol w:w="4968"/>
        <w:gridCol w:w="4968"/>
      </w:tblGrid>
      <w:tr>
        <w:tc>
          <w:tcPr>
            <w:tcW w:type="dxa" w:w="4968"/>
          </w:tcPr>
          <w:p>
            <w:r>
              <w:t>Module</w:t>
            </w:r>
          </w:p>
        </w:tc>
        <w:tc>
          <w:tcPr>
            <w:tcW w:type="dxa" w:w="4968"/>
          </w:tcPr>
          <w:p>
            <w:r>
              <w:t>Fonctionnalités attendues</w:t>
            </w:r>
          </w:p>
        </w:tc>
      </w:tr>
      <w:tr>
        <w:tc>
          <w:tcPr>
            <w:tcW w:type="dxa" w:w="4968"/>
          </w:tcPr>
          <w:p>
            <w:r>
              <w:t>Gouvernance</w:t>
            </w:r>
          </w:p>
        </w:tc>
        <w:tc>
          <w:tcPr>
            <w:tcW w:type="dxa" w:w="4968"/>
          </w:tcPr>
          <w:p>
            <w:r>
              <w:t>Gestion du groupe, établissements, responsables, paramètres, rôles, permissions et tableaux de bord consolidés.</w:t>
            </w:r>
          </w:p>
        </w:tc>
      </w:tr>
      <w:tr>
        <w:tc>
          <w:tcPr>
            <w:tcW w:type="dxa" w:w="4968"/>
          </w:tcPr>
          <w:p>
            <w:r>
              <w:t>Comptes</w:t>
            </w:r>
          </w:p>
        </w:tc>
        <w:tc>
          <w:tcPr>
            <w:tcW w:type="dxa" w:w="4968"/>
          </w:tcPr>
          <w:p>
            <w:r>
              <w:t>Pré-création, demande d'accès, approbation, activation, suspension, réactivation, désactivation et archivage.</w:t>
            </w:r>
          </w:p>
        </w:tc>
      </w:tr>
      <w:tr>
        <w:tc>
          <w:tcPr>
            <w:tcW w:type="dxa" w:w="4968"/>
          </w:tcPr>
          <w:p>
            <w:r>
              <w:t>Dossiers apprenants</w:t>
            </w:r>
          </w:p>
        </w:tc>
        <w:tc>
          <w:tcPr>
            <w:tcW w:type="dxa" w:w="4968"/>
          </w:tcPr>
          <w:p>
            <w:r>
              <w:t>Identité, contacts, responsable légal, établissement, niveau, classe, historique de scolarité et statut.</w:t>
            </w:r>
          </w:p>
        </w:tc>
      </w:tr>
      <w:tr>
        <w:tc>
          <w:tcPr>
            <w:tcW w:type="dxa" w:w="4968"/>
          </w:tcPr>
          <w:p>
            <w:r>
              <w:t>Personnel</w:t>
            </w:r>
          </w:p>
        </w:tc>
        <w:tc>
          <w:tcPr>
            <w:tcW w:type="dxa" w:w="4968"/>
          </w:tcPr>
          <w:p>
            <w:r>
              <w:t>Fiche du personnel, fonction, affectation, présence, absences, retards et historique.</w:t>
            </w:r>
          </w:p>
        </w:tc>
      </w:tr>
      <w:tr>
        <w:tc>
          <w:tcPr>
            <w:tcW w:type="dxa" w:w="4968"/>
          </w:tcPr>
          <w:p>
            <w:r>
              <w:t>Pédagogie</w:t>
            </w:r>
          </w:p>
        </w:tc>
        <w:tc>
          <w:tcPr>
            <w:tcW w:type="dxa" w:w="4968"/>
          </w:tcPr>
          <w:p>
            <w:r>
              <w:t>Années scolaires, périodes, niveaux, classes, matières, programmes, coefficients, évaluations et progression.</w:t>
            </w:r>
          </w:p>
        </w:tc>
      </w:tr>
      <w:tr>
        <w:tc>
          <w:tcPr>
            <w:tcW w:type="dxa" w:w="4968"/>
          </w:tcPr>
          <w:p>
            <w:r>
              <w:t>Notes et bulletins</w:t>
            </w:r>
          </w:p>
        </w:tc>
        <w:tc>
          <w:tcPr>
            <w:tcW w:type="dxa" w:w="4968"/>
          </w:tcPr>
          <w:p>
            <w:r>
              <w:t>Saisie, vérification, validation, publication, calcul des moyennes et génération de bulletins.</w:t>
            </w:r>
          </w:p>
        </w:tc>
      </w:tr>
      <w:tr>
        <w:tc>
          <w:tcPr>
            <w:tcW w:type="dxa" w:w="4968"/>
          </w:tcPr>
          <w:p>
            <w:r>
              <w:t>Assiduité</w:t>
            </w:r>
          </w:p>
        </w:tc>
        <w:tc>
          <w:tcPr>
            <w:tcW w:type="dxa" w:w="4968"/>
          </w:tcPr>
          <w:p>
            <w:r>
              <w:t>Appel, présence, absence, retard, justification, notification et statistiques.</w:t>
            </w:r>
          </w:p>
        </w:tc>
      </w:tr>
      <w:tr>
        <w:tc>
          <w:tcPr>
            <w:tcW w:type="dxa" w:w="4968"/>
          </w:tcPr>
          <w:p>
            <w:r>
              <w:t>Emplois du temps</w:t>
            </w:r>
          </w:p>
        </w:tc>
        <w:tc>
          <w:tcPr>
            <w:tcW w:type="dxa" w:w="4968"/>
          </w:tcPr>
          <w:p>
            <w:r>
              <w:t>Création, affectation, contrôle de conflits, publication et consultation par classe/enseignant.</w:t>
            </w:r>
          </w:p>
        </w:tc>
      </w:tr>
      <w:tr>
        <w:tc>
          <w:tcPr>
            <w:tcW w:type="dxa" w:w="4968"/>
          </w:tcPr>
          <w:p>
            <w:r>
              <w:t>Calendrier</w:t>
            </w:r>
          </w:p>
        </w:tc>
        <w:tc>
          <w:tcPr>
            <w:tcW w:type="dxa" w:w="4968"/>
          </w:tcPr>
          <w:p>
            <w:r>
              <w:t>Rentrée, congés, vacances, examens, devoirs, événements et dates limites.</w:t>
            </w:r>
          </w:p>
        </w:tc>
      </w:tr>
      <w:tr>
        <w:tc>
          <w:tcPr>
            <w:tcW w:type="dxa" w:w="4968"/>
          </w:tcPr>
          <w:p>
            <w:r>
              <w:t>Communication</w:t>
            </w:r>
          </w:p>
        </w:tc>
        <w:tc>
          <w:tcPr>
            <w:tcW w:type="dxa" w:w="4968"/>
          </w:tcPr>
          <w:p>
            <w:r>
              <w:t>Annonces, notes de service, messages, notifications et pièces jointes.</w:t>
            </w:r>
          </w:p>
        </w:tc>
      </w:tr>
      <w:tr>
        <w:tc>
          <w:tcPr>
            <w:tcW w:type="dxa" w:w="4968"/>
          </w:tcPr>
          <w:p>
            <w:r>
              <w:t>Validation éditoriale</w:t>
            </w:r>
          </w:p>
        </w:tc>
        <w:tc>
          <w:tcPr>
            <w:tcW w:type="dxa" w:w="4968"/>
          </w:tcPr>
          <w:p>
            <w:r>
              <w:t>Brouillon, soumission, commentaires, approbations requises, rejet, publication et retrait.</w:t>
            </w:r>
          </w:p>
        </w:tc>
      </w:tr>
      <w:tr>
        <w:tc>
          <w:tcPr>
            <w:tcW w:type="dxa" w:w="4968"/>
          </w:tcPr>
          <w:p>
            <w:r>
              <w:t>Avis et satisfaction</w:t>
            </w:r>
          </w:p>
        </w:tc>
        <w:tc>
          <w:tcPr>
            <w:tcW w:type="dxa" w:w="4968"/>
          </w:tcPr>
          <w:p>
            <w:r>
              <w:t>Collecte d'avis structurés, modération, indicateurs agrégés et droit de réponse.</w:t>
            </w:r>
          </w:p>
        </w:tc>
      </w:tr>
      <w:tr>
        <w:tc>
          <w:tcPr>
            <w:tcW w:type="dxa" w:w="4968"/>
          </w:tcPr>
          <w:p>
            <w:r>
              <w:t>Contact établissement</w:t>
            </w:r>
          </w:p>
        </w:tc>
        <w:tc>
          <w:tcPr>
            <w:tcW w:type="dxa" w:w="4968"/>
          </w:tcPr>
          <w:p>
            <w:r>
              <w:t>Coordonnées, logo, adresse, téléphone, e-mail, site et horaires; modification réservée au fondateur/directeur des études selon périmètre.</w:t>
            </w:r>
          </w:p>
        </w:tc>
      </w:tr>
      <w:tr>
        <w:tc>
          <w:tcPr>
            <w:tcW w:type="dxa" w:w="4968"/>
          </w:tcPr>
          <w:p>
            <w:r>
              <w:t>Rapports</w:t>
            </w:r>
          </w:p>
        </w:tc>
        <w:tc>
          <w:tcPr>
            <w:tcW w:type="dxa" w:w="4968"/>
          </w:tcPr>
          <w:p>
            <w:r>
              <w:t>Rapports scolaires, assiduité, administration, activité, exports PDF/CSV autorisés.</w:t>
            </w:r>
          </w:p>
        </w:tc>
      </w:tr>
      <w:tr>
        <w:tc>
          <w:tcPr>
            <w:tcW w:type="dxa" w:w="4968"/>
          </w:tcPr>
          <w:p>
            <w:r>
              <w:t>Audit</w:t>
            </w:r>
          </w:p>
        </w:tc>
        <w:tc>
          <w:tcPr>
            <w:tcW w:type="dxa" w:w="4968"/>
          </w:tcPr>
          <w:p>
            <w:r>
              <w:t>Historique des actions sensibles, recherche, filtres, export contrôlé et alertes.</w:t>
            </w:r>
          </w:p>
        </w:tc>
      </w:tr>
    </w:tbl>
    <w:p/>
    <w:p>
      <w:pPr>
        <w:pStyle w:val="Heading1"/>
      </w:pPr>
      <w:r>
        <w:t>3. Utilisateurs et responsabilités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Profil</w:t>
            </w:r>
          </w:p>
        </w:tc>
        <w:tc>
          <w:tcPr>
            <w:tcW w:type="dxa" w:w="3312"/>
          </w:tcPr>
          <w:p>
            <w:r>
              <w:t>Actions principales</w:t>
            </w:r>
          </w:p>
        </w:tc>
        <w:tc>
          <w:tcPr>
            <w:tcW w:type="dxa" w:w="3312"/>
          </w:tcPr>
          <w:p>
            <w:r>
              <w:t>Restrictions essentielles</w:t>
            </w:r>
          </w:p>
        </w:tc>
      </w:tr>
      <w:tr>
        <w:tc>
          <w:tcPr>
            <w:tcW w:type="dxa" w:w="3312"/>
          </w:tcPr>
          <w:p>
            <w:r>
              <w:t>Fondateur</w:t>
            </w:r>
          </w:p>
        </w:tc>
        <w:tc>
          <w:tcPr>
            <w:tcW w:type="dxa" w:w="3312"/>
          </w:tcPr>
          <w:p>
            <w:r>
              <w:t>Accès global, création des établissements, comptes, supervision, paramètres, validation et audit.</w:t>
            </w:r>
          </w:p>
        </w:tc>
        <w:tc>
          <w:tcPr>
            <w:tcW w:type="dxa" w:w="3312"/>
          </w:tcPr>
          <w:p>
            <w:r>
              <w:t>Accès global réservé aux personnes expressément désignées; actions sensibles tracées.</w:t>
            </w:r>
          </w:p>
        </w:tc>
      </w:tr>
      <w:tr>
        <w:tc>
          <w:tcPr>
            <w:tcW w:type="dxa" w:w="3312"/>
          </w:tcPr>
          <w:p>
            <w:r>
              <w:t>Directeur des études</w:t>
            </w:r>
          </w:p>
        </w:tc>
        <w:tc>
          <w:tcPr>
            <w:tcW w:type="dxa" w:w="3312"/>
          </w:tcPr>
          <w:p>
            <w:r>
              <w:t>Organisation pédagogique, programmes, calendriers, emplois du temps, validation.</w:t>
            </w:r>
          </w:p>
        </w:tc>
        <w:tc>
          <w:tcPr>
            <w:tcW w:type="dxa" w:w="3312"/>
          </w:tcPr>
          <w:p>
            <w:r>
              <w:t>Limité aux établissements de son affectation sauf délégation.</w:t>
            </w:r>
          </w:p>
        </w:tc>
      </w:tr>
      <w:tr>
        <w:tc>
          <w:tcPr>
            <w:tcW w:type="dxa" w:w="3312"/>
          </w:tcPr>
          <w:p>
            <w:r>
              <w:t>Éducateur</w:t>
            </w:r>
          </w:p>
        </w:tc>
        <w:tc>
          <w:tcPr>
            <w:tcW w:type="dxa" w:w="3312"/>
          </w:tcPr>
          <w:p>
            <w:r>
              <w:t>Suivi de vie scolaire, présence, incidents, accompagnement et validation.</w:t>
            </w:r>
          </w:p>
        </w:tc>
        <w:tc>
          <w:tcPr>
            <w:tcW w:type="dxa" w:w="3312"/>
          </w:tcPr>
          <w:p>
            <w:r>
              <w:t>Pas d'accès aux données financières ou administratives hors mission.</w:t>
            </w:r>
          </w:p>
        </w:tc>
      </w:tr>
      <w:tr>
        <w:tc>
          <w:tcPr>
            <w:tcW w:type="dxa" w:w="3312"/>
          </w:tcPr>
          <w:p>
            <w:r>
              <w:t>Personnel administratif</w:t>
            </w:r>
          </w:p>
        </w:tc>
        <w:tc>
          <w:tcPr>
            <w:tcW w:type="dxa" w:w="3312"/>
          </w:tcPr>
          <w:p>
            <w:r>
              <w:t>Dossiers, opérations et communication selon fonction.</w:t>
            </w:r>
          </w:p>
        </w:tc>
        <w:tc>
          <w:tcPr>
            <w:tcW w:type="dxa" w:w="3312"/>
          </w:tcPr>
          <w:p>
            <w:r>
              <w:t>Permissions fines par tâche et établissement.</w:t>
            </w:r>
          </w:p>
        </w:tc>
      </w:tr>
      <w:tr>
        <w:tc>
          <w:tcPr>
            <w:tcW w:type="dxa" w:w="3312"/>
          </w:tcPr>
          <w:p>
            <w:r>
              <w:t>Enseignant</w:t>
            </w:r>
          </w:p>
        </w:tc>
        <w:tc>
          <w:tcPr>
            <w:tcW w:type="dxa" w:w="3312"/>
          </w:tcPr>
          <w:p>
            <w:r>
              <w:t>Classes/matières attribuées, évaluations, notes et appréciations.</w:t>
            </w:r>
          </w:p>
        </w:tc>
        <w:tc>
          <w:tcPr>
            <w:tcW w:type="dxa" w:w="3312"/>
          </w:tcPr>
          <w:p>
            <w:r>
              <w:t>Ne voit que ses classes/matières et données nécessaires.</w:t>
            </w:r>
          </w:p>
        </w:tc>
      </w:tr>
      <w:tr>
        <w:tc>
          <w:tcPr>
            <w:tcW w:type="dxa" w:w="3312"/>
          </w:tcPr>
          <w:p>
            <w:r>
              <w:t>Élève/étudiant</w:t>
            </w:r>
          </w:p>
        </w:tc>
        <w:tc>
          <w:tcPr>
            <w:tcW w:type="dxa" w:w="3312"/>
          </w:tcPr>
          <w:p>
            <w:r>
              <w:t>Profil, résultats publiés, progression, devoirs, emploi du temps, calendrier et annonces.</w:t>
            </w:r>
          </w:p>
        </w:tc>
        <w:tc>
          <w:tcPr>
            <w:tcW w:type="dxa" w:w="3312"/>
          </w:tcPr>
          <w:p>
            <w:r>
              <w:t>Lecture de son dossier seulement; aucune donnée d'autrui.</w:t>
            </w:r>
          </w:p>
        </w:tc>
      </w:tr>
      <w:tr>
        <w:tc>
          <w:tcPr>
            <w:tcW w:type="dxa" w:w="3312"/>
          </w:tcPr>
          <w:p>
            <w:r>
              <w:t>Parent/tuteur</w:t>
            </w:r>
          </w:p>
        </w:tc>
        <w:tc>
          <w:tcPr>
            <w:tcW w:type="dxa" w:w="3312"/>
          </w:tcPr>
          <w:p>
            <w:r>
              <w:t>Contact lié à l'apprenant; futur espace parent possible.</w:t>
            </w:r>
          </w:p>
        </w:tc>
        <w:tc>
          <w:tcPr>
            <w:tcW w:type="dxa" w:w="3312"/>
          </w:tcPr>
          <w:p>
            <w:r>
              <w:t>Accès limité aux enfants liés et aux informations autorisées.</w:t>
            </w:r>
          </w:p>
        </w:tc>
      </w:tr>
    </w:tbl>
    <w:p/>
    <w:p>
      <w:pPr>
        <w:pStyle w:val="Heading1"/>
      </w:pPr>
      <w:r>
        <w:t>4. Inscription et gestion des comptes</w:t>
      </w:r>
    </w:p>
    <w:p>
      <w:pPr>
        <w:pStyle w:val="Heading2"/>
      </w:pPr>
      <w:r>
        <w:t>4.1 Administration</w:t>
      </w:r>
    </w:p>
    <w:p>
      <w:pPr>
        <w:pStyle w:val="ListBullet"/>
      </w:pPr>
      <w:r>
        <w:t>Champs: nom et prénom, numéro WhatsApp, fonction, établissement, nom d'utilisateur et mot de passe.</w:t>
      </w:r>
    </w:p>
    <w:p>
      <w:pPr>
        <w:pStyle w:val="ListBullet"/>
      </w:pPr>
      <w:r>
        <w:t>Les comptes administratifs sont créés par défaut par le fondateur ou un acteur habilité à partir d'une liste de fonctions.</w:t>
      </w:r>
    </w:p>
    <w:p>
      <w:pPr>
        <w:pStyle w:val="ListBullet"/>
      </w:pPr>
      <w:r>
        <w:t>Le titulaire peut compléter/mettre à jour les informations autorisées; le changement de fonction ou de périmètre requiert approbation.</w:t>
      </w:r>
    </w:p>
    <w:p>
      <w:pPr>
        <w:pStyle w:val="ListBullet"/>
      </w:pPr>
      <w:r>
        <w:t>Un compte peut être suspendu immédiatement en cas de risque; la suppression logique conserve l'historique nécessaire.</w:t>
      </w:r>
    </w:p>
    <w:p>
      <w:pPr>
        <w:pStyle w:val="Heading2"/>
      </w:pPr>
      <w:r>
        <w:t>4.2 Élève / étudiant</w:t>
      </w:r>
    </w:p>
    <w:p>
      <w:pPr>
        <w:pStyle w:val="ListBullet"/>
      </w:pPr>
      <w:r>
        <w:t>Champs: nom et prénom, WhatsApp de l'apprenant, WhatsApp d'un parent/tuteur, niveau, classe, établissement et mot de passe.</w:t>
      </w:r>
    </w:p>
    <w:p>
      <w:pPr>
        <w:pStyle w:val="ListBullet"/>
      </w:pPr>
      <w:r>
        <w:t>Le système génère un nom d'utilisateur unique et affiche clairement les consignes de conservation.</w:t>
      </w:r>
    </w:p>
    <w:p>
      <w:pPr>
        <w:pStyle w:val="ListBullet"/>
      </w:pPr>
      <w:r>
        <w:t>Le compte est en attente tant que les contrôles d'identité/d'inscription et approbations définies ne sont pas terminés.</w:t>
      </w:r>
    </w:p>
    <w:p>
      <w:pPr>
        <w:pStyle w:val="ListBullet"/>
      </w:pPr>
      <w:r>
        <w:t>Pour un mineur, recueillir l'information et les autorisations requises auprès du représentant légal; éviter de publier les coordonnées.</w:t>
      </w:r>
    </w:p>
    <w:p>
      <w:pPr>
        <w:pStyle w:val="Heading2"/>
      </w:pPr>
      <w:r>
        <w:t>4.3 Connexion</w:t>
      </w:r>
    </w:p>
    <w:p>
      <w:r>
        <w:t>Connexion avec nom d'utilisateur et mot de passe, sans OTP. La sécurité repose sur des mots de passe robustes, le hachage, la limitation des tentatives, les sessions sécurisées, l'audit et une procédure de récupération contrôlée.</w:t>
      </w:r>
    </w:p>
    <w:p>
      <w:pPr>
        <w:pStyle w:val="Heading1"/>
      </w:pPr>
      <w:r>
        <w:t>5. Workflow de validation et publication</w:t>
      </w:r>
    </w:p>
    <w:p>
      <w:r>
        <w:t>Toute information destinée à être diffusée doit suivre un circuit de validation. Pour éviter de bloquer les opérations courantes, le circuit est configurable par catégorie et par établissement.</w:t>
      </w:r>
    </w:p>
    <w:p>
      <w:pPr>
        <w:pStyle w:val="ListNumber"/>
      </w:pPr>
      <w:r>
        <w:t>Création en brouillon par un utilisateur habilité.</w:t>
      </w:r>
    </w:p>
    <w:p>
      <w:pPr>
        <w:pStyle w:val="ListNumber"/>
      </w:pPr>
      <w:r>
        <w:t>Soumission avec catégorie, audience, établissement, date de publication et pièces jointes.</w:t>
      </w:r>
    </w:p>
    <w:p>
      <w:pPr>
        <w:pStyle w:val="ListNumber"/>
      </w:pPr>
      <w:r>
        <w:t>Vérification des personnes requises: fondateur, directeur des études et éducateur, selon la matrice de validation.</w:t>
      </w:r>
    </w:p>
    <w:p>
      <w:pPr>
        <w:pStyle w:val="ListNumber"/>
      </w:pPr>
      <w:r>
        <w:t>Chaque approbateur peut approuver, demander une correction ou rejeter avec motif.</w:t>
      </w:r>
    </w:p>
    <w:p>
      <w:pPr>
        <w:pStyle w:val="ListNumber"/>
      </w:pPr>
      <w:r>
        <w:t>Publication uniquement lorsque toutes les approbations obligatoires sont obtenues.</w:t>
      </w:r>
    </w:p>
    <w:p>
      <w:pPr>
        <w:pStyle w:val="ListNumber"/>
      </w:pPr>
      <w:r>
        <w:t>Conservation de la version publiée, des approbations et de l'auteur; toute modification substantielle crée une nouvelle version à valider.</w:t>
      </w:r>
    </w:p>
    <w:p>
      <w:r>
        <w:t>Règle recommandée: les communications générales, programmes, calendriers et emplois du temps peuvent nécessiter les trois validations. Les données opérationnelles individuelles (ex. présence ou note) suivent plutôt un circuit métier dédié: saisie par le responsable, contrôle/validation par le responsable pédagogique, puis publication selon calendrier. Le fondateur conserve un droit de supervision et d'audit, sans devoir approuver manuellement chaque ligne de présence.</w:t>
      </w:r>
    </w:p>
    <w:p>
      <w:pPr>
        <w:pStyle w:val="Heading1"/>
      </w:pPr>
      <w:r>
        <w:t>6. Fonctionnalités détaillées par domaine</w:t>
      </w:r>
    </w:p>
    <w:p>
      <w:pPr>
        <w:pStyle w:val="Heading2"/>
      </w:pPr>
      <w:r>
        <w:t>6.1 Tableau de bord fondateur</w:t>
      </w:r>
    </w:p>
    <w:p>
      <w:pPr>
        <w:pStyle w:val="ListBullet"/>
      </w:pPr>
      <w:r>
        <w:t>Vue consolidée par établissement, année et période.</w:t>
      </w:r>
    </w:p>
    <w:p>
      <w:pPr>
        <w:pStyle w:val="ListBullet"/>
      </w:pPr>
      <w:r>
        <w:t>Effectifs, inscriptions, comptes actifs/suspendus, présence élèves/personnel.</w:t>
      </w:r>
    </w:p>
    <w:p>
      <w:pPr>
        <w:pStyle w:val="ListBullet"/>
      </w:pPr>
      <w:r>
        <w:t>Tendances des résultats, progression, taux d'absence et retards.</w:t>
      </w:r>
    </w:p>
    <w:p>
      <w:pPr>
        <w:pStyle w:val="ListBullet"/>
      </w:pPr>
      <w:r>
        <w:t>Demandes en attente, validations en retard, alertes et activité récente.</w:t>
      </w:r>
    </w:p>
    <w:p>
      <w:pPr>
        <w:pStyle w:val="ListBullet"/>
      </w:pPr>
      <w:r>
        <w:t>Indicateurs d'avis des parents, avec agrégation et modération.</w:t>
      </w:r>
    </w:p>
    <w:p>
      <w:pPr>
        <w:pStyle w:val="ListBullet"/>
      </w:pPr>
      <w:r>
        <w:t>Journal d'audit consultable et export contrôlé.</w:t>
      </w:r>
    </w:p>
    <w:p>
      <w:pPr>
        <w:pStyle w:val="Heading2"/>
      </w:pPr>
      <w:r>
        <w:t>6.2 Espace apprenant</w:t>
      </w:r>
    </w:p>
    <w:p>
      <w:pPr>
        <w:pStyle w:val="ListBullet"/>
      </w:pPr>
      <w:r>
        <w:t>Profil et contacts visibles selon droits.</w:t>
      </w:r>
    </w:p>
    <w:p>
      <w:pPr>
        <w:pStyle w:val="ListBullet"/>
      </w:pPr>
      <w:r>
        <w:t>Notes et bulletins publiés, moyennes et progression par période.</w:t>
      </w:r>
    </w:p>
    <w:p>
      <w:pPr>
        <w:pStyle w:val="ListBullet"/>
      </w:pPr>
      <w:r>
        <w:t>Devoirs, dates d'examens, vacances, événements et emploi du temps.</w:t>
      </w:r>
    </w:p>
    <w:p>
      <w:pPr>
        <w:pStyle w:val="ListBullet"/>
      </w:pPr>
      <w:r>
        <w:t>Annonces officielles publiées et notifications.</w:t>
      </w:r>
    </w:p>
    <w:p>
      <w:pPr>
        <w:pStyle w:val="ListBullet"/>
      </w:pPr>
      <w:r>
        <w:t>Historique de présence et justificatifs selon règles de l'établissement.</w:t>
      </w:r>
    </w:p>
    <w:p>
      <w:pPr>
        <w:pStyle w:val="Heading2"/>
      </w:pPr>
      <w:r>
        <w:t>6.3 Pédagogie</w:t>
      </w:r>
    </w:p>
    <w:p>
      <w:pPr>
        <w:pStyle w:val="ListBullet"/>
      </w:pPr>
      <w:r>
        <w:t>Gestion des années scolaires et périodes; verrouillage des périodes clôturées.</w:t>
      </w:r>
    </w:p>
    <w:p>
      <w:pPr>
        <w:pStyle w:val="ListBullet"/>
      </w:pPr>
      <w:r>
        <w:t>Niveaux, classes, matières, enseignants, coefficients et programmes.</w:t>
      </w:r>
    </w:p>
    <w:p>
      <w:pPr>
        <w:pStyle w:val="ListBullet"/>
      </w:pPr>
      <w:r>
        <w:t>Évaluations, barèmes, notes, appréciations et absences aux évaluations.</w:t>
      </w:r>
    </w:p>
    <w:p>
      <w:pPr>
        <w:pStyle w:val="ListBullet"/>
      </w:pPr>
      <w:r>
        <w:t>Calculs configurables selon le système de notation retenu.</w:t>
      </w:r>
    </w:p>
    <w:p>
      <w:pPr>
        <w:pStyle w:val="ListBullet"/>
      </w:pPr>
      <w:r>
        <w:t>Validation, publication, rectification auditée et édition de bulletins.</w:t>
      </w:r>
    </w:p>
    <w:p>
      <w:pPr>
        <w:pStyle w:val="Heading2"/>
      </w:pPr>
      <w:r>
        <w:t>6.4 Présence et pointage</w:t>
      </w:r>
    </w:p>
    <w:p>
      <w:pPr>
        <w:pStyle w:val="ListBullet"/>
      </w:pPr>
      <w:r>
        <w:t>Appel par classe et séance; présence, absence, retard, départ anticipé.</w:t>
      </w:r>
    </w:p>
    <w:p>
      <w:pPr>
        <w:pStyle w:val="ListBullet"/>
      </w:pPr>
      <w:r>
        <w:t>Pointage du personnel par méthode définie (saisie contrôlée ou dispositif externe ultérieur).</w:t>
      </w:r>
    </w:p>
    <w:p>
      <w:pPr>
        <w:pStyle w:val="ListBullet"/>
      </w:pPr>
      <w:r>
        <w:t>Justificatifs, motifs, validation et historique non effaçable.</w:t>
      </w:r>
    </w:p>
    <w:p>
      <w:pPr>
        <w:pStyle w:val="ListBullet"/>
      </w:pPr>
      <w:r>
        <w:t>Rapports par période, classe, agent et établissement.</w:t>
      </w:r>
    </w:p>
    <w:p>
      <w:pPr>
        <w:pStyle w:val="Heading2"/>
      </w:pPr>
      <w:r>
        <w:t>6.5 Avis et transparence</w:t>
      </w:r>
    </w:p>
    <w:p>
      <w:pPr>
        <w:pStyle w:val="ListBullet"/>
      </w:pPr>
      <w:r>
        <w:t>Questionnaires par service ou période, avec règles de confidentialité.</w:t>
      </w:r>
    </w:p>
    <w:p>
      <w:pPr>
        <w:pStyle w:val="ListBullet"/>
      </w:pPr>
      <w:r>
        <w:t>Modération des propos injurieux/données personnelles; aucune suppression silencieuse d'un avis légitime.</w:t>
      </w:r>
    </w:p>
    <w:p>
      <w:pPr>
        <w:pStyle w:val="ListBullet"/>
      </w:pPr>
      <w:r>
        <w:t>Réponse officielle et suivi des actions correctives.</w:t>
      </w:r>
    </w:p>
    <w:p>
      <w:pPr>
        <w:pStyle w:val="ListBullet"/>
      </w:pPr>
      <w:r>
        <w:t>Indicateurs agrégés; ne pas transformer les avis non vérifiés en classement individuel automatique du personnel.</w:t>
      </w:r>
    </w:p>
    <w:p>
      <w:pPr>
        <w:pStyle w:val="Heading1"/>
      </w:pPr>
      <w:r>
        <w:t>7. Page publique et configuration e-mail</w:t>
      </w:r>
    </w:p>
    <w:p>
      <w:r>
        <w:t>Le fondateur et le directeur des études autorisés renseignent les coordonnées, logos et informations publiques de l'établissement. Toute modification est versionnée et validée avant publication. Pour les e-mails, permettre de choisir un fournisseur (Gmail, Outlook, Yahoo ou SMTP personnalisé), mais distinguer l'ouverture du webmail de l'envoi réel depuis SOUCLOU. Les secrets et jetons sont conservés côté serveur.</w:t>
      </w:r>
    </w:p>
    <w:p>
      <w:pPr>
        <w:pStyle w:val="Heading1"/>
      </w:pPr>
      <w:r>
        <w:t>8. Exigences non fonctionnelles</w:t>
      </w:r>
    </w:p>
    <w:p>
      <w:pPr>
        <w:pStyle w:val="ListBullet"/>
      </w:pPr>
      <w:r>
        <w:t>Interface sombre, moderne, colorée, animée avec sobriété, responsive et accessible sur téléphone.</w:t>
      </w:r>
    </w:p>
    <w:p>
      <w:pPr>
        <w:pStyle w:val="ListBullet"/>
      </w:pPr>
      <w:r>
        <w:t>Langue française en V1; devise XOF; fuseau horaire Africa/Abidjan.</w:t>
      </w:r>
    </w:p>
    <w:p>
      <w:pPr>
        <w:pStyle w:val="ListBullet"/>
      </w:pPr>
      <w:r>
        <w:t>Temps de réponse cible à définir par charge; pagination et recherche sur les listes volumineuses.</w:t>
      </w:r>
    </w:p>
    <w:p>
      <w:pPr>
        <w:pStyle w:val="ListBullet"/>
      </w:pPr>
      <w:r>
        <w:t>Disponibilité, sauvegardes, restauration, journalisation et surveillance.</w:t>
      </w:r>
    </w:p>
    <w:p>
      <w:pPr>
        <w:pStyle w:val="ListBullet"/>
      </w:pPr>
      <w:r>
        <w:t>Confidentialité par défaut, minimisation des données et séparation des établissements.</w:t>
      </w:r>
    </w:p>
    <w:p>
      <w:pPr>
        <w:pStyle w:val="ListBullet"/>
      </w:pPr>
      <w:r>
        <w:t>Exports limités par rôle, tracés et éventuellement filigranés.</w:t>
      </w:r>
    </w:p>
    <w:p>
      <w:pPr>
        <w:pStyle w:val="Heading1"/>
      </w:pPr>
      <w:r>
        <w:t>9. MVP et phases</w:t>
      </w:r>
    </w:p>
    <w:tbl>
      <w:tblPr>
        <w:tblStyle w:val="LightShading-Accent1"/>
        <w:tblW w:type="auto" w:w="0"/>
        <w:tblLook w:firstColumn="1" w:firstRow="1" w:lastColumn="0" w:lastRow="0" w:noHBand="0" w:noVBand="1" w:val="04A0"/>
      </w:tblPr>
      <w:tblGrid>
        <w:gridCol w:w="4968"/>
        <w:gridCol w:w="4968"/>
      </w:tblGrid>
      <w:tr>
        <w:tc>
          <w:tcPr>
            <w:tcW w:type="dxa" w:w="4968"/>
          </w:tcPr>
          <w:p>
            <w:r>
              <w:t>Phase</w:t>
            </w:r>
          </w:p>
        </w:tc>
        <w:tc>
          <w:tcPr>
            <w:tcW w:type="dxa" w:w="4968"/>
          </w:tcPr>
          <w:p>
            <w:r>
              <w:t>Périmètre</w:t>
            </w:r>
          </w:p>
        </w:tc>
      </w:tr>
      <w:tr>
        <w:tc>
          <w:tcPr>
            <w:tcW w:type="dxa" w:w="4968"/>
          </w:tcPr>
          <w:p>
            <w:r>
              <w:t>MVP 1</w:t>
            </w:r>
          </w:p>
        </w:tc>
        <w:tc>
          <w:tcPr>
            <w:tcW w:type="dxa" w:w="4968"/>
          </w:tcPr>
          <w:p>
            <w:r>
              <w:t>Authentification, tenants/établissements, rôles, comptes, dossiers apprenants/personnel, classes, matières, années scolaires, annonces et audit.</w:t>
            </w:r>
          </w:p>
        </w:tc>
      </w:tr>
      <w:tr>
        <w:tc>
          <w:tcPr>
            <w:tcW w:type="dxa" w:w="4968"/>
          </w:tcPr>
          <w:p>
            <w:r>
              <w:t>MVP 2</w:t>
            </w:r>
          </w:p>
        </w:tc>
        <w:tc>
          <w:tcPr>
            <w:tcW w:type="dxa" w:w="4968"/>
          </w:tcPr>
          <w:p>
            <w:r>
              <w:t>Présences, notes, évaluations, bulletins, emplois du temps, calendrier et validations.</w:t>
            </w:r>
          </w:p>
        </w:tc>
      </w:tr>
      <w:tr>
        <w:tc>
          <w:tcPr>
            <w:tcW w:type="dxa" w:w="4968"/>
          </w:tcPr>
          <w:p>
            <w:r>
              <w:t>Version 1.1</w:t>
            </w:r>
          </w:p>
        </w:tc>
        <w:tc>
          <w:tcPr>
            <w:tcW w:type="dxa" w:w="4968"/>
          </w:tcPr>
          <w:p>
            <w:r>
              <w:t>Notifications e-mail, avis parents, rapports avancés, exports et page publique complète.</w:t>
            </w:r>
          </w:p>
        </w:tc>
      </w:tr>
      <w:tr>
        <w:tc>
          <w:tcPr>
            <w:tcW w:type="dxa" w:w="4968"/>
          </w:tcPr>
          <w:p>
            <w:r>
              <w:t>Version 2</w:t>
            </w:r>
          </w:p>
        </w:tc>
        <w:tc>
          <w:tcPr>
            <w:tcW w:type="dxa" w:w="4968"/>
          </w:tcPr>
          <w:p>
            <w:r>
              <w:t>Portail parent, paiements/comptabilité, application mobile/PWA avancée, intégrations et pointage matériel.</w:t>
            </w:r>
          </w:p>
        </w:tc>
      </w:tr>
    </w:tbl>
    <w:p/>
    <w:p>
      <w:pPr>
        <w:pStyle w:val="Heading1"/>
      </w:pPr>
      <w:r>
        <w:t>10. Critères de recette</w:t>
      </w:r>
    </w:p>
    <w:p>
      <w:pPr>
        <w:pStyle w:val="ListBullet"/>
      </w:pPr>
      <w:r>
        <w:t>Un compte en attente ou suspendu ne peut pas accéder à l'espace privé.</w:t>
      </w:r>
    </w:p>
    <w:p>
      <w:pPr>
        <w:pStyle w:val="ListBullet"/>
      </w:pPr>
      <w:r>
        <w:t>Un élève ne voit que ses résultats publiés et son propre dossier.</w:t>
      </w:r>
    </w:p>
    <w:p>
      <w:pPr>
        <w:pStyle w:val="ListBullet"/>
      </w:pPr>
      <w:r>
        <w:t>Un enseignant ne saisit des notes que pour les classes/matières attribuées.</w:t>
      </w:r>
    </w:p>
    <w:p>
      <w:pPr>
        <w:pStyle w:val="ListBullet"/>
      </w:pPr>
      <w:r>
        <w:t>Un contenu non validé n'est jamais visible par son audience finale.</w:t>
      </w:r>
    </w:p>
    <w:p>
      <w:pPr>
        <w:pStyle w:val="ListBullet"/>
      </w:pPr>
      <w:r>
        <w:t>Chaque changement sensible possède une trace d'audit exploitable.</w:t>
      </w:r>
    </w:p>
    <w:p>
      <w:pPr>
        <w:pStyle w:val="ListBullet"/>
      </w:pPr>
      <w:r>
        <w:t>Un administrateur d'un établissement ne peut pas accéder aux données d'un autre établissement sans délégation.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4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1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7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A189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