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B6"/>
          <w:sz w:val="32"/>
        </w:rPr>
        <w:t>SOUCLOU</w:t>
      </w:r>
    </w:p>
    <w:p>
      <w:pPr>
        <w:pStyle w:val="Title"/>
        <w:jc w:val="center"/>
      </w:pPr>
      <w:r>
        <w:t>Environnement de Développement</w:t>
      </w:r>
    </w:p>
    <w:p>
      <w:pPr>
        <w:jc w:val="center"/>
      </w:pPr>
      <w:r>
        <w:rPr>
          <w:i/>
        </w:rPr>
        <w:t>Le Terrain — installation locale, organisation du dépôt et méthode de travail dans VS Code</w:t>
      </w:r>
    </w:p>
    <w:p>
      <w:pPr>
        <w:jc w:val="center"/>
      </w:pPr>
      <w:r>
        <w:rPr>
          <w:color w:val="6E7887"/>
          <w:sz w:val="16"/>
        </w:rPr>
        <w:t>DOSSIER DE CONCEPTION • DOCUMENT 04/06 • Version 1.0 • 30 octobre 2026</w:t>
      </w:r>
    </w:p>
    <w:p/>
    <w:p>
      <w:pPr>
        <w:pStyle w:val="Heading1"/>
      </w:pPr>
      <w:r>
        <w:t>1. Prérequis</w:t>
      </w:r>
    </w:p>
    <w:p>
      <w:pPr>
        <w:pStyle w:val="ListBullet"/>
      </w:pPr>
      <w:r>
        <w:t>Windows 10/11 ou macOS/Linux; VS Code à jour.</w:t>
      </w:r>
    </w:p>
    <w:p>
      <w:pPr>
        <w:pStyle w:val="ListBullet"/>
      </w:pPr>
      <w:r>
        <w:t>Node.js version LTS compatible avec la version Next.js retenue; gestionnaire pnpm recommandé.</w:t>
      </w:r>
    </w:p>
    <w:p>
      <w:pPr>
        <w:pStyle w:val="ListBullet"/>
      </w:pPr>
      <w:r>
        <w:t>Git et un compte de dépôt privé (GitHub/GitLab).</w:t>
      </w:r>
    </w:p>
    <w:p>
      <w:pPr>
        <w:pStyle w:val="ListBullet"/>
      </w:pPr>
      <w:r>
        <w:t>PostgreSQL local via Docker Compose ou installation native.</w:t>
      </w:r>
    </w:p>
    <w:p>
      <w:pPr>
        <w:pStyle w:val="ListBullet"/>
      </w:pPr>
      <w:r>
        <w:t>Compte de stockage objet et service e-mail uniquement lorsque les modules concernés seront intégrés.</w:t>
      </w:r>
    </w:p>
    <w:p>
      <w:pPr>
        <w:pStyle w:val="Heading1"/>
      </w:pPr>
      <w:r>
        <w:t>2. Extensions VS Code recommandées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Extension</w:t>
            </w:r>
          </w:p>
        </w:tc>
        <w:tc>
          <w:tcPr>
            <w:tcW w:type="dxa" w:w="4968"/>
          </w:tcPr>
          <w:p>
            <w:r>
              <w:t>Utilité</w:t>
            </w:r>
          </w:p>
        </w:tc>
      </w:tr>
      <w:tr>
        <w:tc>
          <w:tcPr>
            <w:tcW w:type="dxa" w:w="4968"/>
          </w:tcPr>
          <w:p>
            <w:r>
              <w:t>ESLint</w:t>
            </w:r>
          </w:p>
        </w:tc>
        <w:tc>
          <w:tcPr>
            <w:tcW w:type="dxa" w:w="4968"/>
          </w:tcPr>
          <w:p>
            <w:r>
              <w:t>Signaler les erreurs et incohérences.</w:t>
            </w:r>
          </w:p>
        </w:tc>
      </w:tr>
      <w:tr>
        <w:tc>
          <w:tcPr>
            <w:tcW w:type="dxa" w:w="4968"/>
          </w:tcPr>
          <w:p>
            <w:r>
              <w:t>Prettier</w:t>
            </w:r>
          </w:p>
        </w:tc>
        <w:tc>
          <w:tcPr>
            <w:tcW w:type="dxa" w:w="4968"/>
          </w:tcPr>
          <w:p>
            <w:r>
              <w:t>Formatage uniforme.</w:t>
            </w:r>
          </w:p>
        </w:tc>
      </w:tr>
      <w:tr>
        <w:tc>
          <w:tcPr>
            <w:tcW w:type="dxa" w:w="4968"/>
          </w:tcPr>
          <w:p>
            <w:r>
              <w:t>Prisma</w:t>
            </w:r>
          </w:p>
        </w:tc>
        <w:tc>
          <w:tcPr>
            <w:tcW w:type="dxa" w:w="4968"/>
          </w:tcPr>
          <w:p>
            <w:r>
              <w:t>Coloration et assistance du schéma.</w:t>
            </w:r>
          </w:p>
        </w:tc>
      </w:tr>
      <w:tr>
        <w:tc>
          <w:tcPr>
            <w:tcW w:type="dxa" w:w="4968"/>
          </w:tcPr>
          <w:p>
            <w:r>
              <w:t>Tailwind CSS IntelliSense</w:t>
            </w:r>
          </w:p>
        </w:tc>
        <w:tc>
          <w:tcPr>
            <w:tcW w:type="dxa" w:w="4968"/>
          </w:tcPr>
          <w:p>
            <w:r>
              <w:t>Autocomplétion des classes.</w:t>
            </w:r>
          </w:p>
        </w:tc>
      </w:tr>
      <w:tr>
        <w:tc>
          <w:tcPr>
            <w:tcW w:type="dxa" w:w="4968"/>
          </w:tcPr>
          <w:p>
            <w:r>
              <w:t>EditorConfig</w:t>
            </w:r>
          </w:p>
        </w:tc>
        <w:tc>
          <w:tcPr>
            <w:tcW w:type="dxa" w:w="4968"/>
          </w:tcPr>
          <w:p>
            <w:r>
              <w:t>Conventions d'édition partagées.</w:t>
            </w:r>
          </w:p>
        </w:tc>
      </w:tr>
      <w:tr>
        <w:tc>
          <w:tcPr>
            <w:tcW w:type="dxa" w:w="4968"/>
          </w:tcPr>
          <w:p>
            <w:r>
              <w:t>GitLens (facultatif)</w:t>
            </w:r>
          </w:p>
        </w:tc>
        <w:tc>
          <w:tcPr>
            <w:tcW w:type="dxa" w:w="4968"/>
          </w:tcPr>
          <w:p>
            <w:r>
              <w:t>Historique et revue Git.</w:t>
            </w:r>
          </w:p>
        </w:tc>
      </w:tr>
      <w:tr>
        <w:tc>
          <w:tcPr>
            <w:tcW w:type="dxa" w:w="4968"/>
          </w:tcPr>
          <w:p>
            <w:r>
              <w:t>Playwright (facultatif)</w:t>
            </w:r>
          </w:p>
        </w:tc>
        <w:tc>
          <w:tcPr>
            <w:tcW w:type="dxa" w:w="4968"/>
          </w:tcPr>
          <w:p>
            <w:r>
              <w:t>Lancer et déboguer les tests navigateur.</w:t>
            </w:r>
          </w:p>
        </w:tc>
      </w:tr>
    </w:tbl>
    <w:p/>
    <w:p>
      <w:pPr>
        <w:pStyle w:val="Heading1"/>
      </w:pPr>
      <w:r>
        <w:t>3. Création du projet</w:t>
      </w:r>
    </w:p>
    <w:p>
      <w:r>
        <w:t>Exemple de séquence à adapter aux versions stables disponibles au moment de l'installation:</w:t>
      </w:r>
    </w:p>
    <w:p>
      <w:r>
        <w:rPr>
          <w:rFonts w:ascii="Consolas" w:hAnsi="Consolas"/>
          <w:sz w:val="18"/>
        </w:rPr>
        <w:t># 1) Créer l'application</w:t>
        <w:br/>
        <w:t>pnpm create next-app souclou</w:t>
        <w:br/>
        <w:t>cd souclou</w:t>
        <w:br/>
        <w:br/>
        <w:t># 2) Ajouter les dépendances métier</w:t>
        <w:br/>
        <w:t>pnpm add @prisma/client zod</w:t>
        <w:br/>
        <w:t>pnpm add -D prisma</w:t>
        <w:br/>
        <w:br/>
        <w:t># 3) Initialiser Prisma</w:t>
        <w:br/>
        <w:t>pnpm prisma init</w:t>
        <w:br/>
        <w:br/>
        <w:t># 4) Ajouter les outils de tests</w:t>
        <w:br/>
        <w:t>pnpm add -D vitest @playwright/test</w:t>
        <w:br/>
        <w:br/>
        <w:t># 5) Démarrer le serveur de développement</w:t>
        <w:br/>
        <w:t>pnpm dev</w:t>
      </w:r>
    </w:p>
    <w:p>
      <w:pPr>
        <w:pStyle w:val="Heading1"/>
      </w:pPr>
      <w:r>
        <w:t>4. Structure de dossiers cible</w:t>
      </w:r>
    </w:p>
    <w:p>
      <w:r>
        <w:rPr>
          <w:rFonts w:ascii="Consolas" w:hAnsi="Consolas"/>
          <w:sz w:val="17"/>
        </w:rPr>
        <w:t>souclou/</w:t>
        <w:br/>
        <w:t>├── app/</w:t>
        <w:br/>
        <w:t>│   ├── (public)/                 # accueil, contact, connexion</w:t>
        <w:br/>
        <w:t>│   ├── (auth)/                   # inscription, activation, récupération</w:t>
        <w:br/>
        <w:t>│   ├── (dashboard)/              # espaces protégés</w:t>
        <w:br/>
        <w:t>│   └── api/                      # routes API si nécessaires</w:t>
        <w:br/>
        <w:t>├── components/</w:t>
        <w:br/>
        <w:t>│   ├── ui/                       # composants génériques</w:t>
        <w:br/>
        <w:t>│   ├── layout/                   # sidebar, header, navigation</w:t>
        <w:br/>
        <w:t>│   └── data-display/             # tableaux, cartes, graphiques</w:t>
        <w:br/>
        <w:t>├── features/</w:t>
        <w:br/>
        <w:t>│   ├── identity/                 # comptes, rôles, permissions</w:t>
        <w:br/>
        <w:t>│   ├── schools/                  # tenants et établissements</w:t>
        <w:br/>
        <w:t>│   ├── students/                 # apprenants et inscriptions</w:t>
        <w:br/>
        <w:t>│   ├── staff/                    # personnel et pointage</w:t>
        <w:br/>
        <w:t>│   ├── academics/                # notes, évaluations, programmes</w:t>
        <w:br/>
        <w:t>│   ├── attendance/               # assiduité</w:t>
        <w:br/>
        <w:t>│   ├── timetable/                # emplois du temps</w:t>
        <w:br/>
        <w:t>│   ├── calendar/                 # calendrier</w:t>
        <w:br/>
        <w:t>│   ├── publications/              # validation et diffusion</w:t>
        <w:br/>
        <w:t>│   ├── feedback/                 # avis</w:t>
        <w:br/>
        <w:t>│   └── audit/                    # journal d'audit</w:t>
        <w:br/>
        <w:t>├── lib/</w:t>
        <w:br/>
        <w:t>│   ├── auth/                     # sessions et helpers</w:t>
        <w:br/>
        <w:t>│   ├── db/                       # Prisma client</w:t>
        <w:br/>
        <w:t>│   ├── permissions/              # politiques d'accès</w:t>
        <w:br/>
        <w:t>│   ├── validation/               # schémas Zod</w:t>
        <w:br/>
        <w:t>│   └── mail/                     # adaptateurs d'envoi</w:t>
        <w:br/>
        <w:t>├── prisma/</w:t>
        <w:br/>
        <w:t>│   ├── schema.prisma</w:t>
        <w:br/>
        <w:t>│   ├── migrations/</w:t>
        <w:br/>
        <w:t>│   └── seed.ts</w:t>
        <w:br/>
        <w:t>├── tests/</w:t>
        <w:br/>
        <w:t>│   ├── unit/</w:t>
        <w:br/>
        <w:t>│   ├── integration/</w:t>
        <w:br/>
        <w:t>│   └── e2e/</w:t>
        <w:br/>
        <w:t>├── docs/</w:t>
        <w:br/>
        <w:t>├── .env.example</w:t>
        <w:br/>
        <w:t>├── package.json</w:t>
        <w:br/>
        <w:t>└── README.md</w:t>
      </w:r>
    </w:p>
    <w:p>
      <w:pPr>
        <w:pStyle w:val="Heading1"/>
      </w:pPr>
      <w:r>
        <w:t>5. Variables d'environnement</w:t>
      </w:r>
    </w:p>
    <w:p>
      <w:r>
        <w:rPr>
          <w:rFonts w:ascii="Consolas" w:hAnsi="Consolas"/>
          <w:sz w:val="18"/>
        </w:rPr>
        <w:t>DATABASE_URL=</w:t>
        <w:br/>
        <w:t>AUTH_SECRET=</w:t>
        <w:br/>
        <w:t>APP_URL=http://localhost:3000</w:t>
        <w:br/>
        <w:t>STORAGE_ENDPOINT=</w:t>
        <w:br/>
        <w:t>STORAGE_BUCKET=</w:t>
        <w:br/>
        <w:t>STORAGE_ACCESS_KEY=</w:t>
        <w:br/>
        <w:t>STORAGE_SECRET_KEY=</w:t>
        <w:br/>
        <w:t>MAIL_PROVIDER=</w:t>
        <w:br/>
        <w:t>MAIL_FROM=</w:t>
        <w:br/>
        <w:t>MAIL_API_KEY=</w:t>
        <w:br/>
        <w:t>SENTRY_DSN=</w:t>
      </w:r>
    </w:p>
    <w:p>
      <w:r>
        <w:t>Ne jamais committer .env, clés API, mots de passe ou secrets. Fournir un .env.example sans valeurs sensibles. En production, utiliser un gestionnaire de secrets.</w:t>
      </w:r>
    </w:p>
    <w:p>
      <w:pPr>
        <w:pStyle w:val="Heading1"/>
      </w:pPr>
      <w:r>
        <w:t>6. Git et qualité</w:t>
      </w:r>
    </w:p>
    <w:p>
      <w:pPr>
        <w:pStyle w:val="ListBullet"/>
      </w:pPr>
      <w:r>
        <w:t>Branches: main (production), develop (intégration), feature/nom-module et fix/nom-correction.</w:t>
      </w:r>
    </w:p>
    <w:p>
      <w:pPr>
        <w:pStyle w:val="ListBullet"/>
      </w:pPr>
      <w:r>
        <w:t>Commits courts et explicites; pull request obligatoire pour les changements sensibles.</w:t>
      </w:r>
    </w:p>
    <w:p>
      <w:pPr>
        <w:pStyle w:val="ListBullet"/>
      </w:pPr>
      <w:r>
        <w:t>Avant chaque fusion: lint, typecheck, tests unitaires, tests d'intégration et tests E2E pertinents.</w:t>
      </w:r>
    </w:p>
    <w:p>
      <w:pPr>
        <w:pStyle w:val="ListBullet"/>
      </w:pPr>
      <w:r>
        <w:t>Créer une migration Prisma par évolution de schéma; relire les migrations avant déploiement.</w:t>
      </w:r>
    </w:p>
    <w:p>
      <w:pPr>
        <w:pStyle w:val="ListBullet"/>
      </w:pPr>
      <w:r>
        <w:t>Ne jamais utiliser de vraies données d'élèves en développement; utiliser des données fictives.</w:t>
      </w:r>
    </w:p>
    <w:p>
      <w:pPr>
        <w:pStyle w:val="Heading1"/>
      </w:pPr>
      <w:r>
        <w:t>7. Design system</w:t>
      </w:r>
    </w:p>
    <w:p>
      <w:pPr>
        <w:pStyle w:val="ListBullet"/>
      </w:pPr>
      <w:r>
        <w:t>Thème sombre par défaut, contraste élevé et couleurs d'accent cohérentes.</w:t>
      </w:r>
    </w:p>
    <w:p>
      <w:pPr>
        <w:pStyle w:val="ListBullet"/>
      </w:pPr>
      <w:r>
        <w:t>Navigation latérale adaptative, tableaux filtrables, recherche globale et raccourcis d'action.</w:t>
      </w:r>
    </w:p>
    <w:p>
      <w:pPr>
        <w:pStyle w:val="ListBullet"/>
      </w:pPr>
      <w:r>
        <w:t>Animations courtes et utiles; respecter prefers-reduced-motion.</w:t>
      </w:r>
    </w:p>
    <w:p>
      <w:pPr>
        <w:pStyle w:val="ListBullet"/>
      </w:pPr>
      <w:r>
        <w:t>États explicites: chargement, vide, erreur, accès refusé, brouillon, en attente, approuvé, publié, suspendu.</w:t>
      </w:r>
    </w:p>
    <w:p>
      <w:pPr>
        <w:pStyle w:val="ListBullet"/>
      </w:pPr>
      <w:r>
        <w:t>Mobile-first: les enseignants et éducateurs doivent pouvoir faire l'appel depuis un téléphone.</w:t>
      </w:r>
    </w:p>
    <w:p>
      <w:pPr>
        <w:pStyle w:val="Heading1"/>
      </w:pPr>
      <w:r>
        <w:t>8. Routine Vibe Coding</w:t>
      </w:r>
    </w:p>
    <w:p>
      <w:pPr>
        <w:pStyle w:val="ListNumber"/>
      </w:pPr>
      <w:r>
        <w:t>Demander à l'IA de lire le README, les conventions et le module concerné avant de modifier.</w:t>
      </w:r>
    </w:p>
    <w:p>
      <w:pPr>
        <w:pStyle w:val="ListNumber"/>
      </w:pPr>
      <w:r>
        <w:t>Faire produire un plan et la liste des fichiers touchés avant une fonctionnalité importante.</w:t>
      </w:r>
    </w:p>
    <w:p>
      <w:pPr>
        <w:pStyle w:val="ListNumber"/>
      </w:pPr>
      <w:r>
        <w:t>Découper le travail en tickets petits et vérifiables; une fonctionnalité à la fois.</w:t>
      </w:r>
    </w:p>
    <w:p>
      <w:pPr>
        <w:pStyle w:val="ListNumber"/>
      </w:pPr>
      <w:r>
        <w:t>Exiger validation serveur, permissions et tests pour toute action métier.</w:t>
      </w:r>
    </w:p>
    <w:p>
      <w:pPr>
        <w:pStyle w:val="ListNumber"/>
      </w:pPr>
      <w:r>
        <w:t>Exécuter lint, typecheck et tests après chaque lot; corriger avant d'enchaîner.</w:t>
      </w:r>
    </w:p>
    <w:p>
      <w:pPr>
        <w:pStyle w:val="ListNumber"/>
      </w:pPr>
      <w:r>
        <w:t>Inspecter manuellement les changements, les migrations SQL et les permissions; l'IA ne remplace pas la revue.</w:t>
      </w:r>
    </w:p>
    <w:p>
      <w:pPr>
        <w:pStyle w:val="Heading1"/>
      </w:pPr>
      <w:r>
        <w:t>9. Définition de terminé</w:t>
      </w:r>
    </w:p>
    <w:p>
      <w:pPr>
        <w:pStyle w:val="ListBullet"/>
      </w:pPr>
      <w:r>
        <w:t>La fonctionnalité répond au scénario métier et aux critères d'acceptation.</w:t>
      </w:r>
    </w:p>
    <w:p>
      <w:pPr>
        <w:pStyle w:val="ListBullet"/>
      </w:pPr>
      <w:r>
        <w:t>Les erreurs et états de chargement sont traités.</w:t>
      </w:r>
    </w:p>
    <w:p>
      <w:pPr>
        <w:pStyle w:val="ListBullet"/>
      </w:pPr>
      <w:r>
        <w:t>Les permissions sont vérifiées côté serveur.</w:t>
      </w:r>
    </w:p>
    <w:p>
      <w:pPr>
        <w:pStyle w:val="ListBullet"/>
      </w:pPr>
      <w:r>
        <w:t>Les tests pertinents passent.</w:t>
      </w:r>
    </w:p>
    <w:p>
      <w:pPr>
        <w:pStyle w:val="ListBullet"/>
      </w:pPr>
      <w:r>
        <w:t>L'audit est ajouté pour les opérations sensibles.</w:t>
      </w:r>
    </w:p>
    <w:p>
      <w:pPr>
        <w:pStyle w:val="ListBullet"/>
      </w:pPr>
      <w:r>
        <w:t>La documentation et les migrations sont mises à jour.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7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A18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