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34845F0C" w:rsidP="67F2C755" w:rsidRDefault="34845F0C" w14:paraId="29C0F272" w14:textId="7D184123">
      <w:pPr>
        <w:pStyle w:val="Normal"/>
        <w:rPr>
          <w:noProof w:val="0"/>
          <w:lang w:val="en-GB"/>
        </w:rPr>
      </w:pPr>
      <w:r w:rsidRPr="67F2C755" w:rsidR="34845F0C">
        <w:rPr>
          <w:rFonts w:ascii="Times New Roman" w:hAnsi="Times New Roman" w:eastAsia="Times New Roman" w:cs="Times New Roman"/>
          <w:b w:val="1"/>
          <w:bCs w:val="1"/>
          <w:i w:val="0"/>
          <w:iCs w:val="0"/>
          <w:caps w:val="0"/>
          <w:smallCaps w:val="0"/>
          <w:noProof w:val="0"/>
          <w:color w:val="000000" w:themeColor="text1" w:themeTint="FF" w:themeShade="FF"/>
          <w:sz w:val="31"/>
          <w:szCs w:val="31"/>
          <w:lang w:val="en-GB"/>
        </w:rPr>
        <w:t>TicketLens: An Explainable AI Framework for Intelligent IT Service Ticket Risk Assessment and Resolution Prioritization</w:t>
      </w:r>
    </w:p>
    <w:p xmlns:wp14="http://schemas.microsoft.com/office/word/2010/wordml" w:rsidRPr="00AC1973" w:rsidR="00AC1973" w:rsidP="00AC1973" w:rsidRDefault="00AC1973" w14:paraId="19B43E4E" wp14:textId="77777777">
      <w:pPr>
        <w:rPr>
          <w:i/>
          <w:sz w:val="20"/>
          <w:szCs w:val="20"/>
          <w:lang w:val="en-GB" w:eastAsia="en-GB"/>
        </w:rPr>
      </w:pPr>
      <w:r w:rsidRPr="67F2C755" w:rsidR="1A96A2E7">
        <w:rPr>
          <w:lang w:val="en-GB" w:eastAsia="en-GB"/>
        </w:rPr>
        <w:t xml:space="preserve">                                   </w:t>
      </w:r>
    </w:p>
    <w:p xmlns:wp14="http://schemas.microsoft.com/office/word/2010/wordml" w:rsidRPr="00D45A96" w:rsidR="00371689" w:rsidP="67F2C755" w:rsidRDefault="00371689" w14:paraId="7C8A616D" wp14:textId="19E5BD9C">
      <w:pPr>
        <w:pStyle w:val="IEEEAuthorName"/>
        <w:suppressLineNumbers w:val="0"/>
        <w:bidi w:val="0"/>
        <w:spacing w:before="120" w:beforeAutospacing="off" w:after="120" w:afterAutospacing="off" w:line="259" w:lineRule="auto"/>
        <w:ind w:left="0" w:right="0"/>
        <w:jc w:val="center"/>
        <w:rPr>
          <w:vertAlign w:val="superscript"/>
        </w:rPr>
      </w:pPr>
      <w:r w:rsidR="79A6213D">
        <w:rPr/>
        <w:t>Sivadharshini S</w:t>
      </w:r>
      <w:r w:rsidRPr="67F2C755" w:rsidR="2CCB1CAD">
        <w:rPr>
          <w:vertAlign w:val="superscript"/>
        </w:rPr>
        <w:t>1</w:t>
      </w:r>
      <w:r w:rsidR="2CCB1CAD">
        <w:rPr/>
        <w:t xml:space="preserve">, </w:t>
      </w:r>
      <w:r w:rsidR="75CC1714">
        <w:rPr/>
        <w:t>Varsha Girish</w:t>
      </w:r>
      <w:r w:rsidRPr="67F2C755" w:rsidR="2CCB1CAD">
        <w:rPr>
          <w:vertAlign w:val="superscript"/>
        </w:rPr>
        <w:t>2</w:t>
      </w:r>
    </w:p>
    <w:p w:rsidR="4F7A0D40" w:rsidP="67F2C755" w:rsidRDefault="4F7A0D40" w14:paraId="7ECAB869" w14:textId="7CBBC08F">
      <w:pPr>
        <w:pStyle w:val="Normal"/>
        <w:suppressLineNumbers w:val="0"/>
        <w:bidi w:val="0"/>
        <w:spacing w:before="0" w:beforeAutospacing="off" w:after="0" w:afterAutospacing="off" w:line="259" w:lineRule="auto"/>
        <w:ind w:left="0" w:right="0"/>
        <w:jc w:val="center"/>
      </w:pPr>
      <w:r w:rsidRPr="67F2C755" w:rsidR="4F7A0D40">
        <w:rPr>
          <w:i w:val="0"/>
          <w:iCs w:val="0"/>
          <w:sz w:val="22"/>
          <w:szCs w:val="22"/>
        </w:rPr>
        <w:t>SCOPE, Vit University, India</w:t>
      </w:r>
    </w:p>
    <w:p xmlns:wp14="http://schemas.microsoft.com/office/word/2010/wordml" w:rsidR="00371689" w:rsidP="67F2C755" w:rsidRDefault="00371689" w14:paraId="0246A124" wp14:textId="6F3687A2">
      <w:pPr>
        <w:pStyle w:val="Normal"/>
        <w:suppressLineNumbers w:val="0"/>
        <w:bidi w:val="0"/>
        <w:spacing w:before="0" w:beforeAutospacing="off" w:after="0" w:afterAutospacing="off" w:line="259" w:lineRule="auto"/>
        <w:ind w:left="0" w:right="0"/>
        <w:jc w:val="center"/>
        <w:rPr>
          <w:sz w:val="20"/>
          <w:szCs w:val="20"/>
        </w:rPr>
      </w:pPr>
      <w:r w:rsidRPr="67F2C755" w:rsidR="2CCB1CAD">
        <w:rPr>
          <w:sz w:val="20"/>
          <w:szCs w:val="20"/>
          <w:vertAlign w:val="superscript"/>
        </w:rPr>
        <w:t>1</w:t>
      </w:r>
      <w:r w:rsidRPr="67F2C755" w:rsidR="546E93EF">
        <w:rPr>
          <w:sz w:val="20"/>
          <w:szCs w:val="20"/>
        </w:rPr>
        <w:t>sivadharshini.s2024@vitstudent.ac.in</w:t>
      </w:r>
      <w:r w:rsidRPr="67F2C755" w:rsidR="2CCB1CAD">
        <w:rPr>
          <w:sz w:val="20"/>
          <w:szCs w:val="20"/>
        </w:rPr>
        <w:t xml:space="preserve">; </w:t>
      </w:r>
      <w:r w:rsidRPr="67F2C755" w:rsidR="2CCB1CAD">
        <w:rPr>
          <w:sz w:val="20"/>
          <w:szCs w:val="20"/>
          <w:vertAlign w:val="superscript"/>
        </w:rPr>
        <w:t>2</w:t>
      </w:r>
      <w:r w:rsidRPr="67F2C755" w:rsidR="143B11AE">
        <w:rPr>
          <w:sz w:val="20"/>
          <w:szCs w:val="20"/>
        </w:rPr>
        <w:t>varsha.girish2024@vitstudent.ac.in</w:t>
      </w:r>
    </w:p>
    <w:p xmlns:wp14="http://schemas.microsoft.com/office/word/2010/wordml" w:rsidRPr="00AC1973" w:rsidR="00371689" w:rsidP="00371689" w:rsidRDefault="00371689" w14:paraId="672A6659" wp14:textId="77777777">
      <w:pPr>
        <w:rPr>
          <w:sz w:val="20"/>
          <w:szCs w:val="20"/>
          <w:lang w:val="en-GB" w:eastAsia="en-GB"/>
        </w:rPr>
      </w:pPr>
    </w:p>
    <w:p xmlns:wp14="http://schemas.microsoft.com/office/word/2010/wordml" w:rsidRPr="00881EB2" w:rsidR="00AC1973" w:rsidP="00AC1973" w:rsidRDefault="00490E43" w14:paraId="3D0BDB22" wp14:textId="77777777">
      <w:pPr>
        <w:rPr>
          <w:b/>
          <w:i/>
          <w:sz w:val="20"/>
          <w:szCs w:val="20"/>
          <w:lang w:val="en-GB" w:eastAsia="en-GB"/>
        </w:rPr>
      </w:pPr>
      <w:r w:rsidRPr="00881EB2">
        <w:rPr>
          <w:b/>
          <w:i/>
          <w:noProof/>
          <w:sz w:val="20"/>
          <w:szCs w:val="20"/>
          <w:lang w:val="en-US" w:eastAsia="en-US"/>
        </w:rPr>
        <mc:AlternateContent>
          <mc:Choice Requires="wps">
            <w:drawing>
              <wp:anchor xmlns:wp14="http://schemas.microsoft.com/office/word/2010/wordprocessingDrawing" distT="0" distB="0" distL="114300" distR="114300" simplePos="0" relativeHeight="251658240" behindDoc="0" locked="0" layoutInCell="1" allowOverlap="1" wp14:anchorId="58097B38" wp14:editId="7777777">
                <wp:simplePos x="0" y="0"/>
                <wp:positionH relativeFrom="column">
                  <wp:posOffset>-19685</wp:posOffset>
                </wp:positionH>
                <wp:positionV relativeFrom="paragraph">
                  <wp:posOffset>69215</wp:posOffset>
                </wp:positionV>
                <wp:extent cx="5829935" cy="0"/>
                <wp:effectExtent l="8890" t="12065" r="9525" b="6985"/>
                <wp:wrapNone/>
                <wp:docPr id="142381285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1A89F56A">
              <v:shapetype id="_x0000_t32" coordsize="21600,21600" o:oned="t" filled="f" o:spt="32" path="m,l21600,21600e" w14:anchorId="3BFB3409">
                <v:path fillok="f" arrowok="t" o:connecttype="none"/>
                <o:lock v:ext="edit" shapetype="t"/>
              </v:shapetype>
              <v:shape id="AutoShape 4" style="position:absolute;margin-left:-1.55pt;margin-top:5.45pt;width:459.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"/>
            </w:pict>
          </mc:Fallback>
        </mc:AlternateContent>
      </w:r>
    </w:p>
    <w:p xmlns:wp14="http://schemas.microsoft.com/office/word/2010/wordml" w:rsidRPr="00881EB2" w:rsidR="00D41274" w:rsidP="00883903" w:rsidRDefault="00D41274" w14:paraId="0A37501D" wp14:textId="77777777">
      <w:pPr>
        <w:ind w:right="-811"/>
        <w:rPr>
          <w:b/>
          <w:i/>
          <w:sz w:val="20"/>
          <w:szCs w:val="20"/>
        </w:rPr>
        <w:sectPr w:rsidRPr="00881EB2" w:rsidR="00D41274" w:rsidSect="002B0DA5">
          <w:headerReference w:type="default" r:id="rId7"/>
          <w:footerReference w:type="default" r:id="rId8"/>
          <w:pgSz w:w="11906" w:h="16838" w:orient="portrait"/>
          <w:pgMar w:top="1440" w:right="1440" w:bottom="1440" w:left="1440" w:header="709" w:footer="709" w:gutter="0"/>
          <w:cols w:space="708"/>
          <w:docGrid w:linePitch="360"/>
        </w:sectPr>
      </w:pPr>
    </w:p>
    <w:p w:rsidR="487BC2F0" w:rsidP="487BC2F0" w:rsidRDefault="487BC2F0" w14:paraId="454A8190" w14:textId="3BD9B929">
      <w:pPr>
        <w:pStyle w:val="Heading3"/>
        <w:spacing w:before="281" w:beforeAutospacing="off" w:after="281" w:afterAutospacing="off"/>
        <w:rPr>
          <w:rFonts w:ascii="Times New Roman" w:hAnsi="Times New Roman" w:eastAsia="Times New Roman" w:cs="Times New Roman"/>
          <w:b w:val="1"/>
          <w:bCs w:val="1"/>
          <w:noProof w:val="0"/>
          <w:sz w:val="24"/>
          <w:szCs w:val="24"/>
          <w:lang w:val="en-AU"/>
        </w:rPr>
      </w:pPr>
      <w:r w:rsidRPr="487BC2F0" w:rsidR="487BC2F0">
        <w:rPr>
          <w:rFonts w:ascii="Times New Roman" w:hAnsi="Times New Roman" w:eastAsia="Times New Roman" w:cs="Times New Roman"/>
          <w:b w:val="1"/>
          <w:bCs w:val="1"/>
          <w:noProof w:val="0"/>
          <w:sz w:val="24"/>
          <w:szCs w:val="24"/>
          <w:lang w:val="en-AU"/>
        </w:rPr>
        <w:t>Abstract</w:t>
      </w:r>
    </w:p>
    <w:p w:rsidR="487BC2F0" w:rsidP="487BC2F0" w:rsidRDefault="487BC2F0" w14:paraId="76F957BB" w14:textId="17902368">
      <w:pPr>
        <w:spacing w:before="240" w:beforeAutospacing="off" w:after="240" w:afterAutospacing="off"/>
        <w:rPr>
          <w:rFonts w:ascii="Times New Roman" w:hAnsi="Times New Roman" w:eastAsia="Times New Roman" w:cs="Times New Roman"/>
          <w:noProof w:val="0"/>
          <w:sz w:val="20"/>
          <w:szCs w:val="20"/>
          <w:lang w:val="en-AU"/>
        </w:rPr>
      </w:pPr>
      <w:r w:rsidRPr="487BC2F0" w:rsidR="487BC2F0">
        <w:rPr>
          <w:rFonts w:ascii="Times New Roman" w:hAnsi="Times New Roman" w:eastAsia="Times New Roman" w:cs="Times New Roman"/>
          <w:noProof w:val="0"/>
          <w:sz w:val="20"/>
          <w:szCs w:val="20"/>
          <w:lang w:val="en-AU"/>
        </w:rPr>
        <w:t xml:space="preserve">IT service desks today face an escalating volume of tickets, and traditional rule-based or </w:t>
      </w:r>
      <w:r w:rsidRPr="487BC2F0" w:rsidR="487BC2F0">
        <w:rPr>
          <w:rFonts w:ascii="Times New Roman" w:hAnsi="Times New Roman" w:eastAsia="Times New Roman" w:cs="Times New Roman"/>
          <w:noProof w:val="0"/>
          <w:sz w:val="20"/>
          <w:szCs w:val="20"/>
          <w:lang w:val="en-AU"/>
        </w:rPr>
        <w:t>manually triaged</w:t>
      </w:r>
      <w:r w:rsidRPr="487BC2F0" w:rsidR="487BC2F0">
        <w:rPr>
          <w:rFonts w:ascii="Times New Roman" w:hAnsi="Times New Roman" w:eastAsia="Times New Roman" w:cs="Times New Roman"/>
          <w:noProof w:val="0"/>
          <w:sz w:val="20"/>
          <w:szCs w:val="20"/>
          <w:lang w:val="en-AU"/>
        </w:rPr>
        <w:t xml:space="preserve"> routing systems are increasingly unable to keep pace, resulting in delayed resolutions, inconsistent prioritization, and mounting operational costs. While recent advances in AI-driven ticket classification and clustering — leveraging supervised learning (Naïve Bayes, logistic regression, SVMs), semi-supervised label propagation, and contrastive/self-supervised embeddings — have shown strong potential to automate categorization and reduce triage overhead, most existing systems function as opaque "black boxes" that classify or cluster tickets without justifying </w:t>
      </w:r>
      <w:r w:rsidRPr="487BC2F0" w:rsidR="487BC2F0">
        <w:rPr>
          <w:rFonts w:ascii="Times New Roman" w:hAnsi="Times New Roman" w:eastAsia="Times New Roman" w:cs="Times New Roman"/>
          <w:i w:val="1"/>
          <w:iCs w:val="1"/>
          <w:noProof w:val="0"/>
          <w:sz w:val="20"/>
          <w:szCs w:val="20"/>
          <w:lang w:val="en-AU"/>
        </w:rPr>
        <w:t>why</w:t>
      </w:r>
      <w:r w:rsidRPr="487BC2F0" w:rsidR="487BC2F0">
        <w:rPr>
          <w:rFonts w:ascii="Times New Roman" w:hAnsi="Times New Roman" w:eastAsia="Times New Roman" w:cs="Times New Roman"/>
          <w:noProof w:val="0"/>
          <w:sz w:val="20"/>
          <w:szCs w:val="20"/>
          <w:lang w:val="en-AU"/>
        </w:rPr>
        <w:t xml:space="preserve"> a given ticket was assigned a particular risk level or priority. This lack of transparency limits trust, hampers adoption by support engineers, and creates accountability gaps in enterprise deployments, particularly as organizations face growing regulatory and governance expectations around AI-assisted decision-making.</w:t>
      </w:r>
    </w:p>
    <w:p w:rsidR="487BC2F0" w:rsidP="487BC2F0" w:rsidRDefault="487BC2F0" w14:paraId="34FC789F" w14:textId="1FC2CD11">
      <w:pPr>
        <w:spacing w:before="240" w:beforeAutospacing="off" w:after="240" w:afterAutospacing="off"/>
        <w:rPr>
          <w:rFonts w:ascii="Times New Roman" w:hAnsi="Times New Roman" w:eastAsia="Times New Roman" w:cs="Times New Roman"/>
          <w:noProof w:val="0"/>
          <w:sz w:val="20"/>
          <w:szCs w:val="20"/>
          <w:lang w:val="en-AU"/>
        </w:rPr>
      </w:pPr>
      <w:r w:rsidRPr="487BC2F0" w:rsidR="487BC2F0">
        <w:rPr>
          <w:rFonts w:ascii="Times New Roman" w:hAnsi="Times New Roman" w:eastAsia="Times New Roman" w:cs="Times New Roman"/>
          <w:noProof w:val="0"/>
          <w:sz w:val="20"/>
          <w:szCs w:val="20"/>
          <w:lang w:val="en-AU"/>
        </w:rPr>
        <w:t xml:space="preserve">This paper proposes </w:t>
      </w:r>
      <w:r w:rsidRPr="487BC2F0" w:rsidR="487BC2F0">
        <w:rPr>
          <w:rFonts w:ascii="Times New Roman" w:hAnsi="Times New Roman" w:eastAsia="Times New Roman" w:cs="Times New Roman"/>
          <w:b w:val="1"/>
          <w:bCs w:val="1"/>
          <w:noProof w:val="0"/>
          <w:sz w:val="20"/>
          <w:szCs w:val="20"/>
          <w:lang w:val="en-AU"/>
        </w:rPr>
        <w:t>TicketLens</w:t>
      </w:r>
      <w:r w:rsidRPr="487BC2F0" w:rsidR="487BC2F0">
        <w:rPr>
          <w:rFonts w:ascii="Times New Roman" w:hAnsi="Times New Roman" w:eastAsia="Times New Roman" w:cs="Times New Roman"/>
          <w:noProof w:val="0"/>
          <w:sz w:val="20"/>
          <w:szCs w:val="20"/>
          <w:lang w:val="en-AU"/>
        </w:rPr>
        <w:t xml:space="preserve">, an explainable AI framework for intelligent IT service ticket risk assessment and resolution prioritization. </w:t>
      </w:r>
      <w:r w:rsidRPr="487BC2F0" w:rsidR="487BC2F0">
        <w:rPr>
          <w:rFonts w:ascii="Times New Roman" w:hAnsi="Times New Roman" w:eastAsia="Times New Roman" w:cs="Times New Roman"/>
          <w:noProof w:val="0"/>
          <w:sz w:val="20"/>
          <w:szCs w:val="20"/>
          <w:lang w:val="en-AU"/>
        </w:rPr>
        <w:t>TicketLens</w:t>
      </w:r>
      <w:r w:rsidRPr="487BC2F0" w:rsidR="487BC2F0">
        <w:rPr>
          <w:rFonts w:ascii="Times New Roman" w:hAnsi="Times New Roman" w:eastAsia="Times New Roman" w:cs="Times New Roman"/>
          <w:noProof w:val="0"/>
          <w:sz w:val="20"/>
          <w:szCs w:val="20"/>
          <w:lang w:val="en-AU"/>
        </w:rPr>
        <w:t xml:space="preserve"> extends conventional ticket-classification pipelines by integrating (</w:t>
      </w:r>
      <w:r w:rsidRPr="487BC2F0" w:rsidR="487BC2F0">
        <w:rPr>
          <w:rFonts w:ascii="Times New Roman" w:hAnsi="Times New Roman" w:eastAsia="Times New Roman" w:cs="Times New Roman"/>
          <w:noProof w:val="0"/>
          <w:sz w:val="20"/>
          <w:szCs w:val="20"/>
          <w:lang w:val="en-AU"/>
        </w:rPr>
        <w:t>i</w:t>
      </w:r>
      <w:r w:rsidRPr="487BC2F0" w:rsidR="487BC2F0">
        <w:rPr>
          <w:rFonts w:ascii="Times New Roman" w:hAnsi="Times New Roman" w:eastAsia="Times New Roman" w:cs="Times New Roman"/>
          <w:noProof w:val="0"/>
          <w:sz w:val="20"/>
          <w:szCs w:val="20"/>
          <w:lang w:val="en-AU"/>
        </w:rPr>
        <w:t>) a hybrid feature representation combining textual embeddings (TF-IDF and transformer-based semantic vectors) with structural and contextual signals such as device/service topology, ticket recency, and historical resolution patterns; (ii) a risk-scoring and prioritization layer that ranks tickets by predicted severity, SLA urgency, and likelihood of cascading impact, addressing the class-imbalance and rare-ticket problems that conventional classifiers struggle with; and (iii) an explainability layer — using feature-attribution methods (e.g., SHAP/LIME-style local explanations) alongside natural-language rationale generation — that surfaces the specific factors driving each risk score and routing decision. This design directly addresses a gap identified in prior work: existing enterprise ticket-classification and clustering systems optimize for accuracy or clustering fidelity (e.g., Rand/ARI scores) but rarely expose interpretable justifications to end users, and existing AI risk-management guidance (e.g., NIST AI RMF) emphasizes transparency, accountability, and explainability as core pillars of</w:t>
      </w:r>
      <w:r w:rsidRPr="487BC2F0" w:rsidR="487BC2F0">
        <w:rPr>
          <w:rFonts w:ascii="Times New Roman" w:hAnsi="Times New Roman" w:eastAsia="Times New Roman" w:cs="Times New Roman"/>
          <w:noProof w:val="0"/>
          <w:sz w:val="24"/>
          <w:szCs w:val="24"/>
          <w:lang w:val="en-AU"/>
        </w:rPr>
        <w:t xml:space="preserve"> </w:t>
      </w:r>
      <w:r w:rsidRPr="487BC2F0" w:rsidR="487BC2F0">
        <w:rPr>
          <w:rFonts w:ascii="Times New Roman" w:hAnsi="Times New Roman" w:eastAsia="Times New Roman" w:cs="Times New Roman"/>
          <w:noProof w:val="0"/>
          <w:sz w:val="20"/>
          <w:szCs w:val="20"/>
          <w:lang w:val="en-AU"/>
        </w:rPr>
        <w:t xml:space="preserve">trustworthy </w:t>
      </w:r>
      <w:r w:rsidRPr="487BC2F0" w:rsidR="487BC2F0">
        <w:rPr>
          <w:rFonts w:ascii="Times New Roman" w:hAnsi="Times New Roman" w:eastAsia="Times New Roman" w:cs="Times New Roman"/>
          <w:noProof w:val="0"/>
          <w:sz w:val="20"/>
          <w:szCs w:val="20"/>
          <w:lang w:val="en-AU"/>
        </w:rPr>
        <w:t>AI.</w:t>
      </w:r>
      <w:r w:rsidRPr="487BC2F0" w:rsidR="487BC2F0">
        <w:rPr>
          <w:rFonts w:ascii="Times New Roman" w:hAnsi="Times New Roman" w:eastAsia="Times New Roman" w:cs="Times New Roman"/>
          <w:noProof w:val="0"/>
          <w:sz w:val="20"/>
          <w:szCs w:val="20"/>
          <w:lang w:val="en-AU"/>
        </w:rPr>
        <w:t xml:space="preserve"> </w:t>
      </w:r>
    </w:p>
    <w:p w:rsidR="487BC2F0" w:rsidP="487BC2F0" w:rsidRDefault="487BC2F0" w14:paraId="7F1A34A9" w14:textId="50B851B4">
      <w:pPr>
        <w:spacing w:before="240" w:beforeAutospacing="off" w:after="240" w:afterAutospacing="off"/>
        <w:rPr>
          <w:rFonts w:ascii="Times New Roman" w:hAnsi="Times New Roman" w:eastAsia="Times New Roman" w:cs="Times New Roman"/>
          <w:noProof w:val="0"/>
          <w:sz w:val="20"/>
          <w:szCs w:val="20"/>
          <w:lang w:val="en-AU"/>
        </w:rPr>
      </w:pPr>
      <w:r w:rsidRPr="487BC2F0" w:rsidR="487BC2F0">
        <w:rPr>
          <w:rFonts w:ascii="Times New Roman" w:hAnsi="Times New Roman" w:eastAsia="Times New Roman" w:cs="Times New Roman"/>
          <w:noProof w:val="0"/>
          <w:sz w:val="20"/>
          <w:szCs w:val="20"/>
          <w:lang w:val="en-AU"/>
        </w:rPr>
        <w:t xml:space="preserve">We evaluate </w:t>
      </w:r>
      <w:r w:rsidRPr="487BC2F0" w:rsidR="487BC2F0">
        <w:rPr>
          <w:rFonts w:ascii="Times New Roman" w:hAnsi="Times New Roman" w:eastAsia="Times New Roman" w:cs="Times New Roman"/>
          <w:noProof w:val="0"/>
          <w:sz w:val="20"/>
          <w:szCs w:val="20"/>
          <w:lang w:val="en-AU"/>
        </w:rPr>
        <w:t>TicketLens</w:t>
      </w:r>
      <w:r w:rsidRPr="487BC2F0" w:rsidR="487BC2F0">
        <w:rPr>
          <w:rFonts w:ascii="Times New Roman" w:hAnsi="Times New Roman" w:eastAsia="Times New Roman" w:cs="Times New Roman"/>
          <w:noProof w:val="0"/>
          <w:sz w:val="20"/>
          <w:szCs w:val="20"/>
          <w:lang w:val="en-AU"/>
        </w:rPr>
        <w:t xml:space="preserve"> on enterprise-style ticket data, benchmarking </w:t>
      </w:r>
      <w:r w:rsidRPr="487BC2F0" w:rsidR="487BC2F0">
        <w:rPr>
          <w:rFonts w:ascii="Times New Roman" w:hAnsi="Times New Roman" w:eastAsia="Times New Roman" w:cs="Times New Roman"/>
          <w:noProof w:val="0"/>
          <w:sz w:val="20"/>
          <w:szCs w:val="20"/>
          <w:lang w:val="en-AU"/>
        </w:rPr>
        <w:t>classification</w:t>
      </w:r>
      <w:r w:rsidRPr="487BC2F0" w:rsidR="487BC2F0">
        <w:rPr>
          <w:rFonts w:ascii="Times New Roman" w:hAnsi="Times New Roman" w:eastAsia="Times New Roman" w:cs="Times New Roman"/>
          <w:noProof w:val="0"/>
          <w:sz w:val="20"/>
          <w:szCs w:val="20"/>
          <w:lang w:val="en-AU"/>
        </w:rPr>
        <w:t xml:space="preserve"> and prioritization performance (precision, recall, F1, and priority-ranking accuracy) against baseline supervised and clustering-based </w:t>
      </w:r>
      <w:r w:rsidRPr="487BC2F0" w:rsidR="487BC2F0">
        <w:rPr>
          <w:rFonts w:ascii="Times New Roman" w:hAnsi="Times New Roman" w:eastAsia="Times New Roman" w:cs="Times New Roman"/>
          <w:noProof w:val="0"/>
          <w:sz w:val="20"/>
          <w:szCs w:val="20"/>
          <w:lang w:val="en-AU"/>
        </w:rPr>
        <w:t>approaches and</w:t>
      </w:r>
      <w:r w:rsidRPr="487BC2F0" w:rsidR="487BC2F0">
        <w:rPr>
          <w:rFonts w:ascii="Times New Roman" w:hAnsi="Times New Roman" w:eastAsia="Times New Roman" w:cs="Times New Roman"/>
          <w:noProof w:val="0"/>
          <w:sz w:val="20"/>
          <w:szCs w:val="20"/>
          <w:lang w:val="en-AU"/>
        </w:rPr>
        <w:t xml:space="preserve"> assessing explanation quality through support-engineer usability feedback. Preliminary analysis suggests that incorporating explainability does not meaningfully degrade predictive performance while significantly improving engineer trust, override/appeal rates, and resolution efficiency. By unifying </w:t>
      </w:r>
      <w:r w:rsidRPr="487BC2F0" w:rsidR="487BC2F0">
        <w:rPr>
          <w:rFonts w:ascii="Times New Roman" w:hAnsi="Times New Roman" w:eastAsia="Times New Roman" w:cs="Times New Roman"/>
          <w:noProof w:val="0"/>
          <w:sz w:val="20"/>
          <w:szCs w:val="20"/>
          <w:lang w:val="en-AU"/>
        </w:rPr>
        <w:t>accurate</w:t>
      </w:r>
      <w:r w:rsidRPr="487BC2F0" w:rsidR="487BC2F0">
        <w:rPr>
          <w:rFonts w:ascii="Times New Roman" w:hAnsi="Times New Roman" w:eastAsia="Times New Roman" w:cs="Times New Roman"/>
          <w:noProof w:val="0"/>
          <w:sz w:val="20"/>
          <w:szCs w:val="20"/>
          <w:lang w:val="en-AU"/>
        </w:rPr>
        <w:t xml:space="preserve"> risk assessment with human-interpretable justification, </w:t>
      </w:r>
      <w:r w:rsidRPr="487BC2F0" w:rsidR="487BC2F0">
        <w:rPr>
          <w:rFonts w:ascii="Times New Roman" w:hAnsi="Times New Roman" w:eastAsia="Times New Roman" w:cs="Times New Roman"/>
          <w:noProof w:val="0"/>
          <w:sz w:val="20"/>
          <w:szCs w:val="20"/>
          <w:lang w:val="en-AU"/>
        </w:rPr>
        <w:t>TicketLens</w:t>
      </w:r>
      <w:r w:rsidRPr="487BC2F0" w:rsidR="487BC2F0">
        <w:rPr>
          <w:rFonts w:ascii="Times New Roman" w:hAnsi="Times New Roman" w:eastAsia="Times New Roman" w:cs="Times New Roman"/>
          <w:noProof w:val="0"/>
          <w:sz w:val="20"/>
          <w:szCs w:val="20"/>
          <w:lang w:val="en-AU"/>
        </w:rPr>
        <w:t xml:space="preserve"> aims to bridge the gap between high-performing but opaque AI ticket classifiers and the governance, accountability, and human-oversight principles necessary for responsible AI adoption in enterprise IT service management.</w:t>
      </w:r>
    </w:p>
    <w:p w:rsidR="487BC2F0" w:rsidP="487BC2F0" w:rsidRDefault="487BC2F0" w14:paraId="6D242275" w14:textId="3D63E079">
      <w:pPr>
        <w:spacing w:before="240" w:beforeAutospacing="off" w:after="240" w:afterAutospacing="off"/>
        <w:rPr>
          <w:rFonts w:ascii="Times New Roman" w:hAnsi="Times New Roman" w:eastAsia="Times New Roman" w:cs="Times New Roman"/>
          <w:noProof w:val="0"/>
          <w:sz w:val="20"/>
          <w:szCs w:val="20"/>
          <w:lang w:val="en-AU"/>
        </w:rPr>
      </w:pPr>
      <w:r w:rsidRPr="487BC2F0" w:rsidR="487BC2F0">
        <w:rPr>
          <w:rFonts w:ascii="Times New Roman" w:hAnsi="Times New Roman" w:eastAsia="Times New Roman" w:cs="Times New Roman"/>
          <w:b w:val="1"/>
          <w:bCs w:val="1"/>
          <w:noProof w:val="0"/>
          <w:sz w:val="20"/>
          <w:szCs w:val="20"/>
          <w:lang w:val="en-AU"/>
        </w:rPr>
        <w:t>Keywords:</w:t>
      </w:r>
      <w:r w:rsidRPr="487BC2F0" w:rsidR="487BC2F0">
        <w:rPr>
          <w:rFonts w:ascii="Times New Roman" w:hAnsi="Times New Roman" w:eastAsia="Times New Roman" w:cs="Times New Roman"/>
          <w:noProof w:val="0"/>
          <w:sz w:val="20"/>
          <w:szCs w:val="20"/>
          <w:lang w:val="en-AU"/>
        </w:rPr>
        <w:t xml:space="preserve"> Explainable AI, IT Service Management, Ticket Classification, Risk Assessment, Resolution Prioritization, Trustworthy AI</w:t>
      </w:r>
    </w:p>
    <w:p w:rsidR="487BC2F0" w:rsidP="487BC2F0" w:rsidRDefault="487BC2F0" w14:paraId="5BC63B73" w14:textId="670DCA35">
      <w:pPr>
        <w:pStyle w:val="Normal"/>
      </w:pPr>
    </w:p>
    <w:p xmlns:wp14="http://schemas.microsoft.com/office/word/2010/wordml" w:rsidRPr="00881EB2" w:rsidR="00A32BFA" w:rsidP="00A32BFA" w:rsidRDefault="00A32BFA" w14:paraId="5DAB6C7B" wp14:textId="77777777">
      <w:pPr>
        <w:rPr>
          <w:b/>
          <w:i/>
          <w:sz w:val="20"/>
          <w:szCs w:val="20"/>
          <w:lang w:val="en-GB" w:eastAsia="en-GB"/>
        </w:rPr>
      </w:pPr>
    </w:p>
    <w:p xmlns:wp14="http://schemas.microsoft.com/office/word/2010/wordml" w:rsidRPr="00881EB2" w:rsidR="00A32BFA" w:rsidP="487BC2F0" w:rsidRDefault="00A32BFA" w14:paraId="0AB51268" wp14:textId="2B20599A">
      <w:pPr>
        <w:rPr>
          <w:rStyle w:val="IEEEAbtractChar"/>
          <w:i w:val="1"/>
          <w:iCs w:val="1"/>
          <w:sz w:val="20"/>
          <w:szCs w:val="20"/>
          <w:lang w:val="en-GB" w:eastAsia="en-GB"/>
        </w:rPr>
      </w:pPr>
    </w:p>
    <w:p xmlns:wp14="http://schemas.microsoft.com/office/word/2010/wordml" w:rsidRPr="003C2C56" w:rsidR="003C2C56" w:rsidP="002B0DA5" w:rsidRDefault="00490E43" w14:paraId="6B0635B4" wp14:textId="77777777">
      <w:pPr>
        <w:pStyle w:val="IEEEHeading1"/>
        <w:numPr>
          <w:ilvl w:val="0"/>
          <w:numId w:val="0"/>
        </w:numPr>
        <w:sectPr w:rsidRPr="003C2C56" w:rsidR="003C2C56" w:rsidSect="002B0DA5">
          <w:type w:val="continuous"/>
          <w:pgSz w:w="11906" w:h="16838" w:orient="portrait"/>
          <w:pgMar w:top="1440" w:right="1440" w:bottom="1440" w:left="1440" w:header="709" w:footer="709" w:gutter="0"/>
          <w:cols w:space="238"/>
          <w:docGrid w:linePitch="360"/>
        </w:sectPr>
      </w:pPr>
      <w:r>
        <w:rPr>
          <w:noProof/>
          <w:lang w:val="en-US" w:eastAsia="en-US"/>
        </w:rPr>
        <mc:AlternateContent>
          <mc:Choice Requires="wps">
            <w:drawing>
              <wp:anchor xmlns:wp14="http://schemas.microsoft.com/office/word/2010/wordprocessingDrawing" distT="0" distB="0" distL="114300" distR="114300" simplePos="0" relativeHeight="251657216" behindDoc="0" locked="0" layoutInCell="1" allowOverlap="1" wp14:anchorId="0ED54E33" wp14:editId="7777777">
                <wp:simplePos x="0" y="0"/>
                <wp:positionH relativeFrom="column">
                  <wp:posOffset>-67310</wp:posOffset>
                </wp:positionH>
                <wp:positionV relativeFrom="paragraph">
                  <wp:posOffset>66040</wp:posOffset>
                </wp:positionV>
                <wp:extent cx="5877560" cy="0"/>
                <wp:effectExtent l="8890" t="8890" r="9525" b="10160"/>
                <wp:wrapNone/>
                <wp:docPr id="9601453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7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2FF67337">
              <v:shape id="AutoShape 2" style="position:absolute;margin-left:-5.3pt;margin-top:5.2pt;width:462.8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" w14:anchorId="640EB2BA"/>
            </w:pict>
          </mc:Fallback>
        </mc:AlternateContent>
      </w:r>
    </w:p>
    <w:p xmlns:wp14="http://schemas.microsoft.com/office/word/2010/wordml" w:rsidRPr="00D434E0" w:rsidR="00AD335D" w:rsidP="487BC2F0" w:rsidRDefault="00AD335D" w14:paraId="3E7A9F1C" wp14:textId="3D0A9C28">
      <w:pPr>
        <w:pStyle w:val="IEEEHeading1"/>
        <w:numPr>
          <w:ilvl w:val="0"/>
          <w:numId w:val="0"/>
        </w:numPr>
        <w:ind w:left="0"/>
        <w:rPr>
          <w:b w:val="1"/>
          <w:bCs w:val="1"/>
          <w:sz w:val="24"/>
          <w:szCs w:val="24"/>
        </w:rPr>
      </w:pPr>
      <w:r w:rsidRPr="487BC2F0" w:rsidR="487BC2F0">
        <w:rPr>
          <w:b w:val="1"/>
          <w:bCs w:val="1"/>
          <w:sz w:val="24"/>
          <w:szCs w:val="24"/>
        </w:rPr>
        <w:t>II. Literature Review</w:t>
      </w:r>
    </w:p>
    <w:p xmlns:wp14="http://schemas.microsoft.com/office/word/2010/wordml" w:rsidRPr="00D434E0" w:rsidR="00081EBE" w:rsidP="487BC2F0" w:rsidRDefault="00F136F0" w14:paraId="5391D9CC" wp14:textId="5ABC09B7">
      <w:pPr>
        <w:pStyle w:val="Heading4"/>
        <w:spacing w:before="319" w:beforeAutospacing="off" w:after="319" w:afterAutospacing="off"/>
        <w:rPr>
          <w:b w:val="1"/>
          <w:bCs w:val="1"/>
          <w:noProof w:val="0"/>
          <w:sz w:val="20"/>
          <w:szCs w:val="20"/>
          <w:lang w:val="en-AU"/>
        </w:rPr>
      </w:pPr>
      <w:r w:rsidRPr="487BC2F0" w:rsidR="487BC2F0">
        <w:rPr>
          <w:b w:val="1"/>
          <w:bCs w:val="1"/>
          <w:noProof w:val="0"/>
          <w:color w:val="auto"/>
          <w:sz w:val="20"/>
          <w:szCs w:val="20"/>
          <w:lang w:val="en-AU"/>
        </w:rPr>
        <w:t>A.</w:t>
      </w:r>
      <w:r w:rsidRPr="487BC2F0" w:rsidR="487BC2F0">
        <w:rPr>
          <w:b w:val="1"/>
          <w:bCs w:val="1"/>
          <w:noProof w:val="0"/>
          <w:color w:val="auto"/>
          <w:sz w:val="20"/>
          <w:szCs w:val="20"/>
          <w:lang w:val="en-AU"/>
        </w:rPr>
        <w:t xml:space="preserve"> Evolution of IT Ticket Classification Approaches</w:t>
      </w:r>
    </w:p>
    <w:p xmlns:wp14="http://schemas.microsoft.com/office/word/2010/wordml" w:rsidRPr="00D434E0" w:rsidR="00081EBE" w:rsidP="487BC2F0" w:rsidRDefault="00F136F0" w14:paraId="125635EC" wp14:textId="3433B909">
      <w:pPr>
        <w:numPr>
          <w:ilvl w:val="0"/>
          <w:numId w:val="0"/>
        </w:numPr>
        <w:spacing w:before="240" w:beforeAutospacing="off" w:after="240" w:afterAutospacing="off"/>
        <w:rPr>
          <w:noProof w:val="0"/>
          <w:lang w:val="en-AU"/>
        </w:rPr>
      </w:pPr>
      <w:r w:rsidRPr="487BC2F0" w:rsidR="487BC2F0">
        <w:rPr>
          <w:noProof w:val="0"/>
          <w:sz w:val="20"/>
          <w:szCs w:val="20"/>
          <w:lang w:val="en-AU"/>
        </w:rPr>
        <w:t>Early automated ticket-handling systems relied on manually crafted rules and keyword matching to route tickets to support agents, an approach that could not always guarantee effective use of resources, particularly for rare or infrequently seen ticket types. This limitation drove a shift toward machine-learning-based classification. Foundational studies applied classical models — logistic regression, Random Forest, SVM — using TF-IDF or Word2Vec representations, and while interpretable, these approaches were limited in their ability to model context and semantics, particularly for noisy, multilingual ticket data, and could not jointly process structured and unstructured inputs. Comparative studies evaluating deep architectures found that deep learning models such as LSTM and GRU handle complex data well but require more computational resources, whereas Random Forest provides strong performance with lower computational demands, making it suitable for resource-limited environments, and such work generally recommends exploring ensemble and hybrid models to balance accuracy against deployment cost</w:t>
      </w:r>
      <w:r w:rsidRPr="487BC2F0" w:rsidR="487BC2F0">
        <w:rPr>
          <w:noProof w:val="0"/>
          <w:lang w:val="en-AU"/>
        </w:rPr>
        <w:t>.</w:t>
      </w:r>
    </w:p>
    <w:p xmlns:wp14="http://schemas.microsoft.com/office/word/2010/wordml" w:rsidRPr="00D434E0" w:rsidR="00081EBE" w:rsidP="487BC2F0" w:rsidRDefault="00F136F0" w14:paraId="2A934C0C" wp14:textId="39F389BC">
      <w:pPr>
        <w:numPr>
          <w:ilvl w:val="0"/>
          <w:numId w:val="0"/>
        </w:numPr>
        <w:spacing w:before="240" w:beforeAutospacing="off" w:after="240" w:afterAutospacing="off"/>
        <w:rPr>
          <w:noProof w:val="0"/>
          <w:sz w:val="20"/>
          <w:szCs w:val="20"/>
          <w:lang w:val="en-AU"/>
        </w:rPr>
      </w:pPr>
      <w:r w:rsidRPr="487BC2F0" w:rsidR="487BC2F0">
        <w:rPr>
          <w:noProof w:val="0"/>
          <w:sz w:val="20"/>
          <w:szCs w:val="20"/>
          <w:lang w:val="en-AU"/>
        </w:rPr>
        <w:t xml:space="preserve">More recent work has moved toward contextual embeddings. Surveys emphasize the benefits of deep contextual embeddings, especially BERT, which captures sentence-level semantics, with models like Sentence-BERT further improving this by </w:t>
      </w:r>
      <w:r w:rsidRPr="487BC2F0" w:rsidR="487BC2F0">
        <w:rPr>
          <w:noProof w:val="0"/>
          <w:sz w:val="20"/>
          <w:szCs w:val="20"/>
          <w:lang w:val="en-AU"/>
        </w:rPr>
        <w:t>optimizing</w:t>
      </w:r>
      <w:r w:rsidRPr="487BC2F0" w:rsidR="487BC2F0">
        <w:rPr>
          <w:noProof w:val="0"/>
          <w:sz w:val="20"/>
          <w:szCs w:val="20"/>
          <w:lang w:val="en-AU"/>
        </w:rPr>
        <w:t xml:space="preserve"> for semantic similarity tasks, enabling effective use in clustering and classification. This embedding shift underpins much of the current generation of ticket-intelligence systems, including clustering-based approaches that group semantically related tickets rather than classifying them in isolation. </w:t>
      </w:r>
    </w:p>
    <w:p xmlns:wp14="http://schemas.microsoft.com/office/word/2010/wordml" w:rsidRPr="00D434E0" w:rsidR="00081EBE" w:rsidP="487BC2F0" w:rsidRDefault="00F136F0" w14:paraId="64C5DFAF" wp14:textId="2897D318">
      <w:pPr>
        <w:pStyle w:val="Heading4"/>
        <w:spacing w:before="319" w:beforeAutospacing="off" w:after="319" w:afterAutospacing="off"/>
        <w:rPr>
          <w:b w:val="1"/>
          <w:bCs w:val="1"/>
          <w:noProof w:val="0"/>
          <w:color w:val="auto"/>
          <w:sz w:val="20"/>
          <w:szCs w:val="20"/>
          <w:lang w:val="en-AU"/>
        </w:rPr>
      </w:pPr>
      <w:r w:rsidRPr="487BC2F0" w:rsidR="487BC2F0">
        <w:rPr>
          <w:b w:val="1"/>
          <w:bCs w:val="1"/>
          <w:noProof w:val="0"/>
          <w:color w:val="auto"/>
          <w:sz w:val="20"/>
          <w:szCs w:val="20"/>
          <w:lang w:val="en-AU"/>
        </w:rPr>
        <w:t>B. Class Imbalance and Real-World Deployment Challenges</w:t>
      </w:r>
    </w:p>
    <w:p xmlns:wp14="http://schemas.microsoft.com/office/word/2010/wordml" w:rsidRPr="00D434E0" w:rsidR="00081EBE" w:rsidP="487BC2F0" w:rsidRDefault="00F136F0" w14:paraId="67538907" wp14:textId="5DB5D0F3">
      <w:pPr>
        <w:numPr>
          <w:ilvl w:val="0"/>
          <w:numId w:val="0"/>
        </w:numPr>
        <w:spacing w:before="240" w:beforeAutospacing="off" w:after="240" w:afterAutospacing="off"/>
        <w:rPr>
          <w:noProof w:val="0"/>
          <w:sz w:val="20"/>
          <w:szCs w:val="20"/>
          <w:lang w:val="en-AU"/>
        </w:rPr>
      </w:pPr>
      <w:r w:rsidRPr="487BC2F0" w:rsidR="487BC2F0">
        <w:rPr>
          <w:noProof w:val="0"/>
          <w:sz w:val="20"/>
          <w:szCs w:val="20"/>
          <w:lang w:val="en-AU"/>
        </w:rPr>
        <w:t xml:space="preserve">A recurring theme in here is the gap between benchmark performance and real deployment conditions. One applied study investigates automated classification of IT support requests as a data-driven decision-support task within a real-world </w:t>
      </w:r>
      <w:r w:rsidRPr="487BC2F0" w:rsidR="487BC2F0">
        <w:rPr>
          <w:noProof w:val="0"/>
          <w:sz w:val="20"/>
          <w:szCs w:val="20"/>
          <w:lang w:val="en-AU"/>
        </w:rPr>
        <w:t>enterprise,</w:t>
      </w:r>
      <w:r w:rsidRPr="487BC2F0" w:rsidR="487BC2F0">
        <w:rPr>
          <w:noProof w:val="0"/>
          <w:sz w:val="20"/>
          <w:szCs w:val="20"/>
          <w:lang w:val="en-AU"/>
        </w:rPr>
        <w:t xml:space="preserve"> severe class imbalance, proposing a pipeline combining text cleaning, stratified data splitting, and supervised model training under realistic evaluation conditions, and comparing a Logistic Regression baseline against transformer-based architectures under both diagnostic and deployment-oriented evaluation regimes. Findings from this line of work consistently show that naive accuracy metrics overstate real-world performance when rare categories are underrepresented — reinforcing that class imbalance is not a solved problem but an ongoing deployment risk that any production ticket-intelligence system must explicitly account for. </w:t>
      </w:r>
    </w:p>
    <w:p xmlns:wp14="http://schemas.microsoft.com/office/word/2010/wordml" w:rsidRPr="00D434E0" w:rsidR="00081EBE" w:rsidP="487BC2F0" w:rsidRDefault="00F136F0" w14:paraId="677125E6" wp14:textId="5ABC3DBD">
      <w:pPr>
        <w:numPr>
          <w:ilvl w:val="0"/>
          <w:numId w:val="0"/>
        </w:numPr>
        <w:spacing w:before="240" w:beforeAutospacing="off" w:after="240" w:afterAutospacing="off"/>
        <w:rPr>
          <w:noProof w:val="0"/>
          <w:sz w:val="20"/>
          <w:szCs w:val="20"/>
          <w:lang w:val="en-AU"/>
        </w:rPr>
      </w:pPr>
      <w:r w:rsidRPr="487BC2F0" w:rsidR="487BC2F0">
        <w:rPr>
          <w:noProof w:val="0"/>
          <w:sz w:val="20"/>
          <w:szCs w:val="20"/>
          <w:lang w:val="en-AU"/>
        </w:rPr>
        <w:t xml:space="preserve">Ensemble approaches have also been proposed as a partial remedy. Work on classifying unstructured service desk tickets frames the underlying data structure explicitly, noting that typical service desk tickets contain structured fields such as submitter, category, priority, and severity, alongside free-form natural-language description fields — meaning any classifier must handle a hybrid tabular-plus-text feature space, not text alone. </w:t>
      </w:r>
    </w:p>
    <w:p xmlns:wp14="http://schemas.microsoft.com/office/word/2010/wordml" w:rsidRPr="00D434E0" w:rsidR="00081EBE" w:rsidP="487BC2F0" w:rsidRDefault="00F136F0" w14:paraId="446CDBC7" wp14:textId="1AD61D73">
      <w:pPr>
        <w:pStyle w:val="Heading4"/>
        <w:spacing w:before="319" w:beforeAutospacing="off" w:after="319" w:afterAutospacing="off"/>
        <w:rPr>
          <w:b w:val="1"/>
          <w:bCs w:val="1"/>
          <w:noProof w:val="0"/>
          <w:color w:val="auto"/>
          <w:sz w:val="20"/>
          <w:szCs w:val="20"/>
          <w:lang w:val="en-AU"/>
        </w:rPr>
      </w:pPr>
      <w:r w:rsidRPr="487BC2F0" w:rsidR="487BC2F0">
        <w:rPr>
          <w:b w:val="1"/>
          <w:bCs w:val="1"/>
          <w:noProof w:val="0"/>
          <w:color w:val="auto"/>
          <w:sz w:val="20"/>
          <w:szCs w:val="20"/>
          <w:lang w:val="en-AU"/>
        </w:rPr>
        <w:t xml:space="preserve">C. Explainability in Helpdesk </w:t>
      </w:r>
    </w:p>
    <w:p xmlns:wp14="http://schemas.microsoft.com/office/word/2010/wordml" w:rsidRPr="00D434E0" w:rsidR="00081EBE" w:rsidP="487BC2F0" w:rsidRDefault="00F136F0" w14:paraId="7FBEB459" wp14:textId="58AC53B9">
      <w:pPr>
        <w:numPr>
          <w:ilvl w:val="0"/>
          <w:numId w:val="0"/>
        </w:numPr>
        <w:spacing w:before="240" w:beforeAutospacing="off" w:after="240" w:afterAutospacing="off"/>
        <w:rPr>
          <w:noProof w:val="0"/>
          <w:color w:val="auto"/>
          <w:sz w:val="20"/>
          <w:szCs w:val="20"/>
          <w:lang w:val="en-AU"/>
        </w:rPr>
      </w:pPr>
      <w:r w:rsidRPr="487BC2F0" w:rsidR="487BC2F0">
        <w:rPr>
          <w:noProof w:val="0"/>
          <w:sz w:val="20"/>
          <w:szCs w:val="20"/>
          <w:lang w:val="en-AU"/>
        </w:rPr>
        <w:t xml:space="preserve">Directly relevant to the current work, a recent framework called Help Agent addresses the opacity gap in existing classifiers. Help Agent is an agent-based helpdesk system that integrates Explainable Artificial Intelligence (XAI) to improve both user experience and operational efficiency, </w:t>
      </w:r>
      <w:r w:rsidRPr="487BC2F0" w:rsidR="487BC2F0">
        <w:rPr>
          <w:noProof w:val="0"/>
          <w:sz w:val="20"/>
          <w:szCs w:val="20"/>
          <w:lang w:val="en-AU"/>
        </w:rPr>
        <w:t>utilizing</w:t>
      </w:r>
      <w:r w:rsidRPr="487BC2F0" w:rsidR="487BC2F0">
        <w:rPr>
          <w:noProof w:val="0"/>
          <w:sz w:val="20"/>
          <w:szCs w:val="20"/>
          <w:lang w:val="en-AU"/>
        </w:rPr>
        <w:t xml:space="preserve"> a classifier to automate ticket categorization while surfacing human-readable justifications alongside predictions. This work builds on earlier findings that simpler, more transparent classifiers are often preferable and on broader XAI literature emphasizing the need to bridge the gap between technically accurate explanations and non-expert audiences — a concern echoed in work explicitly examining how to design "user-centred explainable AI" for non-technical helpdesk staff. </w:t>
      </w:r>
      <w:r w:rsidRPr="487BC2F0" w:rsidR="487BC2F0">
        <w:rPr>
          <w:noProof w:val="0"/>
          <w:sz w:val="20"/>
          <w:szCs w:val="20"/>
          <w:lang w:val="en-AU"/>
        </w:rPr>
        <w:t>Help Agent's</w:t>
      </w:r>
      <w:r w:rsidRPr="487BC2F0" w:rsidR="487BC2F0">
        <w:rPr>
          <w:noProof w:val="0"/>
          <w:sz w:val="20"/>
          <w:szCs w:val="20"/>
          <w:lang w:val="en-AU"/>
        </w:rPr>
        <w:t xml:space="preserve"> emergence signals that the field has begun to recognize the same gap this proposal targets: </w:t>
      </w:r>
      <w:r w:rsidRPr="487BC2F0" w:rsidR="487BC2F0">
        <w:rPr>
          <w:noProof w:val="0"/>
          <w:sz w:val="20"/>
          <w:szCs w:val="20"/>
          <w:lang w:val="en-AU"/>
        </w:rPr>
        <w:t>accurate</w:t>
      </w:r>
      <w:r w:rsidRPr="487BC2F0" w:rsidR="487BC2F0">
        <w:rPr>
          <w:noProof w:val="0"/>
          <w:sz w:val="20"/>
          <w:szCs w:val="20"/>
          <w:lang w:val="en-AU"/>
        </w:rPr>
        <w:t xml:space="preserve"> classification alone is no longer treated as a sufficient </w:t>
      </w:r>
      <w:r w:rsidRPr="487BC2F0" w:rsidR="487BC2F0">
        <w:rPr>
          <w:noProof w:val="0"/>
          <w:color w:val="auto"/>
          <w:sz w:val="20"/>
          <w:szCs w:val="20"/>
          <w:lang w:val="en-AU"/>
        </w:rPr>
        <w:t xml:space="preserve">deliverable for enterprise ticket systems. </w:t>
      </w:r>
    </w:p>
    <w:p xmlns:wp14="http://schemas.microsoft.com/office/word/2010/wordml" w:rsidRPr="00D434E0" w:rsidR="00081EBE" w:rsidP="487BC2F0" w:rsidRDefault="00F136F0" w14:paraId="6B513D8D" wp14:textId="3D863C55">
      <w:pPr>
        <w:pStyle w:val="Heading4"/>
        <w:spacing w:before="319" w:beforeAutospacing="off" w:after="319" w:afterAutospacing="off"/>
        <w:rPr>
          <w:b w:val="1"/>
          <w:bCs w:val="1"/>
          <w:noProof w:val="0"/>
          <w:color w:val="auto"/>
          <w:sz w:val="20"/>
          <w:szCs w:val="20"/>
          <w:lang w:val="en-AU"/>
        </w:rPr>
      </w:pPr>
      <w:r w:rsidRPr="487BC2F0" w:rsidR="487BC2F0">
        <w:rPr>
          <w:b w:val="1"/>
          <w:bCs w:val="1"/>
          <w:noProof w:val="0"/>
          <w:color w:val="auto"/>
          <w:sz w:val="20"/>
          <w:szCs w:val="20"/>
          <w:lang w:val="en-AU"/>
        </w:rPr>
        <w:t>D. Explainability Techniques: SHAP, LIME, and Trust in Black-Box Models</w:t>
      </w:r>
    </w:p>
    <w:p xmlns:wp14="http://schemas.microsoft.com/office/word/2010/wordml" w:rsidRPr="00D434E0" w:rsidR="00081EBE" w:rsidP="487BC2F0" w:rsidRDefault="00F136F0" w14:paraId="7C88C982" wp14:textId="7E54D51C">
      <w:pPr>
        <w:numPr>
          <w:ilvl w:val="0"/>
          <w:numId w:val="0"/>
        </w:numPr>
        <w:spacing w:before="240" w:beforeAutospacing="off" w:after="240" w:afterAutospacing="off"/>
        <w:rPr>
          <w:noProof w:val="0"/>
          <w:sz w:val="20"/>
          <w:szCs w:val="20"/>
          <w:lang w:val="en-AU"/>
        </w:rPr>
      </w:pPr>
      <w:r w:rsidRPr="487BC2F0" w:rsidR="487BC2F0">
        <w:rPr>
          <w:noProof w:val="0"/>
          <w:sz w:val="20"/>
          <w:szCs w:val="20"/>
          <w:lang w:val="en-AU"/>
        </w:rPr>
        <w:t>A substantial body of work has established SHAP (</w:t>
      </w:r>
      <w:r w:rsidRPr="487BC2F0" w:rsidR="487BC2F0">
        <w:rPr>
          <w:noProof w:val="0"/>
          <w:sz w:val="20"/>
          <w:szCs w:val="20"/>
          <w:lang w:val="en-AU"/>
        </w:rPr>
        <w:t>SHapley</w:t>
      </w:r>
      <w:r w:rsidRPr="487BC2F0" w:rsidR="487BC2F0">
        <w:rPr>
          <w:noProof w:val="0"/>
          <w:sz w:val="20"/>
          <w:szCs w:val="20"/>
          <w:lang w:val="en-AU"/>
        </w:rPr>
        <w:t xml:space="preserve"> Additive </w:t>
      </w:r>
      <w:r w:rsidRPr="487BC2F0" w:rsidR="487BC2F0">
        <w:rPr>
          <w:noProof w:val="0"/>
          <w:sz w:val="20"/>
          <w:szCs w:val="20"/>
          <w:lang w:val="en-AU"/>
        </w:rPr>
        <w:t>exPlanations</w:t>
      </w:r>
      <w:r w:rsidRPr="487BC2F0" w:rsidR="487BC2F0">
        <w:rPr>
          <w:noProof w:val="0"/>
          <w:sz w:val="20"/>
          <w:szCs w:val="20"/>
          <w:lang w:val="en-AU"/>
        </w:rPr>
        <w:t xml:space="preserve">) and LIME (Local Interpretable Model-Agnostic Explanations) as the dominant post-hoc explainability techniques for black-box classifiers. LIME generates locally linear explanations for individual predictions, while SHAP uses cooperative game theory to </w:t>
      </w:r>
      <w:r w:rsidRPr="487BC2F0" w:rsidR="487BC2F0">
        <w:rPr>
          <w:noProof w:val="0"/>
          <w:sz w:val="20"/>
          <w:szCs w:val="20"/>
          <w:lang w:val="en-AU"/>
        </w:rPr>
        <w:t>determine</w:t>
      </w:r>
      <w:r w:rsidRPr="487BC2F0" w:rsidR="487BC2F0">
        <w:rPr>
          <w:noProof w:val="0"/>
          <w:sz w:val="20"/>
          <w:szCs w:val="20"/>
          <w:lang w:val="en-AU"/>
        </w:rPr>
        <w:t xml:space="preserve"> the contribution of each feature to a prediction. Comparative evaluations note that SHAP considers different combinations to calculate feature attribution while LIME fits a local surrogate model, and that SHAP provides both global and local explanations while LIME is limited to local explanations only. However, SHAP is computationally demanding and assumes feature independence, while LIME delivers rapid, model-agnostic local explanations but can suffer from instability and lacks theoretical guarantees. </w:t>
      </w:r>
    </w:p>
    <w:p xmlns:wp14="http://schemas.microsoft.com/office/word/2010/wordml" w:rsidRPr="00D434E0" w:rsidR="00081EBE" w:rsidP="487BC2F0" w:rsidRDefault="00F136F0" w14:paraId="2C906904" wp14:textId="5E01CC6F">
      <w:pPr>
        <w:numPr>
          <w:ilvl w:val="0"/>
          <w:numId w:val="0"/>
        </w:numPr>
        <w:spacing w:before="240" w:beforeAutospacing="off" w:after="240" w:afterAutospacing="off"/>
        <w:rPr>
          <w:noProof w:val="0"/>
          <w:sz w:val="20"/>
          <w:szCs w:val="20"/>
          <w:lang w:val="en-AU"/>
        </w:rPr>
      </w:pPr>
      <w:r w:rsidRPr="487BC2F0" w:rsidR="487BC2F0">
        <w:rPr>
          <w:noProof w:val="0"/>
          <w:sz w:val="20"/>
          <w:szCs w:val="20"/>
          <w:lang w:val="en-AU"/>
        </w:rPr>
        <w:t xml:space="preserve">These techniques have been widely validated in adjacent high-stakes domains — credit risk, financial distress prediction, and healthcare diagnostics — where SHAP analysis has been used to reveal which factors (e.g., liquidity ratios, debt exposure, earnings stability) were most influential in risk predictions, and where the underlying motivation is that advanced machine learning models provide higher predictive accuracy but their black-box nature creates serious concerns regarding transparency, trustworthiness, accountability, and regulatory compliance. Similar patterns hold in hardware-failure prediction, where researchers evaluate LIME and SHAP as diagnostic tools to provide interpretable explanations supporting auditing, transparency, and regulatory requirements such as the "Right to Explanation" under GDPR and the NIST AI Risk Management Framework. This cross-domain precedent — proven explainability tooling applied to operational risk-prediction problems — is precisely the methodological gap </w:t>
      </w:r>
      <w:r w:rsidRPr="487BC2F0" w:rsidR="487BC2F0">
        <w:rPr>
          <w:noProof w:val="0"/>
          <w:sz w:val="20"/>
          <w:szCs w:val="20"/>
          <w:lang w:val="en-AU"/>
        </w:rPr>
        <w:t>TicketLens</w:t>
      </w:r>
      <w:r w:rsidRPr="487BC2F0" w:rsidR="487BC2F0">
        <w:rPr>
          <w:noProof w:val="0"/>
          <w:sz w:val="20"/>
          <w:szCs w:val="20"/>
          <w:lang w:val="en-AU"/>
        </w:rPr>
        <w:t xml:space="preserve"> fills for IT service tickets specifically, since no reviewed ITSM-specific paper applies SHAP/LIME-style attribution to ticket risk scoring. </w:t>
      </w:r>
    </w:p>
    <w:p xmlns:wp14="http://schemas.microsoft.com/office/word/2010/wordml" w:rsidRPr="00D434E0" w:rsidR="00081EBE" w:rsidP="487BC2F0" w:rsidRDefault="00F136F0" w14:paraId="687C6007" wp14:textId="59FC94B3">
      <w:pPr>
        <w:numPr>
          <w:ilvl w:val="0"/>
          <w:numId w:val="0"/>
        </w:numPr>
        <w:spacing w:before="240" w:beforeAutospacing="off" w:after="240" w:afterAutospacing="off"/>
        <w:rPr>
          <w:noProof w:val="0"/>
          <w:sz w:val="20"/>
          <w:szCs w:val="20"/>
          <w:lang w:val="en-AU"/>
        </w:rPr>
      </w:pPr>
      <w:r w:rsidRPr="487BC2F0" w:rsidR="487BC2F0">
        <w:rPr>
          <w:noProof w:val="0"/>
          <w:sz w:val="20"/>
          <w:szCs w:val="20"/>
          <w:lang w:val="en-AU"/>
        </w:rPr>
        <w:t xml:space="preserve">It is also worth noting a practical caution from this literature: when explaining decisions to non-technical users, systems should focus on what factors mattered most, which way each factor pushed the decision, and what changes might lead to different outcomes — avoiding technical jargon like "SHAP values". This directly informs the design choice, in </w:t>
      </w:r>
      <w:r w:rsidRPr="487BC2F0" w:rsidR="487BC2F0">
        <w:rPr>
          <w:noProof w:val="0"/>
          <w:sz w:val="20"/>
          <w:szCs w:val="20"/>
          <w:lang w:val="en-AU"/>
        </w:rPr>
        <w:t>TicketLens</w:t>
      </w:r>
      <w:r w:rsidRPr="487BC2F0" w:rsidR="487BC2F0">
        <w:rPr>
          <w:noProof w:val="0"/>
          <w:sz w:val="20"/>
          <w:szCs w:val="20"/>
          <w:lang w:val="en-AU"/>
        </w:rPr>
        <w:t xml:space="preserve">, to translate attribution scores into natural-language rationales for support engineers rather than exposing raw explainability outputs. </w:t>
      </w:r>
    </w:p>
    <w:p xmlns:wp14="http://schemas.microsoft.com/office/word/2010/wordml" w:rsidRPr="00D434E0" w:rsidR="00081EBE" w:rsidP="487BC2F0" w:rsidRDefault="00F136F0" w14:paraId="7120438D" wp14:textId="2B46D311">
      <w:pPr>
        <w:pStyle w:val="Heading4"/>
        <w:spacing w:before="319" w:beforeAutospacing="off" w:after="319" w:afterAutospacing="off"/>
        <w:rPr>
          <w:b w:val="1"/>
          <w:bCs w:val="1"/>
          <w:noProof w:val="0"/>
          <w:sz w:val="20"/>
          <w:szCs w:val="20"/>
          <w:lang w:val="en-AU"/>
        </w:rPr>
      </w:pPr>
      <w:r w:rsidRPr="487BC2F0" w:rsidR="487BC2F0">
        <w:rPr>
          <w:b w:val="1"/>
          <w:bCs w:val="1"/>
          <w:noProof w:val="0"/>
          <w:color w:val="auto"/>
          <w:sz w:val="20"/>
          <w:szCs w:val="20"/>
          <w:lang w:val="en-AU"/>
        </w:rPr>
        <w:t>E. Regulatory and Governance Pressure for Explainability</w:t>
      </w:r>
    </w:p>
    <w:p xmlns:wp14="http://schemas.microsoft.com/office/word/2010/wordml" w:rsidRPr="00D434E0" w:rsidR="00081EBE" w:rsidP="487BC2F0" w:rsidRDefault="00F136F0" w14:paraId="5F649EFB" wp14:textId="66247E01">
      <w:pPr>
        <w:numPr>
          <w:ilvl w:val="0"/>
          <w:numId w:val="0"/>
        </w:numPr>
        <w:spacing w:before="240" w:beforeAutospacing="off" w:after="240" w:afterAutospacing="off"/>
        <w:rPr>
          <w:noProof w:val="0"/>
          <w:sz w:val="20"/>
          <w:szCs w:val="20"/>
          <w:lang w:val="en-AU"/>
        </w:rPr>
      </w:pPr>
      <w:r w:rsidRPr="487BC2F0" w:rsidR="487BC2F0">
        <w:rPr>
          <w:noProof w:val="0"/>
          <w:sz w:val="20"/>
          <w:szCs w:val="20"/>
          <w:lang w:val="en-AU"/>
        </w:rPr>
        <w:t xml:space="preserve">Beyond technical motivation, there is growing regulatory pressure driving explainability adoption. The EU AI Act mandates explainability for high-risk AI systems, and Article 13 of the EU AI Act requires high-risk AI systems to provide sufficient transparency for deployers to interpret outputs. While enterprise ticket routing is not typically classified as "high-risk" under such regulation, the broader trend — reinforced by frameworks like the NIST AI RMF — indicates that transparency and accountability are becoming baseline expectations for any AI system influencing operational or business decisions, not just regulated sectors like finance and healthcare. </w:t>
      </w:r>
    </w:p>
    <w:p xmlns:wp14="http://schemas.microsoft.com/office/word/2010/wordml" w:rsidRPr="00D434E0" w:rsidR="00081EBE" w:rsidP="487BC2F0" w:rsidRDefault="00F136F0" w14:paraId="2635E50D" wp14:textId="1DA5053C">
      <w:pPr>
        <w:pStyle w:val="Heading4"/>
        <w:spacing w:before="319" w:beforeAutospacing="off" w:after="319" w:afterAutospacing="off"/>
        <w:rPr>
          <w:b w:val="1"/>
          <w:bCs w:val="1"/>
          <w:noProof w:val="0"/>
          <w:sz w:val="20"/>
          <w:szCs w:val="20"/>
          <w:lang w:val="en-AU"/>
        </w:rPr>
      </w:pPr>
      <w:r w:rsidRPr="487BC2F0" w:rsidR="487BC2F0">
        <w:rPr>
          <w:b w:val="1"/>
          <w:bCs w:val="1"/>
          <w:noProof w:val="0"/>
          <w:color w:val="auto"/>
          <w:sz w:val="20"/>
          <w:szCs w:val="20"/>
          <w:lang w:val="en-AU"/>
        </w:rPr>
        <w:t>F. Priority Prediction and Risk-Aware Ticket Systems</w:t>
      </w:r>
    </w:p>
    <w:p xmlns:wp14="http://schemas.microsoft.com/office/word/2010/wordml" w:rsidRPr="00D434E0" w:rsidR="00081EBE" w:rsidP="487BC2F0" w:rsidRDefault="00F136F0" w14:paraId="61A03AFE" wp14:textId="1B764721">
      <w:pPr>
        <w:numPr>
          <w:ilvl w:val="0"/>
          <w:numId w:val="0"/>
        </w:numPr>
        <w:spacing w:before="240" w:beforeAutospacing="off" w:after="240" w:afterAutospacing="off"/>
        <w:rPr>
          <w:noProof w:val="0"/>
          <w:sz w:val="20"/>
          <w:szCs w:val="20"/>
          <w:lang w:val="en-AU"/>
        </w:rPr>
      </w:pPr>
      <w:r w:rsidRPr="487BC2F0" w:rsidR="487BC2F0">
        <w:rPr>
          <w:noProof w:val="0"/>
          <w:sz w:val="20"/>
          <w:szCs w:val="20"/>
          <w:lang w:val="en-AU"/>
        </w:rPr>
        <w:t xml:space="preserve">A closely related and increasingly active research thread targets ticket </w:t>
      </w:r>
      <w:r w:rsidRPr="487BC2F0" w:rsidR="487BC2F0">
        <w:rPr>
          <w:i w:val="1"/>
          <w:iCs w:val="1"/>
          <w:noProof w:val="0"/>
          <w:sz w:val="20"/>
          <w:szCs w:val="20"/>
          <w:lang w:val="en-AU"/>
        </w:rPr>
        <w:t>prioritization</w:t>
      </w:r>
      <w:r w:rsidRPr="487BC2F0" w:rsidR="487BC2F0">
        <w:rPr>
          <w:noProof w:val="0"/>
          <w:sz w:val="20"/>
          <w:szCs w:val="20"/>
          <w:lang w:val="en-AU"/>
        </w:rPr>
        <w:t xml:space="preserve"> rather than classification alone. One recent comparative study explicitly frames this shift: automating ticket classification  has been the subject of growing research attention, evaluating embedding-based approaches against fine-tuned transformer models, noting that impact and urgency scores must be </w:t>
      </w:r>
      <w:r w:rsidRPr="487BC2F0" w:rsidR="487BC2F0">
        <w:rPr>
          <w:noProof w:val="0"/>
          <w:sz w:val="20"/>
          <w:szCs w:val="20"/>
          <w:lang w:val="en-AU"/>
        </w:rPr>
        <w:t>modeled</w:t>
      </w:r>
      <w:r w:rsidRPr="487BC2F0" w:rsidR="487BC2F0">
        <w:rPr>
          <w:noProof w:val="0"/>
          <w:sz w:val="20"/>
          <w:szCs w:val="20"/>
          <w:lang w:val="en-AU"/>
        </w:rPr>
        <w:t xml:space="preserve"> jointly with free-text descriptions rather than as an afterthought. Similarly, applied systems research has produced end-to-end pipelines that automatically </w:t>
      </w:r>
      <w:r w:rsidRPr="487BC2F0" w:rsidR="487BC2F0">
        <w:rPr>
          <w:noProof w:val="0"/>
          <w:sz w:val="20"/>
          <w:szCs w:val="20"/>
          <w:lang w:val="en-AU"/>
        </w:rPr>
        <w:t>analyze</w:t>
      </w:r>
      <w:r w:rsidRPr="487BC2F0" w:rsidR="487BC2F0">
        <w:rPr>
          <w:noProof w:val="0"/>
          <w:sz w:val="20"/>
          <w:szCs w:val="20"/>
          <w:lang w:val="en-AU"/>
        </w:rPr>
        <w:t xml:space="preserve"> and organize support requests, using TF-IDF feature extraction and regression-style prediction to address delays in </w:t>
      </w:r>
      <w:r w:rsidRPr="487BC2F0" w:rsidR="487BC2F0">
        <w:rPr>
          <w:noProof w:val="0"/>
          <w:sz w:val="20"/>
          <w:szCs w:val="20"/>
          <w:lang w:val="en-AU"/>
        </w:rPr>
        <w:t>identifying</w:t>
      </w:r>
      <w:r w:rsidRPr="487BC2F0" w:rsidR="487BC2F0">
        <w:rPr>
          <w:noProof w:val="0"/>
          <w:sz w:val="20"/>
          <w:szCs w:val="20"/>
          <w:lang w:val="en-AU"/>
        </w:rPr>
        <w:t xml:space="preserve"> issue type and urgency that reduce the overall effectiveness of IT support services. </w:t>
      </w:r>
    </w:p>
    <w:p xmlns:wp14="http://schemas.microsoft.com/office/word/2010/wordml" w:rsidRPr="00D434E0" w:rsidR="00081EBE" w:rsidP="487BC2F0" w:rsidRDefault="00F136F0" w14:paraId="452018C7" wp14:textId="41EEB0A6">
      <w:pPr>
        <w:numPr>
          <w:ilvl w:val="0"/>
          <w:numId w:val="0"/>
        </w:numPr>
        <w:spacing w:before="240" w:beforeAutospacing="off" w:after="240" w:afterAutospacing="off"/>
        <w:rPr>
          <w:noProof w:val="0"/>
          <w:sz w:val="20"/>
          <w:szCs w:val="20"/>
          <w:lang w:val="en-AU"/>
        </w:rPr>
      </w:pPr>
      <w:r w:rsidRPr="487BC2F0" w:rsidR="487BC2F0">
        <w:rPr>
          <w:noProof w:val="0"/>
          <w:sz w:val="20"/>
          <w:szCs w:val="20"/>
          <w:lang w:val="en-AU"/>
        </w:rPr>
        <w:t xml:space="preserve"> One report notes that AI applications extend across ticket classification, virtual agents, knowledge retrieval, anomaly detection, root cause analysis, and change-risk prediction — explicitly naming </w:t>
      </w:r>
      <w:r w:rsidRPr="487BC2F0" w:rsidR="487BC2F0">
        <w:rPr>
          <w:i w:val="1"/>
          <w:iCs w:val="1"/>
          <w:noProof w:val="0"/>
          <w:sz w:val="20"/>
          <w:szCs w:val="20"/>
          <w:lang w:val="en-AU"/>
        </w:rPr>
        <w:t>change-risk prediction</w:t>
      </w:r>
      <w:r w:rsidRPr="487BC2F0" w:rsidR="487BC2F0">
        <w:rPr>
          <w:noProof w:val="0"/>
          <w:sz w:val="20"/>
          <w:szCs w:val="20"/>
          <w:lang w:val="en-AU"/>
        </w:rPr>
        <w:t xml:space="preserve"> as a distinct AI use case, which supports the framing of "risk assessment" as a first-class prioritization signal, not merely a downstream consequence of classification. The same source cautions that data quality is a predominant challenge, with 41% of midmarket organizations citing it as a barrier to AI success — a practical constraint </w:t>
      </w:r>
      <w:r w:rsidRPr="487BC2F0" w:rsidR="487BC2F0">
        <w:rPr>
          <w:noProof w:val="0"/>
          <w:sz w:val="20"/>
          <w:szCs w:val="20"/>
          <w:lang w:val="en-AU"/>
        </w:rPr>
        <w:t>TicketLens</w:t>
      </w:r>
      <w:r w:rsidRPr="487BC2F0" w:rsidR="487BC2F0">
        <w:rPr>
          <w:noProof w:val="0"/>
          <w:sz w:val="20"/>
          <w:szCs w:val="20"/>
          <w:lang w:val="en-AU"/>
        </w:rPr>
        <w:t xml:space="preserve"> must account for given its reliance on multi-source signals (text, topology, history). </w:t>
      </w:r>
    </w:p>
    <w:p xmlns:wp14="http://schemas.microsoft.com/office/word/2010/wordml" w:rsidRPr="00D434E0" w:rsidR="00081EBE" w:rsidP="487BC2F0" w:rsidRDefault="00F136F0" w14:paraId="3B9BAE9B" wp14:textId="5A287DCB">
      <w:pPr>
        <w:numPr>
          <w:ilvl w:val="0"/>
          <w:numId w:val="0"/>
        </w:numPr>
        <w:spacing w:before="240" w:beforeAutospacing="off" w:after="240" w:afterAutospacing="off"/>
      </w:pPr>
      <w:r w:rsidRPr="487BC2F0" w:rsidR="487BC2F0">
        <w:rPr>
          <w:noProof w:val="0"/>
          <w:sz w:val="20"/>
          <w:szCs w:val="20"/>
          <w:lang w:val="en-AU"/>
        </w:rPr>
        <w:t>The financial cost of misclassification is also documented empirically: industry benchmarking indicates the average cost of manually handling a help desk ticket is $22 per interaction, and for organizations processing 10,000+ internal tickets per month, even a 10% misroute rate represents over $22,000 in wasted handling costs monthly. This figure provides a concrete economic justification for prioritization accuracy as a design goal alongside classification accuracy</w:t>
      </w:r>
    </w:p>
    <w:p xmlns:wp14="http://schemas.microsoft.com/office/word/2010/wordml" w:rsidRPr="00D434E0" w:rsidR="00081EBE" w:rsidP="487BC2F0" w:rsidRDefault="00F136F0" w14:paraId="6C2034ED" wp14:textId="7E4EFAB2">
      <w:pPr>
        <w:pStyle w:val="Heading4"/>
        <w:spacing w:before="319" w:beforeAutospacing="off" w:after="319" w:afterAutospacing="off"/>
        <w:rPr>
          <w:rFonts w:ascii="Times New Roman" w:hAnsi="Times New Roman" w:eastAsia="Times New Roman" w:cs="Times New Roman"/>
          <w:b w:val="1"/>
          <w:bCs w:val="1"/>
          <w:noProof w:val="0"/>
          <w:sz w:val="20"/>
          <w:szCs w:val="20"/>
          <w:lang w:val="en-AU"/>
        </w:rPr>
      </w:pPr>
      <w:r w:rsidRPr="487BC2F0" w:rsidR="487BC2F0">
        <w:rPr>
          <w:rFonts w:ascii="Times New Roman" w:hAnsi="Times New Roman" w:eastAsia="Times New Roman" w:cs="Times New Roman"/>
          <w:b w:val="1"/>
          <w:bCs w:val="1"/>
          <w:noProof w:val="0"/>
          <w:color w:val="auto"/>
          <w:sz w:val="20"/>
          <w:szCs w:val="20"/>
          <w:lang w:val="en-AU"/>
        </w:rPr>
        <w:t>G. Summary Comparison Table</w:t>
      </w:r>
    </w:p>
    <w:tbl>
      <w:tblPr>
        <w:tblStyle w:val="TableGrid"/>
        <w:bidiVisual w:val="0"/>
        <w:tblW w:w="0" w:type="auto"/>
        <w:tblLook w:val="06A0" w:firstRow="1" w:lastRow="0" w:firstColumn="1" w:lastColumn="0" w:noHBand="1" w:noVBand="1"/>
      </w:tblPr>
      <w:tblGrid>
        <w:gridCol w:w="1664"/>
        <w:gridCol w:w="1222"/>
        <w:gridCol w:w="2403"/>
        <w:gridCol w:w="1714"/>
        <w:gridCol w:w="2010"/>
      </w:tblGrid>
      <w:tr w:rsidR="487BC2F0" w:rsidTr="487BC2F0" w14:paraId="7FFA4A20">
        <w:trPr>
          <w:trHeight w:val="300"/>
        </w:trPr>
        <w:tc>
          <w:tcPr>
            <w:cnfStyle w:val="001000000000" w:firstRow="0" w:lastRow="0" w:firstColumn="1" w:lastColumn="0" w:oddVBand="0" w:evenVBand="0" w:oddHBand="0" w:evenHBand="0" w:firstRowFirstColumn="0" w:firstRowLastColumn="0" w:lastRowFirstColumn="0" w:lastRowLastColumn="0"/>
            <w:tcW w:w="1664" w:type="dxa"/>
            <w:tcMar/>
          </w:tcPr>
          <w:p w:rsidR="487BC2F0" w:rsidP="487BC2F0" w:rsidRDefault="487BC2F0" w14:paraId="05BF0786" w14:textId="2C4BA477">
            <w:pPr>
              <w:spacing w:before="0" w:beforeAutospacing="off" w:after="0" w:afterAutospacing="off"/>
              <w:jc w:val="center"/>
              <w:rPr>
                <w:b w:val="1"/>
                <w:bCs w:val="1"/>
                <w:sz w:val="20"/>
                <w:szCs w:val="20"/>
              </w:rPr>
            </w:pPr>
            <w:r w:rsidRPr="487BC2F0" w:rsidR="487BC2F0">
              <w:rPr>
                <w:b w:val="1"/>
                <w:bCs w:val="1"/>
                <w:sz w:val="20"/>
                <w:szCs w:val="20"/>
              </w:rPr>
              <w:t>Study / Source</w:t>
            </w:r>
          </w:p>
        </w:tc>
        <w:tc>
          <w:tcPr>
            <w:cnfStyle w:val="000000000000" w:firstRow="0" w:lastRow="0" w:firstColumn="0" w:lastColumn="0" w:oddVBand="0" w:evenVBand="0" w:oddHBand="0" w:evenHBand="0" w:firstRowFirstColumn="0" w:firstRowLastColumn="0" w:lastRowFirstColumn="0" w:lastRowLastColumn="0"/>
            <w:tcW w:w="1222" w:type="dxa"/>
            <w:tcMar/>
          </w:tcPr>
          <w:p w:rsidR="487BC2F0" w:rsidP="487BC2F0" w:rsidRDefault="487BC2F0" w14:paraId="4A76C2EE" w14:textId="4D3A2BFF">
            <w:pPr>
              <w:spacing w:before="0" w:beforeAutospacing="off" w:after="0" w:afterAutospacing="off"/>
              <w:jc w:val="center"/>
              <w:rPr>
                <w:b w:val="1"/>
                <w:bCs w:val="1"/>
                <w:sz w:val="20"/>
                <w:szCs w:val="20"/>
              </w:rPr>
            </w:pPr>
            <w:r w:rsidRPr="487BC2F0" w:rsidR="487BC2F0">
              <w:rPr>
                <w:b w:val="1"/>
                <w:bCs w:val="1"/>
                <w:sz w:val="20"/>
                <w:szCs w:val="20"/>
              </w:rPr>
              <w:t>Domain Focus</w:t>
            </w:r>
          </w:p>
        </w:tc>
        <w:tc>
          <w:tcPr>
            <w:cnfStyle w:val="000000000000" w:firstRow="0" w:lastRow="0" w:firstColumn="0" w:lastColumn="0" w:oddVBand="0" w:evenVBand="0" w:oddHBand="0" w:evenHBand="0" w:firstRowFirstColumn="0" w:firstRowLastColumn="0" w:lastRowFirstColumn="0" w:lastRowLastColumn="0"/>
            <w:tcW w:w="2403" w:type="dxa"/>
            <w:tcMar/>
          </w:tcPr>
          <w:p w:rsidR="487BC2F0" w:rsidP="487BC2F0" w:rsidRDefault="487BC2F0" w14:paraId="7186A91E" w14:textId="3EB614A5">
            <w:pPr>
              <w:spacing w:before="0" w:beforeAutospacing="off" w:after="0" w:afterAutospacing="off"/>
              <w:jc w:val="center"/>
              <w:rPr>
                <w:b w:val="1"/>
                <w:bCs w:val="1"/>
                <w:sz w:val="20"/>
                <w:szCs w:val="20"/>
              </w:rPr>
            </w:pPr>
            <w:r w:rsidRPr="487BC2F0" w:rsidR="487BC2F0">
              <w:rPr>
                <w:b w:val="1"/>
                <w:bCs w:val="1"/>
                <w:sz w:val="20"/>
                <w:szCs w:val="20"/>
              </w:rPr>
              <w:t>Core Technique</w:t>
            </w:r>
          </w:p>
        </w:tc>
        <w:tc>
          <w:tcPr>
            <w:cnfStyle w:val="000000000000" w:firstRow="0" w:lastRow="0" w:firstColumn="0" w:lastColumn="0" w:oddVBand="0" w:evenVBand="0" w:oddHBand="0" w:evenHBand="0" w:firstRowFirstColumn="0" w:firstRowLastColumn="0" w:lastRowFirstColumn="0" w:lastRowLastColumn="0"/>
            <w:tcW w:w="1714" w:type="dxa"/>
            <w:tcMar/>
          </w:tcPr>
          <w:p w:rsidR="487BC2F0" w:rsidP="487BC2F0" w:rsidRDefault="487BC2F0" w14:paraId="37645370" w14:textId="0C311055">
            <w:pPr>
              <w:spacing w:before="0" w:beforeAutospacing="off" w:after="0" w:afterAutospacing="off"/>
              <w:jc w:val="center"/>
              <w:rPr>
                <w:b w:val="1"/>
                <w:bCs w:val="1"/>
                <w:sz w:val="20"/>
                <w:szCs w:val="20"/>
              </w:rPr>
            </w:pPr>
            <w:r w:rsidRPr="487BC2F0" w:rsidR="487BC2F0">
              <w:rPr>
                <w:b w:val="1"/>
                <w:bCs w:val="1"/>
                <w:sz w:val="20"/>
                <w:szCs w:val="20"/>
              </w:rPr>
              <w:t>Explainability Component</w:t>
            </w:r>
          </w:p>
        </w:tc>
        <w:tc>
          <w:tcPr>
            <w:cnfStyle w:val="000000000000" w:firstRow="0" w:lastRow="0" w:firstColumn="0" w:lastColumn="0" w:oddVBand="0" w:evenVBand="0" w:oddHBand="0" w:evenHBand="0" w:firstRowFirstColumn="0" w:firstRowLastColumn="0" w:lastRowFirstColumn="0" w:lastRowLastColumn="0"/>
            <w:tcW w:w="2010" w:type="dxa"/>
            <w:tcMar/>
          </w:tcPr>
          <w:p w:rsidR="487BC2F0" w:rsidP="487BC2F0" w:rsidRDefault="487BC2F0" w14:paraId="19893238" w14:textId="552A5307">
            <w:pPr>
              <w:spacing w:before="0" w:beforeAutospacing="off" w:after="0" w:afterAutospacing="off"/>
              <w:jc w:val="center"/>
              <w:rPr>
                <w:b w:val="1"/>
                <w:bCs w:val="1"/>
                <w:sz w:val="20"/>
                <w:szCs w:val="20"/>
              </w:rPr>
            </w:pPr>
            <w:r w:rsidRPr="487BC2F0" w:rsidR="487BC2F0">
              <w:rPr>
                <w:b w:val="1"/>
                <w:bCs w:val="1"/>
                <w:sz w:val="20"/>
                <w:szCs w:val="20"/>
              </w:rPr>
              <w:t>Key Reported Result / Finding</w:t>
            </w:r>
          </w:p>
        </w:tc>
      </w:tr>
      <w:tr w:rsidR="487BC2F0" w:rsidTr="487BC2F0" w14:paraId="6AD6C66B">
        <w:trPr>
          <w:trHeight w:val="300"/>
        </w:trPr>
        <w:tc>
          <w:tcPr>
            <w:cnfStyle w:val="001000000000" w:firstRow="0" w:lastRow="0" w:firstColumn="1" w:lastColumn="0" w:oddVBand="0" w:evenVBand="0" w:oddHBand="0" w:evenHBand="0" w:firstRowFirstColumn="0" w:firstRowLastColumn="0" w:lastRowFirstColumn="0" w:lastRowLastColumn="0"/>
            <w:tcW w:w="1664" w:type="dxa"/>
            <w:tcMar/>
          </w:tcPr>
          <w:p w:rsidR="487BC2F0" w:rsidP="487BC2F0" w:rsidRDefault="487BC2F0" w14:paraId="07D8C0E1" w14:textId="1B041D67">
            <w:pPr>
              <w:spacing w:before="0" w:beforeAutospacing="off" w:after="0" w:afterAutospacing="off"/>
              <w:rPr>
                <w:i w:val="1"/>
                <w:iCs w:val="1"/>
                <w:sz w:val="20"/>
                <w:szCs w:val="20"/>
              </w:rPr>
            </w:pPr>
            <w:r w:rsidRPr="487BC2F0" w:rsidR="487BC2F0">
              <w:rPr>
                <w:sz w:val="20"/>
                <w:szCs w:val="20"/>
              </w:rPr>
              <w:t xml:space="preserve">Valiki (2023), </w:t>
            </w:r>
            <w:r w:rsidRPr="487BC2F0" w:rsidR="487BC2F0">
              <w:rPr>
                <w:i w:val="1"/>
                <w:iCs w:val="1"/>
                <w:sz w:val="20"/>
                <w:szCs w:val="20"/>
              </w:rPr>
              <w:t>IJCTEC</w:t>
            </w:r>
          </w:p>
        </w:tc>
        <w:tc>
          <w:tcPr>
            <w:cnfStyle w:val="000000000000" w:firstRow="0" w:lastRow="0" w:firstColumn="0" w:lastColumn="0" w:oddVBand="0" w:evenVBand="0" w:oddHBand="0" w:evenHBand="0" w:firstRowFirstColumn="0" w:firstRowLastColumn="0" w:lastRowFirstColumn="0" w:lastRowLastColumn="0"/>
            <w:tcW w:w="1222" w:type="dxa"/>
            <w:tcMar/>
          </w:tcPr>
          <w:p w:rsidR="487BC2F0" w:rsidP="487BC2F0" w:rsidRDefault="487BC2F0" w14:paraId="05229315" w14:textId="4AF80CB5">
            <w:pPr>
              <w:spacing w:before="0" w:beforeAutospacing="off" w:after="0" w:afterAutospacing="off"/>
              <w:rPr>
                <w:sz w:val="20"/>
                <w:szCs w:val="20"/>
              </w:rPr>
            </w:pPr>
            <w:r w:rsidRPr="487BC2F0" w:rsidR="487BC2F0">
              <w:rPr>
                <w:sz w:val="20"/>
                <w:szCs w:val="20"/>
              </w:rPr>
              <w:t>Enterprise IT ticket classification</w:t>
            </w:r>
          </w:p>
        </w:tc>
        <w:tc>
          <w:tcPr>
            <w:cnfStyle w:val="000000000000" w:firstRow="0" w:lastRow="0" w:firstColumn="0" w:lastColumn="0" w:oddVBand="0" w:evenVBand="0" w:oddHBand="0" w:evenHBand="0" w:firstRowFirstColumn="0" w:firstRowLastColumn="0" w:lastRowFirstColumn="0" w:lastRowLastColumn="0"/>
            <w:tcW w:w="2403" w:type="dxa"/>
            <w:tcMar/>
          </w:tcPr>
          <w:p w:rsidR="487BC2F0" w:rsidP="487BC2F0" w:rsidRDefault="487BC2F0" w14:paraId="7C05DBB8" w14:textId="0EDCF91E">
            <w:pPr>
              <w:spacing w:before="0" w:beforeAutospacing="off" w:after="0" w:afterAutospacing="off"/>
              <w:rPr>
                <w:sz w:val="20"/>
                <w:szCs w:val="20"/>
              </w:rPr>
            </w:pPr>
            <w:r w:rsidRPr="487BC2F0" w:rsidR="487BC2F0">
              <w:rPr>
                <w:sz w:val="20"/>
                <w:szCs w:val="20"/>
              </w:rPr>
              <w:t>TF-IDF, Naïve Bayes, one-vs-rest logistic regression, SVM</w:t>
            </w:r>
          </w:p>
        </w:tc>
        <w:tc>
          <w:tcPr>
            <w:cnfStyle w:val="000000000000" w:firstRow="0" w:lastRow="0" w:firstColumn="0" w:lastColumn="0" w:oddVBand="0" w:evenVBand="0" w:oddHBand="0" w:evenHBand="0" w:firstRowFirstColumn="0" w:firstRowLastColumn="0" w:lastRowFirstColumn="0" w:lastRowLastColumn="0"/>
            <w:tcW w:w="1714" w:type="dxa"/>
            <w:tcMar/>
          </w:tcPr>
          <w:p w:rsidR="487BC2F0" w:rsidP="487BC2F0" w:rsidRDefault="487BC2F0" w14:paraId="3CEAEE48" w14:textId="4BB220A6">
            <w:pPr>
              <w:spacing w:before="0" w:beforeAutospacing="off" w:after="0" w:afterAutospacing="off"/>
              <w:rPr>
                <w:sz w:val="20"/>
                <w:szCs w:val="20"/>
              </w:rPr>
            </w:pPr>
            <w:r w:rsidRPr="487BC2F0" w:rsidR="487BC2F0">
              <w:rPr>
                <w:sz w:val="20"/>
                <w:szCs w:val="20"/>
              </w:rPr>
              <w:t>None</w:t>
            </w:r>
          </w:p>
        </w:tc>
        <w:tc>
          <w:tcPr>
            <w:cnfStyle w:val="000000000000" w:firstRow="0" w:lastRow="0" w:firstColumn="0" w:lastColumn="0" w:oddVBand="0" w:evenVBand="0" w:oddHBand="0" w:evenHBand="0" w:firstRowFirstColumn="0" w:firstRowLastColumn="0" w:lastRowFirstColumn="0" w:lastRowLastColumn="0"/>
            <w:tcW w:w="2010" w:type="dxa"/>
            <w:tcMar/>
          </w:tcPr>
          <w:p w:rsidR="487BC2F0" w:rsidP="487BC2F0" w:rsidRDefault="487BC2F0" w14:paraId="0EE88BD9" w14:textId="334D5F20">
            <w:pPr>
              <w:spacing w:before="0" w:beforeAutospacing="off" w:after="0" w:afterAutospacing="off"/>
              <w:rPr>
                <w:sz w:val="20"/>
                <w:szCs w:val="20"/>
              </w:rPr>
            </w:pPr>
            <w:r w:rsidRPr="487BC2F0" w:rsidR="487BC2F0">
              <w:rPr>
                <w:sz w:val="20"/>
                <w:szCs w:val="20"/>
              </w:rPr>
              <w:t>Precision 0.800, Recall 0.706, F1 0.750, Accuracy 0.976</w:t>
            </w:r>
          </w:p>
        </w:tc>
      </w:tr>
      <w:tr w:rsidR="487BC2F0" w:rsidTr="487BC2F0" w14:paraId="7ABF8231">
        <w:trPr>
          <w:trHeight w:val="300"/>
        </w:trPr>
        <w:tc>
          <w:tcPr>
            <w:cnfStyle w:val="001000000000" w:firstRow="0" w:lastRow="0" w:firstColumn="1" w:lastColumn="0" w:oddVBand="0" w:evenVBand="0" w:oddHBand="0" w:evenHBand="0" w:firstRowFirstColumn="0" w:firstRowLastColumn="0" w:lastRowFirstColumn="0" w:lastRowLastColumn="0"/>
            <w:tcW w:w="1664" w:type="dxa"/>
            <w:tcMar/>
          </w:tcPr>
          <w:p w:rsidR="487BC2F0" w:rsidP="487BC2F0" w:rsidRDefault="487BC2F0" w14:paraId="3FD89AE6" w14:textId="0C691D5E">
            <w:pPr>
              <w:spacing w:before="0" w:beforeAutospacing="off" w:after="0" w:afterAutospacing="off"/>
              <w:rPr>
                <w:i w:val="1"/>
                <w:iCs w:val="1"/>
                <w:sz w:val="20"/>
                <w:szCs w:val="20"/>
              </w:rPr>
            </w:pPr>
            <w:r w:rsidRPr="487BC2F0" w:rsidR="487BC2F0">
              <w:rPr>
                <w:sz w:val="20"/>
                <w:szCs w:val="20"/>
              </w:rPr>
              <w:t xml:space="preserve">Jain, Gupta &amp; Neha (2024), </w:t>
            </w:r>
            <w:r w:rsidRPr="487BC2F0" w:rsidR="487BC2F0">
              <w:rPr>
                <w:i w:val="1"/>
                <w:iCs w:val="1"/>
                <w:sz w:val="20"/>
                <w:szCs w:val="20"/>
              </w:rPr>
              <w:t>AIMLSystems</w:t>
            </w:r>
          </w:p>
        </w:tc>
        <w:tc>
          <w:tcPr>
            <w:cnfStyle w:val="000000000000" w:firstRow="0" w:lastRow="0" w:firstColumn="0" w:lastColumn="0" w:oddVBand="0" w:evenVBand="0" w:oddHBand="0" w:evenHBand="0" w:firstRowFirstColumn="0" w:firstRowLastColumn="0" w:lastRowFirstColumn="0" w:lastRowLastColumn="0"/>
            <w:tcW w:w="1222" w:type="dxa"/>
            <w:tcMar/>
          </w:tcPr>
          <w:p w:rsidR="487BC2F0" w:rsidP="487BC2F0" w:rsidRDefault="487BC2F0" w14:paraId="584F3372" w14:textId="40D7B86F">
            <w:pPr>
              <w:spacing w:before="0" w:beforeAutospacing="off" w:after="0" w:afterAutospacing="off"/>
              <w:rPr>
                <w:sz w:val="20"/>
                <w:szCs w:val="20"/>
              </w:rPr>
            </w:pPr>
            <w:r w:rsidRPr="487BC2F0" w:rsidR="487BC2F0">
              <w:rPr>
                <w:sz w:val="20"/>
                <w:szCs w:val="20"/>
              </w:rPr>
              <w:t>Ticket clustering &amp; resolution</w:t>
            </w:r>
          </w:p>
        </w:tc>
        <w:tc>
          <w:tcPr>
            <w:cnfStyle w:val="000000000000" w:firstRow="0" w:lastRow="0" w:firstColumn="0" w:lastColumn="0" w:oddVBand="0" w:evenVBand="0" w:oddHBand="0" w:evenHBand="0" w:firstRowFirstColumn="0" w:firstRowLastColumn="0" w:lastRowFirstColumn="0" w:lastRowLastColumn="0"/>
            <w:tcW w:w="2403" w:type="dxa"/>
            <w:tcMar/>
          </w:tcPr>
          <w:p w:rsidR="487BC2F0" w:rsidP="487BC2F0" w:rsidRDefault="487BC2F0" w14:paraId="4CF4DCF1" w14:textId="1355422E">
            <w:pPr>
              <w:spacing w:before="0" w:beforeAutospacing="off" w:after="0" w:afterAutospacing="off"/>
              <w:rPr>
                <w:sz w:val="20"/>
                <w:szCs w:val="20"/>
              </w:rPr>
            </w:pPr>
            <w:r w:rsidRPr="487BC2F0" w:rsidR="487BC2F0">
              <w:rPr>
                <w:sz w:val="20"/>
                <w:szCs w:val="20"/>
              </w:rPr>
              <w:t>BGE embeddings + hierarchical/temporal weighting, DistilBERT, LLM resolution generation</w:t>
            </w:r>
          </w:p>
        </w:tc>
        <w:tc>
          <w:tcPr>
            <w:cnfStyle w:val="000000000000" w:firstRow="0" w:lastRow="0" w:firstColumn="0" w:lastColumn="0" w:oddVBand="0" w:evenVBand="0" w:oddHBand="0" w:evenHBand="0" w:firstRowFirstColumn="0" w:firstRowLastColumn="0" w:lastRowFirstColumn="0" w:lastRowLastColumn="0"/>
            <w:tcW w:w="1714" w:type="dxa"/>
            <w:tcMar/>
          </w:tcPr>
          <w:p w:rsidR="487BC2F0" w:rsidP="487BC2F0" w:rsidRDefault="487BC2F0" w14:paraId="7D83DD61" w14:textId="66222270">
            <w:pPr>
              <w:spacing w:before="0" w:beforeAutospacing="off" w:after="0" w:afterAutospacing="off"/>
              <w:rPr>
                <w:sz w:val="20"/>
                <w:szCs w:val="20"/>
              </w:rPr>
            </w:pPr>
            <w:r w:rsidRPr="487BC2F0" w:rsidR="487BC2F0">
              <w:rPr>
                <w:sz w:val="20"/>
                <w:szCs w:val="20"/>
              </w:rPr>
              <w:t>None (post-hoc rationale not surfaced)</w:t>
            </w:r>
          </w:p>
        </w:tc>
        <w:tc>
          <w:tcPr>
            <w:cnfStyle w:val="000000000000" w:firstRow="0" w:lastRow="0" w:firstColumn="0" w:lastColumn="0" w:oddVBand="0" w:evenVBand="0" w:oddHBand="0" w:evenHBand="0" w:firstRowFirstColumn="0" w:firstRowLastColumn="0" w:lastRowFirstColumn="0" w:lastRowLastColumn="0"/>
            <w:tcW w:w="2010" w:type="dxa"/>
            <w:tcMar/>
          </w:tcPr>
          <w:p w:rsidR="487BC2F0" w:rsidP="487BC2F0" w:rsidRDefault="487BC2F0" w14:paraId="3A4AB18C" w14:textId="2D8366D2">
            <w:pPr>
              <w:spacing w:before="0" w:beforeAutospacing="off" w:after="0" w:afterAutospacing="off"/>
              <w:rPr>
                <w:sz w:val="20"/>
                <w:szCs w:val="20"/>
              </w:rPr>
            </w:pPr>
            <w:r w:rsidRPr="487BC2F0" w:rsidR="487BC2F0">
              <w:rPr>
                <w:sz w:val="20"/>
                <w:szCs w:val="20"/>
              </w:rPr>
              <w:t>ARI 0.96; 30% reduction in resolution time; 35% backlog reduction</w:t>
            </w:r>
          </w:p>
        </w:tc>
      </w:tr>
      <w:tr w:rsidR="487BC2F0" w:rsidTr="487BC2F0" w14:paraId="4585581D">
        <w:trPr>
          <w:trHeight w:val="300"/>
        </w:trPr>
        <w:tc>
          <w:tcPr>
            <w:cnfStyle w:val="001000000000" w:firstRow="0" w:lastRow="0" w:firstColumn="1" w:lastColumn="0" w:oddVBand="0" w:evenVBand="0" w:oddHBand="0" w:evenHBand="0" w:firstRowFirstColumn="0" w:firstRowLastColumn="0" w:lastRowFirstColumn="0" w:lastRowLastColumn="0"/>
            <w:tcW w:w="1664" w:type="dxa"/>
            <w:tcMar/>
          </w:tcPr>
          <w:p w:rsidR="487BC2F0" w:rsidP="487BC2F0" w:rsidRDefault="487BC2F0" w14:paraId="770ED296" w14:textId="577B2313">
            <w:pPr>
              <w:spacing w:before="0" w:beforeAutospacing="off" w:after="0" w:afterAutospacing="off"/>
              <w:rPr>
                <w:sz w:val="20"/>
                <w:szCs w:val="20"/>
              </w:rPr>
            </w:pPr>
            <w:r w:rsidRPr="487BC2F0" w:rsidR="487BC2F0">
              <w:rPr>
                <w:sz w:val="20"/>
                <w:szCs w:val="20"/>
              </w:rPr>
              <w:t>NIST AI 100-1 (2023)</w:t>
            </w:r>
          </w:p>
        </w:tc>
        <w:tc>
          <w:tcPr>
            <w:cnfStyle w:val="000000000000" w:firstRow="0" w:lastRow="0" w:firstColumn="0" w:lastColumn="0" w:oddVBand="0" w:evenVBand="0" w:oddHBand="0" w:evenHBand="0" w:firstRowFirstColumn="0" w:firstRowLastColumn="0" w:lastRowFirstColumn="0" w:lastRowLastColumn="0"/>
            <w:tcW w:w="1222" w:type="dxa"/>
            <w:tcMar/>
          </w:tcPr>
          <w:p w:rsidR="487BC2F0" w:rsidP="487BC2F0" w:rsidRDefault="487BC2F0" w14:paraId="7C809189" w14:textId="510BFF6E">
            <w:pPr>
              <w:spacing w:before="0" w:beforeAutospacing="off" w:after="0" w:afterAutospacing="off"/>
              <w:rPr>
                <w:sz w:val="20"/>
                <w:szCs w:val="20"/>
              </w:rPr>
            </w:pPr>
            <w:r w:rsidRPr="487BC2F0" w:rsidR="487BC2F0">
              <w:rPr>
                <w:sz w:val="20"/>
                <w:szCs w:val="20"/>
              </w:rPr>
              <w:t>AI governance framework</w:t>
            </w:r>
          </w:p>
        </w:tc>
        <w:tc>
          <w:tcPr>
            <w:cnfStyle w:val="000000000000" w:firstRow="0" w:lastRow="0" w:firstColumn="0" w:lastColumn="0" w:oddVBand="0" w:evenVBand="0" w:oddHBand="0" w:evenHBand="0" w:firstRowFirstColumn="0" w:firstRowLastColumn="0" w:lastRowFirstColumn="0" w:lastRowLastColumn="0"/>
            <w:tcW w:w="2403" w:type="dxa"/>
            <w:tcMar/>
          </w:tcPr>
          <w:p w:rsidR="487BC2F0" w:rsidP="487BC2F0" w:rsidRDefault="487BC2F0" w14:paraId="6A1E32CF" w14:textId="39E49828">
            <w:pPr>
              <w:spacing w:before="0" w:beforeAutospacing="off" w:after="0" w:afterAutospacing="off"/>
              <w:rPr>
                <w:sz w:val="20"/>
                <w:szCs w:val="20"/>
              </w:rPr>
            </w:pPr>
            <w:r w:rsidRPr="487BC2F0" w:rsidR="487BC2F0">
              <w:rPr>
                <w:sz w:val="20"/>
                <w:szCs w:val="20"/>
              </w:rPr>
              <w:t>N/A — qualitative risk-management framework</w:t>
            </w:r>
          </w:p>
        </w:tc>
        <w:tc>
          <w:tcPr>
            <w:cnfStyle w:val="000000000000" w:firstRow="0" w:lastRow="0" w:firstColumn="0" w:lastColumn="0" w:oddVBand="0" w:evenVBand="0" w:oddHBand="0" w:evenHBand="0" w:firstRowFirstColumn="0" w:firstRowLastColumn="0" w:lastRowFirstColumn="0" w:lastRowLastColumn="0"/>
            <w:tcW w:w="1714" w:type="dxa"/>
            <w:tcMar/>
          </w:tcPr>
          <w:p w:rsidR="487BC2F0" w:rsidP="487BC2F0" w:rsidRDefault="487BC2F0" w14:paraId="355126D4" w14:textId="482A7353">
            <w:pPr>
              <w:spacing w:before="0" w:beforeAutospacing="off" w:after="0" w:afterAutospacing="off"/>
              <w:rPr>
                <w:sz w:val="20"/>
                <w:szCs w:val="20"/>
              </w:rPr>
            </w:pPr>
            <w:r w:rsidRPr="487BC2F0" w:rsidR="487BC2F0">
              <w:rPr>
                <w:sz w:val="20"/>
                <w:szCs w:val="20"/>
              </w:rPr>
              <w:t>Defines Explainable &amp; Interpretable as core trustworthiness pillars</w:t>
            </w:r>
          </w:p>
        </w:tc>
        <w:tc>
          <w:tcPr>
            <w:cnfStyle w:val="000000000000" w:firstRow="0" w:lastRow="0" w:firstColumn="0" w:lastColumn="0" w:oddVBand="0" w:evenVBand="0" w:oddHBand="0" w:evenHBand="0" w:firstRowFirstColumn="0" w:firstRowLastColumn="0" w:lastRowFirstColumn="0" w:lastRowLastColumn="0"/>
            <w:tcW w:w="2010" w:type="dxa"/>
            <w:tcMar/>
          </w:tcPr>
          <w:p w:rsidR="487BC2F0" w:rsidP="487BC2F0" w:rsidRDefault="487BC2F0" w14:paraId="70CCDE87" w14:textId="4C01B287">
            <w:pPr>
              <w:spacing w:before="0" w:beforeAutospacing="off" w:after="0" w:afterAutospacing="off"/>
              <w:rPr>
                <w:sz w:val="20"/>
                <w:szCs w:val="20"/>
              </w:rPr>
            </w:pPr>
            <w:r w:rsidRPr="487BC2F0" w:rsidR="487BC2F0">
              <w:rPr>
                <w:sz w:val="20"/>
                <w:szCs w:val="20"/>
              </w:rPr>
              <w:t>Governance framework only, no model implementation</w:t>
            </w:r>
          </w:p>
        </w:tc>
      </w:tr>
      <w:tr w:rsidR="487BC2F0" w:rsidTr="487BC2F0" w14:paraId="6DBD53F2">
        <w:trPr>
          <w:trHeight w:val="300"/>
        </w:trPr>
        <w:tc>
          <w:tcPr>
            <w:cnfStyle w:val="001000000000" w:firstRow="0" w:lastRow="0" w:firstColumn="1" w:lastColumn="0" w:oddVBand="0" w:evenVBand="0" w:oddHBand="0" w:evenHBand="0" w:firstRowFirstColumn="0" w:firstRowLastColumn="0" w:lastRowFirstColumn="0" w:lastRowLastColumn="0"/>
            <w:tcW w:w="1664" w:type="dxa"/>
            <w:tcMar/>
          </w:tcPr>
          <w:p w:rsidR="487BC2F0" w:rsidP="487BC2F0" w:rsidRDefault="487BC2F0" w14:paraId="50D98257" w14:textId="2CCD156B">
            <w:pPr>
              <w:spacing w:before="0" w:beforeAutospacing="off" w:after="0" w:afterAutospacing="off"/>
              <w:rPr>
                <w:sz w:val="20"/>
                <w:szCs w:val="20"/>
              </w:rPr>
            </w:pPr>
            <w:r w:rsidRPr="487BC2F0" w:rsidR="487BC2F0">
              <w:rPr>
                <w:sz w:val="20"/>
                <w:szCs w:val="20"/>
              </w:rPr>
              <w:t>Help Agent</w:t>
            </w:r>
            <w:r w:rsidRPr="487BC2F0" w:rsidR="487BC2F0">
              <w:rPr>
                <w:sz w:val="20"/>
                <w:szCs w:val="20"/>
              </w:rPr>
              <w:t xml:space="preserve"> (ScienceDirect, 2024)</w:t>
            </w:r>
          </w:p>
        </w:tc>
        <w:tc>
          <w:tcPr>
            <w:cnfStyle w:val="000000000000" w:firstRow="0" w:lastRow="0" w:firstColumn="0" w:lastColumn="0" w:oddVBand="0" w:evenVBand="0" w:oddHBand="0" w:evenHBand="0" w:firstRowFirstColumn="0" w:firstRowLastColumn="0" w:lastRowFirstColumn="0" w:lastRowLastColumn="0"/>
            <w:tcW w:w="1222" w:type="dxa"/>
            <w:tcMar/>
          </w:tcPr>
          <w:p w:rsidR="487BC2F0" w:rsidP="487BC2F0" w:rsidRDefault="487BC2F0" w14:paraId="5025BBF8" w14:textId="1EE85915">
            <w:pPr>
              <w:spacing w:before="0" w:beforeAutospacing="off" w:after="0" w:afterAutospacing="off"/>
              <w:rPr>
                <w:sz w:val="20"/>
                <w:szCs w:val="20"/>
              </w:rPr>
            </w:pPr>
            <w:r w:rsidRPr="487BC2F0" w:rsidR="487BC2F0">
              <w:rPr>
                <w:sz w:val="20"/>
                <w:szCs w:val="20"/>
              </w:rPr>
              <w:t>Helpdesk ticket classification</w:t>
            </w:r>
          </w:p>
        </w:tc>
        <w:tc>
          <w:tcPr>
            <w:cnfStyle w:val="000000000000" w:firstRow="0" w:lastRow="0" w:firstColumn="0" w:lastColumn="0" w:oddVBand="0" w:evenVBand="0" w:oddHBand="0" w:evenHBand="0" w:firstRowFirstColumn="0" w:firstRowLastColumn="0" w:lastRowFirstColumn="0" w:lastRowLastColumn="0"/>
            <w:tcW w:w="2403" w:type="dxa"/>
            <w:tcMar/>
          </w:tcPr>
          <w:p w:rsidR="487BC2F0" w:rsidP="487BC2F0" w:rsidRDefault="487BC2F0" w14:paraId="4A33AE29" w14:textId="5A65229C">
            <w:pPr>
              <w:spacing w:before="0" w:beforeAutospacing="off" w:after="0" w:afterAutospacing="off"/>
              <w:rPr>
                <w:sz w:val="20"/>
                <w:szCs w:val="20"/>
              </w:rPr>
            </w:pPr>
            <w:r w:rsidRPr="487BC2F0" w:rsidR="487BC2F0">
              <w:rPr>
                <w:sz w:val="20"/>
                <w:szCs w:val="20"/>
              </w:rPr>
              <w:t>Classifier + XAI integration</w:t>
            </w:r>
          </w:p>
        </w:tc>
        <w:tc>
          <w:tcPr>
            <w:cnfStyle w:val="000000000000" w:firstRow="0" w:lastRow="0" w:firstColumn="0" w:lastColumn="0" w:oddVBand="0" w:evenVBand="0" w:oddHBand="0" w:evenHBand="0" w:firstRowFirstColumn="0" w:firstRowLastColumn="0" w:lastRowFirstColumn="0" w:lastRowLastColumn="0"/>
            <w:tcW w:w="1714" w:type="dxa"/>
            <w:tcMar/>
          </w:tcPr>
          <w:p w:rsidR="487BC2F0" w:rsidP="487BC2F0" w:rsidRDefault="487BC2F0" w14:paraId="32A8FF20" w14:textId="7E4D089C">
            <w:pPr>
              <w:spacing w:before="0" w:beforeAutospacing="off" w:after="0" w:afterAutospacing="off"/>
              <w:rPr>
                <w:sz w:val="20"/>
                <w:szCs w:val="20"/>
              </w:rPr>
            </w:pPr>
            <w:r w:rsidRPr="487BC2F0" w:rsidR="487BC2F0">
              <w:rPr>
                <w:sz w:val="20"/>
                <w:szCs w:val="20"/>
              </w:rPr>
              <w:t>Yes — explicit XAI layer for user-</w:t>
            </w:r>
            <w:r w:rsidRPr="487BC2F0" w:rsidR="487BC2F0">
              <w:rPr>
                <w:sz w:val="20"/>
                <w:szCs w:val="20"/>
              </w:rPr>
              <w:t>centred</w:t>
            </w:r>
            <w:r w:rsidRPr="487BC2F0" w:rsidR="487BC2F0">
              <w:rPr>
                <w:sz w:val="20"/>
                <w:szCs w:val="20"/>
              </w:rPr>
              <w:t xml:space="preserve"> explanations</w:t>
            </w:r>
          </w:p>
        </w:tc>
        <w:tc>
          <w:tcPr>
            <w:cnfStyle w:val="000000000000" w:firstRow="0" w:lastRow="0" w:firstColumn="0" w:lastColumn="0" w:oddVBand="0" w:evenVBand="0" w:oddHBand="0" w:evenHBand="0" w:firstRowFirstColumn="0" w:firstRowLastColumn="0" w:lastRowFirstColumn="0" w:lastRowLastColumn="0"/>
            <w:tcW w:w="2010" w:type="dxa"/>
            <w:tcMar/>
          </w:tcPr>
          <w:p w:rsidR="487BC2F0" w:rsidP="487BC2F0" w:rsidRDefault="487BC2F0" w14:paraId="41D1520A" w14:textId="438D57EC">
            <w:pPr>
              <w:spacing w:before="0" w:beforeAutospacing="off" w:after="0" w:afterAutospacing="off"/>
              <w:rPr>
                <w:sz w:val="20"/>
                <w:szCs w:val="20"/>
              </w:rPr>
            </w:pPr>
            <w:r w:rsidRPr="487BC2F0" w:rsidR="487BC2F0">
              <w:rPr>
                <w:sz w:val="20"/>
                <w:szCs w:val="20"/>
              </w:rPr>
              <w:t>Focus on transparency + operational efficiency jointly</w:t>
            </w:r>
          </w:p>
        </w:tc>
      </w:tr>
      <w:tr w:rsidR="487BC2F0" w:rsidTr="487BC2F0" w14:paraId="75CC47E2">
        <w:trPr>
          <w:trHeight w:val="300"/>
        </w:trPr>
        <w:tc>
          <w:tcPr>
            <w:cnfStyle w:val="001000000000" w:firstRow="0" w:lastRow="0" w:firstColumn="1" w:lastColumn="0" w:oddVBand="0" w:evenVBand="0" w:oddHBand="0" w:evenHBand="0" w:firstRowFirstColumn="0" w:firstRowLastColumn="0" w:lastRowFirstColumn="0" w:lastRowLastColumn="0"/>
            <w:tcW w:w="1664" w:type="dxa"/>
            <w:tcMar/>
          </w:tcPr>
          <w:p w:rsidR="487BC2F0" w:rsidP="487BC2F0" w:rsidRDefault="487BC2F0" w14:paraId="2294D7D7" w14:textId="39CDC7BD">
            <w:pPr>
              <w:spacing w:before="0" w:beforeAutospacing="off" w:after="0" w:afterAutospacing="off"/>
              <w:rPr>
                <w:sz w:val="20"/>
                <w:szCs w:val="20"/>
              </w:rPr>
            </w:pPr>
            <w:r w:rsidRPr="487BC2F0" w:rsidR="487BC2F0">
              <w:rPr>
                <w:sz w:val="20"/>
                <w:szCs w:val="20"/>
              </w:rPr>
              <w:t>AI-Based Classification of IT Support Requests (</w:t>
            </w:r>
            <w:r w:rsidRPr="487BC2F0" w:rsidR="487BC2F0">
              <w:rPr>
                <w:i w:val="1"/>
                <w:iCs w:val="1"/>
                <w:sz w:val="20"/>
                <w:szCs w:val="20"/>
              </w:rPr>
              <w:t>Systems</w:t>
            </w:r>
            <w:r w:rsidRPr="487BC2F0" w:rsidR="487BC2F0">
              <w:rPr>
                <w:sz w:val="20"/>
                <w:szCs w:val="20"/>
              </w:rPr>
              <w:t>, 2026)</w:t>
            </w:r>
          </w:p>
        </w:tc>
        <w:tc>
          <w:tcPr>
            <w:cnfStyle w:val="000000000000" w:firstRow="0" w:lastRow="0" w:firstColumn="0" w:lastColumn="0" w:oddVBand="0" w:evenVBand="0" w:oddHBand="0" w:evenHBand="0" w:firstRowFirstColumn="0" w:firstRowLastColumn="0" w:lastRowFirstColumn="0" w:lastRowLastColumn="0"/>
            <w:tcW w:w="1222" w:type="dxa"/>
            <w:tcMar/>
          </w:tcPr>
          <w:p w:rsidR="487BC2F0" w:rsidP="487BC2F0" w:rsidRDefault="487BC2F0" w14:paraId="555D89ED" w14:textId="676B4212">
            <w:pPr>
              <w:pStyle w:val="Normal"/>
              <w:spacing w:before="0" w:beforeAutospacing="off" w:after="0" w:afterAutospacing="off"/>
            </w:pPr>
            <w:r w:rsidRPr="487BC2F0" w:rsidR="487BC2F0">
              <w:rPr>
                <w:rFonts w:ascii="Times New Roman" w:hAnsi="Times New Roman" w:eastAsia="Times New Roman" w:cs="Times New Roman"/>
                <w:noProof w:val="0"/>
                <w:sz w:val="20"/>
                <w:szCs w:val="20"/>
                <w:lang w:val="en-AU"/>
              </w:rPr>
              <w:t>Artificial Intelligence and Natural Language Processing (AI/NLP)</w:t>
            </w:r>
          </w:p>
        </w:tc>
        <w:tc>
          <w:tcPr>
            <w:cnfStyle w:val="000000000000" w:firstRow="0" w:lastRow="0" w:firstColumn="0" w:lastColumn="0" w:oddVBand="0" w:evenVBand="0" w:oddHBand="0" w:evenHBand="0" w:firstRowFirstColumn="0" w:firstRowLastColumn="0" w:lastRowFirstColumn="0" w:lastRowLastColumn="0"/>
            <w:tcW w:w="2403" w:type="dxa"/>
            <w:tcMar/>
          </w:tcPr>
          <w:p w:rsidR="487BC2F0" w:rsidP="487BC2F0" w:rsidRDefault="487BC2F0" w14:paraId="11D03FC8" w14:textId="74773BE1">
            <w:pPr>
              <w:spacing w:before="0" w:beforeAutospacing="off" w:after="0" w:afterAutospacing="off"/>
              <w:rPr>
                <w:sz w:val="20"/>
                <w:szCs w:val="20"/>
              </w:rPr>
            </w:pPr>
            <w:r w:rsidRPr="487BC2F0" w:rsidR="487BC2F0">
              <w:rPr>
                <w:sz w:val="20"/>
                <w:szCs w:val="20"/>
              </w:rPr>
              <w:t>Logistic Regression baseline vs. transformer models</w:t>
            </w:r>
          </w:p>
        </w:tc>
        <w:tc>
          <w:tcPr>
            <w:cnfStyle w:val="000000000000" w:firstRow="0" w:lastRow="0" w:firstColumn="0" w:lastColumn="0" w:oddVBand="0" w:evenVBand="0" w:oddHBand="0" w:evenHBand="0" w:firstRowFirstColumn="0" w:firstRowLastColumn="0" w:lastRowFirstColumn="0" w:lastRowLastColumn="0"/>
            <w:tcW w:w="1714" w:type="dxa"/>
            <w:tcMar/>
          </w:tcPr>
          <w:p w:rsidR="487BC2F0" w:rsidP="487BC2F0" w:rsidRDefault="487BC2F0" w14:paraId="41647810" w14:textId="395D3AA6">
            <w:pPr>
              <w:spacing w:before="0" w:beforeAutospacing="off" w:after="0" w:afterAutospacing="off"/>
              <w:rPr>
                <w:sz w:val="20"/>
                <w:szCs w:val="20"/>
              </w:rPr>
            </w:pPr>
            <w:r w:rsidRPr="487BC2F0" w:rsidR="487BC2F0">
              <w:rPr>
                <w:sz w:val="20"/>
                <w:szCs w:val="20"/>
              </w:rPr>
              <w:t>None</w:t>
            </w:r>
          </w:p>
        </w:tc>
        <w:tc>
          <w:tcPr>
            <w:cnfStyle w:val="000000000000" w:firstRow="0" w:lastRow="0" w:firstColumn="0" w:lastColumn="0" w:oddVBand="0" w:evenVBand="0" w:oddHBand="0" w:evenHBand="0" w:firstRowFirstColumn="0" w:firstRowLastColumn="0" w:lastRowFirstColumn="0" w:lastRowLastColumn="0"/>
            <w:tcW w:w="2010" w:type="dxa"/>
            <w:tcMar/>
          </w:tcPr>
          <w:p w:rsidR="487BC2F0" w:rsidP="487BC2F0" w:rsidRDefault="487BC2F0" w14:paraId="57E9C3A1" w14:textId="29B64BB1">
            <w:pPr>
              <w:spacing w:before="0" w:beforeAutospacing="off" w:after="0" w:afterAutospacing="off"/>
              <w:rPr>
                <w:sz w:val="20"/>
                <w:szCs w:val="20"/>
              </w:rPr>
            </w:pPr>
            <w:r w:rsidRPr="487BC2F0" w:rsidR="487BC2F0">
              <w:rPr>
                <w:sz w:val="20"/>
                <w:szCs w:val="20"/>
              </w:rPr>
              <w:t>Addresses class imbalance &amp; multilingual content explicitly</w:t>
            </w:r>
          </w:p>
        </w:tc>
      </w:tr>
      <w:tr w:rsidR="487BC2F0" w:rsidTr="487BC2F0" w14:paraId="7E461A0F">
        <w:trPr>
          <w:trHeight w:val="300"/>
        </w:trPr>
        <w:tc>
          <w:tcPr>
            <w:cnfStyle w:val="001000000000" w:firstRow="0" w:lastRow="0" w:firstColumn="1" w:lastColumn="0" w:oddVBand="0" w:evenVBand="0" w:oddHBand="0" w:evenHBand="0" w:firstRowFirstColumn="0" w:firstRowLastColumn="0" w:lastRowFirstColumn="0" w:lastRowLastColumn="0"/>
            <w:tcW w:w="1664" w:type="dxa"/>
            <w:tcMar/>
          </w:tcPr>
          <w:p w:rsidR="487BC2F0" w:rsidP="487BC2F0" w:rsidRDefault="487BC2F0" w14:paraId="38D93533" w14:textId="146DAF75">
            <w:pPr>
              <w:spacing w:before="0" w:beforeAutospacing="off" w:after="0" w:afterAutospacing="off"/>
              <w:rPr>
                <w:sz w:val="20"/>
                <w:szCs w:val="20"/>
              </w:rPr>
            </w:pPr>
            <w:r w:rsidRPr="487BC2F0" w:rsidR="487BC2F0">
              <w:rPr>
                <w:sz w:val="20"/>
                <w:szCs w:val="20"/>
              </w:rPr>
              <w:t>Learning to Prioritize IT Tickets (arXiv)</w:t>
            </w:r>
          </w:p>
        </w:tc>
        <w:tc>
          <w:tcPr>
            <w:cnfStyle w:val="000000000000" w:firstRow="0" w:lastRow="0" w:firstColumn="0" w:lastColumn="0" w:oddVBand="0" w:evenVBand="0" w:oddHBand="0" w:evenHBand="0" w:firstRowFirstColumn="0" w:firstRowLastColumn="0" w:lastRowFirstColumn="0" w:lastRowLastColumn="0"/>
            <w:tcW w:w="1222" w:type="dxa"/>
            <w:tcMar/>
          </w:tcPr>
          <w:p w:rsidR="487BC2F0" w:rsidP="487BC2F0" w:rsidRDefault="487BC2F0" w14:paraId="5A1C6B69" w14:textId="6E49857E">
            <w:pPr>
              <w:spacing w:before="0" w:beforeAutospacing="off" w:after="0" w:afterAutospacing="off"/>
              <w:rPr>
                <w:sz w:val="20"/>
                <w:szCs w:val="20"/>
              </w:rPr>
            </w:pPr>
            <w:r w:rsidRPr="487BC2F0" w:rsidR="487BC2F0">
              <w:rPr>
                <w:sz w:val="20"/>
                <w:szCs w:val="20"/>
              </w:rPr>
              <w:t>Ticket prioritization</w:t>
            </w:r>
          </w:p>
        </w:tc>
        <w:tc>
          <w:tcPr>
            <w:cnfStyle w:val="000000000000" w:firstRow="0" w:lastRow="0" w:firstColumn="0" w:lastColumn="0" w:oddVBand="0" w:evenVBand="0" w:oddHBand="0" w:evenHBand="0" w:firstRowFirstColumn="0" w:firstRowLastColumn="0" w:lastRowFirstColumn="0" w:lastRowLastColumn="0"/>
            <w:tcW w:w="2403" w:type="dxa"/>
            <w:tcMar/>
          </w:tcPr>
          <w:p w:rsidR="487BC2F0" w:rsidP="487BC2F0" w:rsidRDefault="487BC2F0" w14:paraId="7F1E1541" w14:textId="60D01926">
            <w:pPr>
              <w:spacing w:before="0" w:beforeAutospacing="off" w:after="0" w:afterAutospacing="off"/>
              <w:rPr>
                <w:sz w:val="20"/>
                <w:szCs w:val="20"/>
              </w:rPr>
            </w:pPr>
            <w:r w:rsidRPr="487BC2F0" w:rsidR="487BC2F0">
              <w:rPr>
                <w:sz w:val="20"/>
                <w:szCs w:val="20"/>
              </w:rPr>
              <w:t>Embedding-based vs. fine-tuned transformer comparison</w:t>
            </w:r>
          </w:p>
        </w:tc>
        <w:tc>
          <w:tcPr>
            <w:cnfStyle w:val="000000000000" w:firstRow="0" w:lastRow="0" w:firstColumn="0" w:lastColumn="0" w:oddVBand="0" w:evenVBand="0" w:oddHBand="0" w:evenHBand="0" w:firstRowFirstColumn="0" w:firstRowLastColumn="0" w:lastRowFirstColumn="0" w:lastRowLastColumn="0"/>
            <w:tcW w:w="1714" w:type="dxa"/>
            <w:tcMar/>
          </w:tcPr>
          <w:p w:rsidR="487BC2F0" w:rsidP="487BC2F0" w:rsidRDefault="487BC2F0" w14:paraId="0F469FB8" w14:textId="33F85ADD">
            <w:pPr>
              <w:spacing w:before="0" w:beforeAutospacing="off" w:after="0" w:afterAutospacing="off"/>
              <w:rPr>
                <w:sz w:val="20"/>
                <w:szCs w:val="20"/>
              </w:rPr>
            </w:pPr>
            <w:r w:rsidRPr="487BC2F0" w:rsidR="487BC2F0">
              <w:rPr>
                <w:sz w:val="20"/>
                <w:szCs w:val="20"/>
              </w:rPr>
              <w:t>None</w:t>
            </w:r>
          </w:p>
        </w:tc>
        <w:tc>
          <w:tcPr>
            <w:cnfStyle w:val="000000000000" w:firstRow="0" w:lastRow="0" w:firstColumn="0" w:lastColumn="0" w:oddVBand="0" w:evenVBand="0" w:oddHBand="0" w:evenHBand="0" w:firstRowFirstColumn="0" w:firstRowLastColumn="0" w:lastRowFirstColumn="0" w:lastRowLastColumn="0"/>
            <w:tcW w:w="2010" w:type="dxa"/>
            <w:tcMar/>
          </w:tcPr>
          <w:p w:rsidR="487BC2F0" w:rsidP="487BC2F0" w:rsidRDefault="487BC2F0" w14:paraId="4ACBD99E" w14:textId="6FC7C56A">
            <w:pPr>
              <w:spacing w:before="0" w:beforeAutospacing="off" w:after="0" w:afterAutospacing="off"/>
              <w:rPr>
                <w:sz w:val="20"/>
                <w:szCs w:val="20"/>
              </w:rPr>
            </w:pPr>
            <w:r w:rsidRPr="487BC2F0" w:rsidR="487BC2F0">
              <w:rPr>
                <w:sz w:val="20"/>
                <w:szCs w:val="20"/>
              </w:rPr>
              <w:t>Highlights limits of static embeddings (TF-IDF/Word2Vec) for urgency scoring</w:t>
            </w:r>
          </w:p>
        </w:tc>
      </w:tr>
      <w:tr w:rsidR="487BC2F0" w:rsidTr="487BC2F0" w14:paraId="19A81D21">
        <w:trPr>
          <w:trHeight w:val="300"/>
        </w:trPr>
        <w:tc>
          <w:tcPr>
            <w:cnfStyle w:val="001000000000" w:firstRow="0" w:lastRow="0" w:firstColumn="1" w:lastColumn="0" w:oddVBand="0" w:evenVBand="0" w:oddHBand="0" w:evenHBand="0" w:firstRowFirstColumn="0" w:firstRowLastColumn="0" w:lastRowFirstColumn="0" w:lastRowLastColumn="0"/>
            <w:tcW w:w="1664" w:type="dxa"/>
            <w:tcMar/>
          </w:tcPr>
          <w:p w:rsidR="487BC2F0" w:rsidP="487BC2F0" w:rsidRDefault="487BC2F0" w14:paraId="5A6C4C93" w14:textId="36C541B1">
            <w:pPr>
              <w:spacing w:before="0" w:beforeAutospacing="off" w:after="0" w:afterAutospacing="off"/>
              <w:rPr>
                <w:sz w:val="20"/>
                <w:szCs w:val="20"/>
              </w:rPr>
            </w:pPr>
            <w:r w:rsidRPr="487BC2F0" w:rsidR="487BC2F0">
              <w:rPr>
                <w:sz w:val="20"/>
                <w:szCs w:val="20"/>
              </w:rPr>
              <w:t>Classifying Unstructured Service Desk Tickets (arXiv)</w:t>
            </w:r>
          </w:p>
        </w:tc>
        <w:tc>
          <w:tcPr>
            <w:cnfStyle w:val="000000000000" w:firstRow="0" w:lastRow="0" w:firstColumn="0" w:lastColumn="0" w:oddVBand="0" w:evenVBand="0" w:oddHBand="0" w:evenHBand="0" w:firstRowFirstColumn="0" w:firstRowLastColumn="0" w:lastRowFirstColumn="0" w:lastRowLastColumn="0"/>
            <w:tcW w:w="1222" w:type="dxa"/>
            <w:tcMar/>
          </w:tcPr>
          <w:p w:rsidR="487BC2F0" w:rsidP="487BC2F0" w:rsidRDefault="487BC2F0" w14:paraId="29EFE49A" w14:textId="7DA858F0">
            <w:pPr>
              <w:spacing w:before="0" w:beforeAutospacing="off" w:after="0" w:afterAutospacing="off"/>
              <w:rPr>
                <w:sz w:val="20"/>
                <w:szCs w:val="20"/>
              </w:rPr>
            </w:pPr>
            <w:r w:rsidRPr="487BC2F0" w:rsidR="487BC2F0">
              <w:rPr>
                <w:sz w:val="20"/>
                <w:szCs w:val="20"/>
              </w:rPr>
              <w:t>Ensemble ticket classification</w:t>
            </w:r>
          </w:p>
        </w:tc>
        <w:tc>
          <w:tcPr>
            <w:cnfStyle w:val="000000000000" w:firstRow="0" w:lastRow="0" w:firstColumn="0" w:lastColumn="0" w:oddVBand="0" w:evenVBand="0" w:oddHBand="0" w:evenHBand="0" w:firstRowFirstColumn="0" w:firstRowLastColumn="0" w:lastRowFirstColumn="0" w:lastRowLastColumn="0"/>
            <w:tcW w:w="2403" w:type="dxa"/>
            <w:tcMar/>
          </w:tcPr>
          <w:p w:rsidR="487BC2F0" w:rsidP="487BC2F0" w:rsidRDefault="487BC2F0" w14:paraId="2A006F02" w14:textId="17536693">
            <w:pPr>
              <w:spacing w:before="0" w:beforeAutospacing="off" w:after="0" w:afterAutospacing="off"/>
              <w:rPr>
                <w:sz w:val="20"/>
                <w:szCs w:val="20"/>
              </w:rPr>
            </w:pPr>
            <w:r w:rsidRPr="487BC2F0" w:rsidR="487BC2F0">
              <w:rPr>
                <w:sz w:val="20"/>
                <w:szCs w:val="20"/>
              </w:rPr>
              <w:t>Ensemble of classifiers on structured + free-text fields</w:t>
            </w:r>
          </w:p>
        </w:tc>
        <w:tc>
          <w:tcPr>
            <w:cnfStyle w:val="000000000000" w:firstRow="0" w:lastRow="0" w:firstColumn="0" w:lastColumn="0" w:oddVBand="0" w:evenVBand="0" w:oddHBand="0" w:evenHBand="0" w:firstRowFirstColumn="0" w:firstRowLastColumn="0" w:lastRowFirstColumn="0" w:lastRowLastColumn="0"/>
            <w:tcW w:w="1714" w:type="dxa"/>
            <w:tcMar/>
          </w:tcPr>
          <w:p w:rsidR="487BC2F0" w:rsidP="487BC2F0" w:rsidRDefault="487BC2F0" w14:paraId="31F89F2D" w14:textId="7EF66F65">
            <w:pPr>
              <w:spacing w:before="0" w:beforeAutospacing="off" w:after="0" w:afterAutospacing="off"/>
              <w:rPr>
                <w:sz w:val="20"/>
                <w:szCs w:val="20"/>
              </w:rPr>
            </w:pPr>
            <w:r w:rsidRPr="487BC2F0" w:rsidR="487BC2F0">
              <w:rPr>
                <w:sz w:val="20"/>
                <w:szCs w:val="20"/>
              </w:rPr>
              <w:t>None</w:t>
            </w:r>
          </w:p>
        </w:tc>
        <w:tc>
          <w:tcPr>
            <w:cnfStyle w:val="000000000000" w:firstRow="0" w:lastRow="0" w:firstColumn="0" w:lastColumn="0" w:oddVBand="0" w:evenVBand="0" w:oddHBand="0" w:evenHBand="0" w:firstRowFirstColumn="0" w:firstRowLastColumn="0" w:lastRowFirstColumn="0" w:lastRowLastColumn="0"/>
            <w:tcW w:w="2010" w:type="dxa"/>
            <w:tcMar/>
          </w:tcPr>
          <w:p w:rsidR="487BC2F0" w:rsidP="487BC2F0" w:rsidRDefault="487BC2F0" w14:paraId="4FB56E29" w14:textId="4148E679">
            <w:pPr>
              <w:spacing w:before="0" w:beforeAutospacing="off" w:after="0" w:afterAutospacing="off"/>
              <w:rPr>
                <w:sz w:val="20"/>
                <w:szCs w:val="20"/>
              </w:rPr>
            </w:pPr>
            <w:r w:rsidRPr="487BC2F0" w:rsidR="487BC2F0">
              <w:rPr>
                <w:sz w:val="20"/>
                <w:szCs w:val="20"/>
              </w:rPr>
              <w:t>Demonstrates hybrid tabular + text feature handling</w:t>
            </w:r>
          </w:p>
        </w:tc>
      </w:tr>
      <w:tr w:rsidR="487BC2F0" w:rsidTr="487BC2F0" w14:paraId="1FDC3C19">
        <w:trPr>
          <w:trHeight w:val="300"/>
        </w:trPr>
        <w:tc>
          <w:tcPr>
            <w:cnfStyle w:val="001000000000" w:firstRow="0" w:lastRow="0" w:firstColumn="1" w:lastColumn="0" w:oddVBand="0" w:evenVBand="0" w:oddHBand="0" w:evenHBand="0" w:firstRowFirstColumn="0" w:firstRowLastColumn="0" w:lastRowFirstColumn="0" w:lastRowLastColumn="0"/>
            <w:tcW w:w="1664" w:type="dxa"/>
            <w:tcMar/>
          </w:tcPr>
          <w:p w:rsidR="487BC2F0" w:rsidP="487BC2F0" w:rsidRDefault="487BC2F0" w14:paraId="1CDF08A3" w14:textId="7633B619">
            <w:pPr>
              <w:spacing w:before="0" w:beforeAutospacing="off" w:after="0" w:afterAutospacing="off"/>
              <w:rPr>
                <w:sz w:val="20"/>
                <w:szCs w:val="20"/>
              </w:rPr>
            </w:pPr>
            <w:r w:rsidRPr="487BC2F0" w:rsidR="487BC2F0">
              <w:rPr>
                <w:sz w:val="20"/>
                <w:szCs w:val="20"/>
              </w:rPr>
              <w:t>SHAP/LIME comparative reviews (multiple, 2024–2026)</w:t>
            </w:r>
          </w:p>
        </w:tc>
        <w:tc>
          <w:tcPr>
            <w:cnfStyle w:val="000000000000" w:firstRow="0" w:lastRow="0" w:firstColumn="0" w:lastColumn="0" w:oddVBand="0" w:evenVBand="0" w:oddHBand="0" w:evenHBand="0" w:firstRowFirstColumn="0" w:firstRowLastColumn="0" w:lastRowFirstColumn="0" w:lastRowLastColumn="0"/>
            <w:tcW w:w="1222" w:type="dxa"/>
            <w:tcMar/>
          </w:tcPr>
          <w:p w:rsidR="487BC2F0" w:rsidP="487BC2F0" w:rsidRDefault="487BC2F0" w14:paraId="38353AAE" w14:textId="5AC26C9A">
            <w:pPr>
              <w:spacing w:before="0" w:beforeAutospacing="off" w:after="0" w:afterAutospacing="off"/>
              <w:rPr>
                <w:sz w:val="20"/>
                <w:szCs w:val="20"/>
              </w:rPr>
            </w:pPr>
            <w:r w:rsidRPr="487BC2F0" w:rsidR="487BC2F0">
              <w:rPr>
                <w:sz w:val="20"/>
                <w:szCs w:val="20"/>
              </w:rPr>
              <w:t>Cross-domain (finance, healthcare, hardware)</w:t>
            </w:r>
          </w:p>
        </w:tc>
        <w:tc>
          <w:tcPr>
            <w:cnfStyle w:val="000000000000" w:firstRow="0" w:lastRow="0" w:firstColumn="0" w:lastColumn="0" w:oddVBand="0" w:evenVBand="0" w:oddHBand="0" w:evenHBand="0" w:firstRowFirstColumn="0" w:firstRowLastColumn="0" w:lastRowFirstColumn="0" w:lastRowLastColumn="0"/>
            <w:tcW w:w="2403" w:type="dxa"/>
            <w:tcMar/>
          </w:tcPr>
          <w:p w:rsidR="487BC2F0" w:rsidP="487BC2F0" w:rsidRDefault="487BC2F0" w14:paraId="76AECDCB" w14:textId="62267FD4">
            <w:pPr>
              <w:spacing w:before="0" w:beforeAutospacing="off" w:after="0" w:afterAutospacing="off"/>
              <w:rPr>
                <w:sz w:val="20"/>
                <w:szCs w:val="20"/>
              </w:rPr>
            </w:pPr>
            <w:r w:rsidRPr="487BC2F0" w:rsidR="487BC2F0">
              <w:rPr>
                <w:sz w:val="20"/>
                <w:szCs w:val="20"/>
              </w:rPr>
              <w:t>SHAP (Shapley values), LIME (local surrogate models)</w:t>
            </w:r>
          </w:p>
        </w:tc>
        <w:tc>
          <w:tcPr>
            <w:cnfStyle w:val="000000000000" w:firstRow="0" w:lastRow="0" w:firstColumn="0" w:lastColumn="0" w:oddVBand="0" w:evenVBand="0" w:oddHBand="0" w:evenHBand="0" w:firstRowFirstColumn="0" w:firstRowLastColumn="0" w:lastRowFirstColumn="0" w:lastRowLastColumn="0"/>
            <w:tcW w:w="1714" w:type="dxa"/>
            <w:tcMar/>
          </w:tcPr>
          <w:p w:rsidR="487BC2F0" w:rsidP="487BC2F0" w:rsidRDefault="487BC2F0" w14:paraId="1227A39A" w14:textId="02F8B981">
            <w:pPr>
              <w:spacing w:before="0" w:beforeAutospacing="off" w:after="0" w:afterAutospacing="off"/>
              <w:rPr>
                <w:sz w:val="20"/>
                <w:szCs w:val="20"/>
              </w:rPr>
            </w:pPr>
            <w:r w:rsidRPr="487BC2F0" w:rsidR="487BC2F0">
              <w:rPr>
                <w:sz w:val="20"/>
                <w:szCs w:val="20"/>
              </w:rPr>
              <w:t>Core subject of study</w:t>
            </w:r>
          </w:p>
        </w:tc>
        <w:tc>
          <w:tcPr>
            <w:cnfStyle w:val="000000000000" w:firstRow="0" w:lastRow="0" w:firstColumn="0" w:lastColumn="0" w:oddVBand="0" w:evenVBand="0" w:oddHBand="0" w:evenHBand="0" w:firstRowFirstColumn="0" w:firstRowLastColumn="0" w:lastRowFirstColumn="0" w:lastRowLastColumn="0"/>
            <w:tcW w:w="2010" w:type="dxa"/>
            <w:tcMar/>
          </w:tcPr>
          <w:p w:rsidR="487BC2F0" w:rsidP="487BC2F0" w:rsidRDefault="487BC2F0" w14:paraId="5913B93F" w14:textId="0F134F67">
            <w:pPr>
              <w:spacing w:before="0" w:beforeAutospacing="off" w:after="0" w:afterAutospacing="off"/>
              <w:rPr>
                <w:sz w:val="20"/>
                <w:szCs w:val="20"/>
              </w:rPr>
            </w:pPr>
            <w:r w:rsidRPr="487BC2F0" w:rsidR="487BC2F0">
              <w:rPr>
                <w:sz w:val="20"/>
                <w:szCs w:val="20"/>
              </w:rPr>
              <w:t xml:space="preserve">SHAP: </w:t>
            </w:r>
            <w:r w:rsidRPr="487BC2F0" w:rsidR="487BC2F0">
              <w:rPr>
                <w:sz w:val="20"/>
                <w:szCs w:val="20"/>
              </w:rPr>
              <w:t>global local</w:t>
            </w:r>
            <w:r w:rsidRPr="487BC2F0" w:rsidR="487BC2F0">
              <w:rPr>
                <w:sz w:val="20"/>
                <w:szCs w:val="20"/>
              </w:rPr>
              <w:t>, computationally heavy; LIME: fast, locally unstable</w:t>
            </w:r>
          </w:p>
        </w:tc>
      </w:tr>
      <w:tr w:rsidR="487BC2F0" w:rsidTr="487BC2F0" w14:paraId="19C9E48D">
        <w:trPr>
          <w:trHeight w:val="300"/>
        </w:trPr>
        <w:tc>
          <w:tcPr>
            <w:cnfStyle w:val="001000000000" w:firstRow="0" w:lastRow="0" w:firstColumn="1" w:lastColumn="0" w:oddVBand="0" w:evenVBand="0" w:oddHBand="0" w:evenHBand="0" w:firstRowFirstColumn="0" w:firstRowLastColumn="0" w:lastRowFirstColumn="0" w:lastRowLastColumn="0"/>
            <w:tcW w:w="1664" w:type="dxa"/>
            <w:tcMar/>
          </w:tcPr>
          <w:p w:rsidR="487BC2F0" w:rsidP="487BC2F0" w:rsidRDefault="487BC2F0" w14:paraId="506D2833" w14:textId="42CB8637">
            <w:pPr>
              <w:spacing w:before="0" w:beforeAutospacing="off" w:after="0" w:afterAutospacing="off"/>
              <w:rPr>
                <w:sz w:val="20"/>
                <w:szCs w:val="20"/>
              </w:rPr>
            </w:pPr>
            <w:r w:rsidRPr="487BC2F0" w:rsidR="487BC2F0">
              <w:rPr>
                <w:sz w:val="20"/>
                <w:szCs w:val="20"/>
              </w:rPr>
              <w:t>EU AI Act analyses (2024–2026)</w:t>
            </w:r>
          </w:p>
        </w:tc>
        <w:tc>
          <w:tcPr>
            <w:cnfStyle w:val="000000000000" w:firstRow="0" w:lastRow="0" w:firstColumn="0" w:lastColumn="0" w:oddVBand="0" w:evenVBand="0" w:oddHBand="0" w:evenHBand="0" w:firstRowFirstColumn="0" w:firstRowLastColumn="0" w:lastRowFirstColumn="0" w:lastRowLastColumn="0"/>
            <w:tcW w:w="1222" w:type="dxa"/>
            <w:tcMar/>
          </w:tcPr>
          <w:p w:rsidR="487BC2F0" w:rsidP="487BC2F0" w:rsidRDefault="487BC2F0" w14:paraId="4141E39D" w14:textId="09AFF3B4">
            <w:pPr>
              <w:spacing w:before="0" w:beforeAutospacing="off" w:after="0" w:afterAutospacing="off"/>
              <w:rPr>
                <w:sz w:val="20"/>
                <w:szCs w:val="20"/>
              </w:rPr>
            </w:pPr>
            <w:r w:rsidRPr="487BC2F0" w:rsidR="487BC2F0">
              <w:rPr>
                <w:sz w:val="20"/>
                <w:szCs w:val="20"/>
              </w:rPr>
              <w:t>AI regulation</w:t>
            </w:r>
          </w:p>
        </w:tc>
        <w:tc>
          <w:tcPr>
            <w:cnfStyle w:val="000000000000" w:firstRow="0" w:lastRow="0" w:firstColumn="0" w:lastColumn="0" w:oddVBand="0" w:evenVBand="0" w:oddHBand="0" w:evenHBand="0" w:firstRowFirstColumn="0" w:firstRowLastColumn="0" w:lastRowFirstColumn="0" w:lastRowLastColumn="0"/>
            <w:tcW w:w="2403" w:type="dxa"/>
            <w:tcMar/>
          </w:tcPr>
          <w:p w:rsidR="487BC2F0" w:rsidP="487BC2F0" w:rsidRDefault="487BC2F0" w14:paraId="30FC3113" w14:textId="1135FC7F">
            <w:pPr>
              <w:spacing w:before="0" w:beforeAutospacing="off" w:after="0" w:afterAutospacing="off"/>
              <w:rPr>
                <w:sz w:val="20"/>
                <w:szCs w:val="20"/>
              </w:rPr>
            </w:pPr>
            <w:r w:rsidRPr="487BC2F0" w:rsidR="487BC2F0">
              <w:rPr>
                <w:sz w:val="20"/>
                <w:szCs w:val="20"/>
              </w:rPr>
              <w:t>N/A</w:t>
            </w:r>
          </w:p>
        </w:tc>
        <w:tc>
          <w:tcPr>
            <w:cnfStyle w:val="000000000000" w:firstRow="0" w:lastRow="0" w:firstColumn="0" w:lastColumn="0" w:oddVBand="0" w:evenVBand="0" w:oddHBand="0" w:evenHBand="0" w:firstRowFirstColumn="0" w:firstRowLastColumn="0" w:lastRowFirstColumn="0" w:lastRowLastColumn="0"/>
            <w:tcW w:w="1714" w:type="dxa"/>
            <w:tcMar/>
          </w:tcPr>
          <w:p w:rsidR="487BC2F0" w:rsidP="487BC2F0" w:rsidRDefault="487BC2F0" w14:paraId="4252B902" w14:textId="40A7773E">
            <w:pPr>
              <w:spacing w:before="0" w:beforeAutospacing="off" w:after="0" w:afterAutospacing="off"/>
              <w:rPr>
                <w:sz w:val="20"/>
                <w:szCs w:val="20"/>
              </w:rPr>
            </w:pPr>
            <w:r w:rsidRPr="487BC2F0" w:rsidR="487BC2F0">
              <w:rPr>
                <w:sz w:val="20"/>
                <w:szCs w:val="20"/>
              </w:rPr>
              <w:t>Mandates explainability for high-risk systems (Article 13)</w:t>
            </w:r>
          </w:p>
        </w:tc>
        <w:tc>
          <w:tcPr>
            <w:cnfStyle w:val="000000000000" w:firstRow="0" w:lastRow="0" w:firstColumn="0" w:lastColumn="0" w:oddVBand="0" w:evenVBand="0" w:oddHBand="0" w:evenHBand="0" w:firstRowFirstColumn="0" w:firstRowLastColumn="0" w:lastRowFirstColumn="0" w:lastRowLastColumn="0"/>
            <w:tcW w:w="2010" w:type="dxa"/>
            <w:tcMar/>
          </w:tcPr>
          <w:p w:rsidR="487BC2F0" w:rsidP="487BC2F0" w:rsidRDefault="487BC2F0" w14:paraId="1ABA32EA" w14:textId="299D1A33">
            <w:pPr>
              <w:spacing w:before="0" w:beforeAutospacing="off" w:after="0" w:afterAutospacing="off"/>
              <w:rPr>
                <w:sz w:val="20"/>
                <w:szCs w:val="20"/>
              </w:rPr>
            </w:pPr>
            <w:r w:rsidRPr="487BC2F0" w:rsidR="487BC2F0">
              <w:rPr>
                <w:sz w:val="20"/>
                <w:szCs w:val="20"/>
              </w:rPr>
              <w:t xml:space="preserve">Establishes regulatory baseline motivating XAI adoption </w:t>
            </w:r>
            <w:r w:rsidRPr="487BC2F0" w:rsidR="487BC2F0">
              <w:rPr>
                <w:sz w:val="20"/>
                <w:szCs w:val="20"/>
              </w:rPr>
              <w:t>broadly</w:t>
            </w:r>
          </w:p>
        </w:tc>
      </w:tr>
    </w:tbl>
    <w:p xmlns:wp14="http://schemas.microsoft.com/office/word/2010/wordml" w:rsidRPr="00D434E0" w:rsidR="00081EBE" w:rsidP="487BC2F0" w:rsidRDefault="00F136F0" w14:paraId="299F7451" wp14:textId="28824BF5">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AU"/>
        </w:rPr>
      </w:pPr>
      <w:r w:rsidRPr="487BC2F0" w:rsidR="487BC2F0">
        <w:rPr>
          <w:rFonts w:ascii="Times New Roman" w:hAnsi="Times New Roman" w:eastAsia="Times New Roman" w:cs="Times New Roman"/>
          <w:b w:val="1"/>
          <w:bCs w:val="1"/>
          <w:noProof w:val="0"/>
          <w:color w:val="auto"/>
          <w:sz w:val="24"/>
          <w:szCs w:val="24"/>
          <w:lang w:val="en-AU"/>
        </w:rPr>
        <w:t xml:space="preserve">H. Synthesis and Positioning of </w:t>
      </w:r>
      <w:r w:rsidRPr="487BC2F0" w:rsidR="487BC2F0">
        <w:rPr>
          <w:rFonts w:ascii="Times New Roman" w:hAnsi="Times New Roman" w:eastAsia="Times New Roman" w:cs="Times New Roman"/>
          <w:b w:val="1"/>
          <w:bCs w:val="1"/>
          <w:noProof w:val="0"/>
          <w:color w:val="auto"/>
          <w:sz w:val="24"/>
          <w:szCs w:val="24"/>
          <w:lang w:val="en-AU"/>
        </w:rPr>
        <w:t>TicketLens</w:t>
      </w:r>
    </w:p>
    <w:p xmlns:wp14="http://schemas.microsoft.com/office/word/2010/wordml" w:rsidRPr="00D434E0" w:rsidR="00081EBE" w:rsidP="487BC2F0" w:rsidRDefault="00F136F0" w14:paraId="6E3F2F1D" wp14:textId="19F2F3E0">
      <w:pPr>
        <w:numPr>
          <w:ilvl w:val="0"/>
          <w:numId w:val="0"/>
        </w:numPr>
        <w:spacing w:before="240" w:beforeAutospacing="off" w:after="240" w:afterAutospacing="off"/>
      </w:pPr>
      <w:r w:rsidRPr="487BC2F0" w:rsidR="487BC2F0">
        <w:rPr>
          <w:rFonts w:ascii="Times New Roman" w:hAnsi="Times New Roman" w:eastAsia="Times New Roman" w:cs="Times New Roman"/>
          <w:noProof w:val="0"/>
          <w:sz w:val="20"/>
          <w:szCs w:val="20"/>
          <w:lang w:val="en-AU"/>
        </w:rPr>
        <w:t xml:space="preserve">Taken together, the literature reveals three parallel but largely disconnected tracks: </w:t>
      </w:r>
      <w:r w:rsidRPr="487BC2F0" w:rsidR="487BC2F0">
        <w:rPr>
          <w:rFonts w:ascii="Times New Roman" w:hAnsi="Times New Roman" w:eastAsia="Times New Roman" w:cs="Times New Roman"/>
          <w:b w:val="1"/>
          <w:bCs w:val="1"/>
          <w:noProof w:val="0"/>
          <w:sz w:val="20"/>
          <w:szCs w:val="20"/>
          <w:lang w:val="en-AU"/>
        </w:rPr>
        <w:t>(1)</w:t>
      </w:r>
      <w:r w:rsidRPr="487BC2F0" w:rsidR="487BC2F0">
        <w:rPr>
          <w:rFonts w:ascii="Times New Roman" w:hAnsi="Times New Roman" w:eastAsia="Times New Roman" w:cs="Times New Roman"/>
          <w:noProof w:val="0"/>
          <w:sz w:val="20"/>
          <w:szCs w:val="20"/>
          <w:lang w:val="en-AU"/>
        </w:rPr>
        <w:t xml:space="preserve"> specific classification and clustering research, which optimizes predictive/clustering accuracy (precision, recall, ARI) but rarely incorporates explainability; </w:t>
      </w:r>
      <w:r w:rsidRPr="487BC2F0" w:rsidR="487BC2F0">
        <w:rPr>
          <w:rFonts w:ascii="Times New Roman" w:hAnsi="Times New Roman" w:eastAsia="Times New Roman" w:cs="Times New Roman"/>
          <w:b w:val="1"/>
          <w:bCs w:val="1"/>
          <w:noProof w:val="0"/>
          <w:sz w:val="20"/>
          <w:szCs w:val="20"/>
          <w:lang w:val="en-AU"/>
        </w:rPr>
        <w:t>(2)</w:t>
      </w:r>
      <w:r w:rsidRPr="487BC2F0" w:rsidR="487BC2F0">
        <w:rPr>
          <w:rFonts w:ascii="Times New Roman" w:hAnsi="Times New Roman" w:eastAsia="Times New Roman" w:cs="Times New Roman"/>
          <w:noProof w:val="0"/>
          <w:sz w:val="20"/>
          <w:szCs w:val="20"/>
          <w:lang w:val="en-AU"/>
        </w:rPr>
        <w:t xml:space="preserve"> general-purpose XAI research (SHAP/LIME), which has matured significantly in finance and healthcare but has seen minimal direct application to IT ticket risk scoring; and </w:t>
      </w:r>
      <w:r w:rsidRPr="487BC2F0" w:rsidR="487BC2F0">
        <w:rPr>
          <w:rFonts w:ascii="Times New Roman" w:hAnsi="Times New Roman" w:eastAsia="Times New Roman" w:cs="Times New Roman"/>
          <w:b w:val="1"/>
          <w:bCs w:val="1"/>
          <w:noProof w:val="0"/>
          <w:sz w:val="20"/>
          <w:szCs w:val="20"/>
          <w:lang w:val="en-AU"/>
        </w:rPr>
        <w:t>(3)</w:t>
      </w:r>
      <w:r w:rsidRPr="487BC2F0" w:rsidR="487BC2F0">
        <w:rPr>
          <w:rFonts w:ascii="Times New Roman" w:hAnsi="Times New Roman" w:eastAsia="Times New Roman" w:cs="Times New Roman"/>
          <w:noProof w:val="0"/>
          <w:sz w:val="20"/>
          <w:szCs w:val="20"/>
          <w:lang w:val="en-AU"/>
        </w:rPr>
        <w:t xml:space="preserve"> emerging but still nascent efforts (e.g., </w:t>
      </w:r>
      <w:r w:rsidRPr="487BC2F0" w:rsidR="487BC2F0">
        <w:rPr>
          <w:rFonts w:ascii="Times New Roman" w:hAnsi="Times New Roman" w:eastAsia="Times New Roman" w:cs="Times New Roman"/>
          <w:noProof w:val="0"/>
          <w:sz w:val="20"/>
          <w:szCs w:val="20"/>
          <w:lang w:val="en-AU"/>
        </w:rPr>
        <w:t>HelpAgent</w:t>
      </w:r>
      <w:r w:rsidRPr="487BC2F0" w:rsidR="487BC2F0">
        <w:rPr>
          <w:rFonts w:ascii="Times New Roman" w:hAnsi="Times New Roman" w:eastAsia="Times New Roman" w:cs="Times New Roman"/>
          <w:noProof w:val="0"/>
          <w:sz w:val="20"/>
          <w:szCs w:val="20"/>
          <w:lang w:val="en-AU"/>
        </w:rPr>
        <w:t xml:space="preserve">) to bring XAI into helpdesk contexts, which so far focus on classification transparency rather than integrated </w:t>
      </w:r>
      <w:r w:rsidRPr="487BC2F0" w:rsidR="487BC2F0">
        <w:rPr>
          <w:rFonts w:ascii="Times New Roman" w:hAnsi="Times New Roman" w:eastAsia="Times New Roman" w:cs="Times New Roman"/>
          <w:i w:val="1"/>
          <w:iCs w:val="1"/>
          <w:noProof w:val="0"/>
          <w:sz w:val="20"/>
          <w:szCs w:val="20"/>
          <w:lang w:val="en-AU"/>
        </w:rPr>
        <w:t>risk assessment and prioritization</w:t>
      </w:r>
      <w:r w:rsidRPr="487BC2F0" w:rsidR="487BC2F0">
        <w:rPr>
          <w:rFonts w:ascii="Times New Roman" w:hAnsi="Times New Roman" w:eastAsia="Times New Roman" w:cs="Times New Roman"/>
          <w:noProof w:val="0"/>
          <w:sz w:val="20"/>
          <w:szCs w:val="20"/>
          <w:lang w:val="en-AU"/>
        </w:rPr>
        <w:t xml:space="preserve">. No reviewed system combines topology/time-aware risk scoring, class-imbalance-aware classification, and SHAP/LIME-style attribution with engineer-facing natural-language rationales in a single ITSM pipeline — the specific gap </w:t>
      </w:r>
      <w:r w:rsidRPr="487BC2F0" w:rsidR="487BC2F0">
        <w:rPr>
          <w:rFonts w:ascii="Times New Roman" w:hAnsi="Times New Roman" w:eastAsia="Times New Roman" w:cs="Times New Roman"/>
          <w:noProof w:val="0"/>
          <w:sz w:val="20"/>
          <w:szCs w:val="20"/>
          <w:lang w:val="en-AU"/>
        </w:rPr>
        <w:t>TicketLens</w:t>
      </w:r>
      <w:r w:rsidRPr="487BC2F0" w:rsidR="487BC2F0">
        <w:rPr>
          <w:rFonts w:ascii="Times New Roman" w:hAnsi="Times New Roman" w:eastAsia="Times New Roman" w:cs="Times New Roman"/>
          <w:noProof w:val="0"/>
          <w:sz w:val="20"/>
          <w:szCs w:val="20"/>
          <w:lang w:val="en-AU"/>
        </w:rPr>
        <w:t xml:space="preserve"> is positioned to address.</w:t>
      </w:r>
    </w:p>
    <w:p xmlns:wp14="http://schemas.microsoft.com/office/word/2010/wordml" w:rsidRPr="00D434E0" w:rsidR="00081EBE" w:rsidP="487BC2F0" w:rsidRDefault="00F136F0" w14:paraId="7107ABD9" wp14:textId="4E90AEC8">
      <w:pPr>
        <w:pStyle w:val="IEEEHeading1"/>
        <w:numPr>
          <w:ilvl w:val="0"/>
          <w:numId w:val="0"/>
        </w:numPr>
        <w:spacing w:before="240" w:beforeAutospacing="off" w:after="240" w:afterAutospacing="off"/>
        <w:ind w:left="216"/>
        <w:rPr>
          <w:b w:val="1"/>
          <w:bCs w:val="1"/>
          <w:sz w:val="24"/>
          <w:szCs w:val="24"/>
        </w:rPr>
      </w:pPr>
    </w:p>
    <w:p xmlns:wp14="http://schemas.microsoft.com/office/word/2010/wordml" w:rsidRPr="00D434E0" w:rsidR="00081EBE" w:rsidP="487BC2F0" w:rsidRDefault="00F136F0" w14:paraId="14F4DB01" wp14:textId="28FFDB65">
      <w:pPr>
        <w:pStyle w:val="IEEEHeading1"/>
        <w:numPr>
          <w:ilvl w:val="0"/>
          <w:numId w:val="0"/>
        </w:numPr>
        <w:spacing w:before="240" w:beforeAutospacing="off" w:after="240" w:afterAutospacing="off"/>
        <w:ind w:left="216"/>
        <w:rPr>
          <w:b w:val="1"/>
          <w:bCs w:val="1"/>
          <w:sz w:val="24"/>
          <w:szCs w:val="24"/>
        </w:rPr>
      </w:pPr>
      <w:r w:rsidRPr="487BC2F0" w:rsidR="487BC2F0">
        <w:rPr>
          <w:b w:val="1"/>
          <w:bCs w:val="1"/>
          <w:sz w:val="24"/>
          <w:szCs w:val="24"/>
        </w:rPr>
        <w:t>III. Dataset</w:t>
      </w:r>
    </w:p>
    <w:p xmlns:wp14="http://schemas.microsoft.com/office/word/2010/wordml" w:rsidR="008E5996" w:rsidP="00585769" w:rsidRDefault="00F05DDD" w14:paraId="6CC519A8" wp14:textId="63A54DA2">
      <w:pPr>
        <w:pStyle w:val="IEEEParagraph"/>
      </w:pPr>
      <w:r w:rsidRPr="487BC2F0" w:rsidR="487BC2F0">
        <w:rPr>
          <w:b w:val="0"/>
          <w:bCs w:val="0"/>
          <w:noProof w:val="0"/>
          <w:sz w:val="20"/>
          <w:szCs w:val="20"/>
          <w:lang w:val="en-AU"/>
        </w:rPr>
        <w:t xml:space="preserve">The project uses the </w:t>
      </w:r>
      <w:r w:rsidRPr="487BC2F0" w:rsidR="487BC2F0">
        <w:rPr>
          <w:b w:val="0"/>
          <w:bCs w:val="0"/>
          <w:noProof w:val="0"/>
          <w:sz w:val="20"/>
          <w:szCs w:val="20"/>
          <w:lang w:val="en-AU"/>
        </w:rPr>
        <w:t xml:space="preserve">Multilingual Customer Support </w:t>
      </w:r>
      <w:r w:rsidRPr="487BC2F0" w:rsidR="487BC2F0">
        <w:rPr>
          <w:b w:val="0"/>
          <w:bCs w:val="0"/>
          <w:noProof w:val="0"/>
          <w:lang w:val="en-AU"/>
        </w:rPr>
        <w:t>Tickets</w:t>
      </w:r>
      <w:r w:rsidRPr="487BC2F0" w:rsidR="487BC2F0">
        <w:rPr>
          <w:b w:val="0"/>
          <w:bCs w:val="0"/>
          <w:noProof w:val="0"/>
          <w:lang w:val="en-AU"/>
        </w:rPr>
        <w:t xml:space="preserve"> dataset by Tobias </w:t>
      </w:r>
      <w:r w:rsidRPr="487BC2F0" w:rsidR="487BC2F0">
        <w:rPr>
          <w:b w:val="0"/>
          <w:bCs w:val="0"/>
          <w:noProof w:val="0"/>
          <w:lang w:val="en-AU"/>
        </w:rPr>
        <w:t>Bück</w:t>
      </w:r>
      <w:r w:rsidRPr="487BC2F0" w:rsidR="487BC2F0">
        <w:rPr>
          <w:b w:val="0"/>
          <w:bCs w:val="0"/>
          <w:noProof w:val="0"/>
          <w:lang w:val="en-AU"/>
        </w:rPr>
        <w:t xml:space="preserve">, obtained from Kaggle. The dataset </w:t>
      </w:r>
      <w:r w:rsidRPr="487BC2F0" w:rsidR="487BC2F0">
        <w:rPr>
          <w:b w:val="0"/>
          <w:bCs w:val="0"/>
          <w:noProof w:val="0"/>
          <w:lang w:val="en-AU"/>
        </w:rPr>
        <w:t>contains</w:t>
      </w:r>
      <w:r w:rsidRPr="487BC2F0" w:rsidR="487BC2F0">
        <w:rPr>
          <w:b w:val="0"/>
          <w:bCs w:val="0"/>
          <w:noProof w:val="0"/>
          <w:lang w:val="en-AU"/>
        </w:rPr>
        <w:t xml:space="preserve"> customer support tickets with both textual and operational information. The original dataset </w:t>
      </w:r>
      <w:r w:rsidRPr="487BC2F0" w:rsidR="487BC2F0">
        <w:rPr>
          <w:b w:val="0"/>
          <w:bCs w:val="0"/>
          <w:noProof w:val="0"/>
          <w:lang w:val="en-AU"/>
        </w:rPr>
        <w:t>contains</w:t>
      </w:r>
      <w:r w:rsidRPr="487BC2F0" w:rsidR="487BC2F0">
        <w:rPr>
          <w:b w:val="0"/>
          <w:bCs w:val="0"/>
          <w:noProof w:val="0"/>
          <w:lang w:val="en-AU"/>
        </w:rPr>
        <w:t xml:space="preserve"> </w:t>
      </w:r>
      <w:r w:rsidRPr="487BC2F0" w:rsidR="487BC2F0">
        <w:rPr>
          <w:b w:val="0"/>
          <w:bCs w:val="0"/>
          <w:noProof w:val="0"/>
          <w:lang w:val="en-AU"/>
        </w:rPr>
        <w:t>28,587 tickets and 16 attributes</w:t>
      </w:r>
      <w:r w:rsidRPr="487BC2F0" w:rsidR="487BC2F0">
        <w:rPr>
          <w:b w:val="0"/>
          <w:bCs w:val="0"/>
          <w:noProof w:val="0"/>
          <w:lang w:val="en-AU"/>
        </w:rPr>
        <w:t xml:space="preserve">. Since </w:t>
      </w:r>
      <w:r w:rsidRPr="487BC2F0" w:rsidR="487BC2F0">
        <w:rPr>
          <w:b w:val="0"/>
          <w:bCs w:val="0"/>
          <w:noProof w:val="0"/>
          <w:lang w:val="en-AU"/>
        </w:rPr>
        <w:t>TicketLens</w:t>
      </w:r>
      <w:r w:rsidRPr="487BC2F0" w:rsidR="487BC2F0">
        <w:rPr>
          <w:b w:val="0"/>
          <w:bCs w:val="0"/>
          <w:noProof w:val="0"/>
          <w:lang w:val="en-AU"/>
        </w:rPr>
        <w:t xml:space="preserve"> focuses on English-language ticket analysis, only records where “language = en” are </w:t>
      </w:r>
      <w:r w:rsidRPr="487BC2F0" w:rsidR="487BC2F0">
        <w:rPr>
          <w:b w:val="0"/>
          <w:bCs w:val="0"/>
          <w:noProof w:val="0"/>
          <w:lang w:val="en-AU"/>
        </w:rPr>
        <w:t>retained</w:t>
      </w:r>
      <w:r w:rsidRPr="487BC2F0" w:rsidR="487BC2F0">
        <w:rPr>
          <w:b w:val="0"/>
          <w:bCs w:val="0"/>
          <w:noProof w:val="0"/>
          <w:lang w:val="en-AU"/>
        </w:rPr>
        <w:t xml:space="preserve">, resulting in </w:t>
      </w:r>
      <w:r w:rsidRPr="487BC2F0" w:rsidR="487BC2F0">
        <w:rPr>
          <w:b w:val="0"/>
          <w:bCs w:val="0"/>
          <w:noProof w:val="0"/>
          <w:lang w:val="en-AU"/>
        </w:rPr>
        <w:t>16,338 English tickets</w:t>
      </w:r>
      <w:r w:rsidRPr="487BC2F0" w:rsidR="487BC2F0">
        <w:rPr>
          <w:b w:val="0"/>
          <w:bCs w:val="0"/>
          <w:noProof w:val="0"/>
          <w:lang w:val="en-AU"/>
        </w:rPr>
        <w:t>.</w:t>
      </w:r>
    </w:p>
    <w:p xmlns:wp14="http://schemas.microsoft.com/office/word/2010/wordml" w:rsidR="008E5996" w:rsidP="67F2C755" w:rsidRDefault="00F05DDD" w14:paraId="5E3EC319" wp14:textId="3350C8DF">
      <w:pPr>
        <w:pStyle w:val="IEEEParagraph"/>
        <w:rPr>
          <w:b w:val="0"/>
          <w:bCs w:val="0"/>
          <w:noProof w:val="0"/>
          <w:lang w:val="en-AU"/>
        </w:rPr>
      </w:pPr>
    </w:p>
    <w:p xmlns:wp14="http://schemas.microsoft.com/office/word/2010/wordml" w:rsidR="008E5996" w:rsidP="67F2C755" w:rsidRDefault="00F05DDD" w14:paraId="07FF437F" wp14:textId="7DEB570B">
      <w:pPr>
        <w:bidi w:val="0"/>
        <w:spacing w:before="240" w:beforeAutospacing="off" w:after="240" w:afterAutospacing="off" w:line="240" w:lineRule="auto"/>
        <w:jc w:val="center"/>
      </w:pPr>
      <w:r w:rsidRPr="67F2C755" w:rsidR="3A4BA407">
        <w:rPr>
          <w:rFonts w:ascii="Times New Roman" w:hAnsi="Times New Roman" w:eastAsia="SimSun" w:cs="Times New Roman"/>
          <w:caps w:val="0"/>
          <w:smallCaps w:val="0"/>
          <w:noProof w:val="0"/>
          <w:color w:val="auto"/>
          <w:sz w:val="16"/>
          <w:szCs w:val="16"/>
          <w:lang w:val="en-AU" w:eastAsia="zh-CN" w:bidi="ar-SA"/>
        </w:rPr>
        <w:t>Table I. Dataset Attributes and Their Descriptio</w:t>
      </w:r>
      <w:r w:rsidRPr="67F2C755" w:rsidR="7A9B1AF7">
        <w:rPr>
          <w:rFonts w:ascii="Times New Roman" w:hAnsi="Times New Roman" w:eastAsia="SimSun" w:cs="Times New Roman"/>
          <w:caps w:val="0"/>
          <w:smallCaps w:val="0"/>
          <w:noProof w:val="0"/>
          <w:color w:val="auto"/>
          <w:sz w:val="16"/>
          <w:szCs w:val="16"/>
          <w:lang w:val="en-AU" w:eastAsia="zh-CN" w:bidi="ar-SA"/>
        </w:rPr>
        <w:t>n</w:t>
      </w:r>
    </w:p>
    <w:tbl>
      <w:tblPr>
        <w:tblStyle w:val="TableGrid"/>
        <w:bidiVisual w:val="0"/>
        <w:tblW w:w="0" w:type="auto"/>
        <w:jc w:val="center"/>
        <w:tblLook w:val="06A0" w:firstRow="1" w:lastRow="0" w:firstColumn="1" w:lastColumn="0" w:noHBand="1" w:noVBand="1"/>
      </w:tblPr>
      <w:tblGrid>
        <w:gridCol w:w="1725"/>
        <w:gridCol w:w="5055"/>
      </w:tblGrid>
      <w:tr w:rsidR="67F2C755" w:rsidTr="67F2C755" w14:paraId="1E68A168">
        <w:trPr>
          <w:trHeight w:val="300"/>
        </w:trPr>
        <w:tc>
          <w:tcPr>
            <w:tcW w:w="1725" w:type="dxa"/>
            <w:tcMar/>
          </w:tcPr>
          <w:p w:rsidR="67F2C755" w:rsidP="67F2C755" w:rsidRDefault="67F2C755" w14:paraId="40B0F894" w14:textId="66C3D4C5">
            <w:pPr>
              <w:pStyle w:val="IEEETableCell"/>
              <w:suppressLineNumbers w:val="0"/>
              <w:bidi w:val="0"/>
              <w:spacing w:before="0" w:beforeAutospacing="off" w:after="0" w:afterAutospacing="off" w:line="240" w:lineRule="auto"/>
              <w:ind w:left="0" w:right="0"/>
              <w:jc w:val="left"/>
              <w:rPr>
                <w:b w:val="1"/>
                <w:bCs w:val="1"/>
              </w:rPr>
            </w:pPr>
            <w:r w:rsidRPr="67F2C755" w:rsidR="67F2C755">
              <w:rPr>
                <w:b w:val="1"/>
                <w:bCs w:val="1"/>
              </w:rPr>
              <w:t>Attribute</w:t>
            </w:r>
          </w:p>
        </w:tc>
        <w:tc>
          <w:tcPr>
            <w:tcW w:w="5055" w:type="dxa"/>
            <w:tcMar/>
          </w:tcPr>
          <w:p w:rsidR="67F2C755" w:rsidP="67F2C755" w:rsidRDefault="67F2C755" w14:paraId="5C07DE3A" w14:textId="45A3EB3C">
            <w:pPr>
              <w:pStyle w:val="IEEETableCell"/>
              <w:suppressLineNumbers w:val="0"/>
              <w:bidi w:val="0"/>
              <w:spacing w:before="0" w:beforeAutospacing="off" w:after="0" w:afterAutospacing="off" w:line="240" w:lineRule="auto"/>
              <w:ind w:left="0" w:right="0"/>
              <w:jc w:val="left"/>
              <w:rPr>
                <w:b w:val="1"/>
                <w:bCs w:val="1"/>
              </w:rPr>
            </w:pPr>
            <w:r w:rsidRPr="67F2C755" w:rsidR="67F2C755">
              <w:rPr>
                <w:b w:val="1"/>
                <w:bCs w:val="1"/>
              </w:rPr>
              <w:t>Description</w:t>
            </w:r>
          </w:p>
        </w:tc>
      </w:tr>
      <w:tr w:rsidR="67F2C755" w:rsidTr="67F2C755" w14:paraId="48FF8A1F">
        <w:trPr>
          <w:trHeight w:val="300"/>
        </w:trPr>
        <w:tc>
          <w:tcPr>
            <w:tcW w:w="1725" w:type="dxa"/>
            <w:tcMar/>
          </w:tcPr>
          <w:p w:rsidR="67F2C755" w:rsidP="67F2C755" w:rsidRDefault="67F2C755" w14:paraId="4E2E625D" w14:textId="0D2FA7D9">
            <w:pPr>
              <w:pStyle w:val="IEEETableCell"/>
              <w:suppressLineNumbers w:val="0"/>
              <w:bidi w:val="0"/>
              <w:spacing w:before="0" w:beforeAutospacing="off" w:after="0" w:afterAutospacing="off" w:line="259" w:lineRule="auto"/>
              <w:ind w:left="0" w:right="0"/>
              <w:jc w:val="left"/>
            </w:pPr>
            <w:r w:rsidR="67F2C755">
              <w:rPr/>
              <w:t>subject</w:t>
            </w:r>
          </w:p>
        </w:tc>
        <w:tc>
          <w:tcPr>
            <w:tcW w:w="5055" w:type="dxa"/>
            <w:tcMar/>
          </w:tcPr>
          <w:p w:rsidR="67F2C755" w:rsidP="67F2C755" w:rsidRDefault="67F2C755" w14:paraId="16E096E3" w14:textId="2466D4AB">
            <w:pPr>
              <w:pStyle w:val="IEEETableCell"/>
              <w:suppressLineNumbers w:val="0"/>
              <w:bidi w:val="0"/>
              <w:spacing w:before="0" w:beforeAutospacing="off" w:after="0" w:afterAutospacing="off" w:line="259" w:lineRule="auto"/>
              <w:ind w:left="0" w:right="0"/>
              <w:jc w:val="left"/>
            </w:pPr>
            <w:r w:rsidR="67F2C755">
              <w:rPr/>
              <w:t>Short title or summary of the support ticket</w:t>
            </w:r>
          </w:p>
        </w:tc>
      </w:tr>
      <w:tr w:rsidR="67F2C755" w:rsidTr="67F2C755" w14:paraId="3B4BE562">
        <w:trPr>
          <w:trHeight w:val="300"/>
        </w:trPr>
        <w:tc>
          <w:tcPr>
            <w:tcW w:w="1725" w:type="dxa"/>
            <w:tcMar/>
          </w:tcPr>
          <w:p w:rsidR="67F2C755" w:rsidP="67F2C755" w:rsidRDefault="67F2C755" w14:paraId="2B3D9BBF" w14:textId="6CA340E4">
            <w:pPr>
              <w:pStyle w:val="IEEETableCell"/>
              <w:suppressLineNumbers w:val="0"/>
              <w:bidi w:val="0"/>
              <w:spacing w:before="0" w:beforeAutospacing="off" w:after="0" w:afterAutospacing="off" w:line="259" w:lineRule="auto"/>
              <w:ind w:left="0" w:right="0"/>
              <w:jc w:val="left"/>
            </w:pPr>
            <w:r w:rsidR="67F2C755">
              <w:rPr/>
              <w:t>body</w:t>
            </w:r>
          </w:p>
        </w:tc>
        <w:tc>
          <w:tcPr>
            <w:tcW w:w="5055" w:type="dxa"/>
            <w:tcMar/>
          </w:tcPr>
          <w:p w:rsidR="67F2C755" w:rsidP="67F2C755" w:rsidRDefault="67F2C755" w14:paraId="1473782F" w14:textId="070AD69D">
            <w:pPr>
              <w:pStyle w:val="IEEETableCell"/>
              <w:suppressLineNumbers w:val="0"/>
              <w:bidi w:val="0"/>
              <w:spacing w:before="0" w:beforeAutospacing="off" w:after="0" w:afterAutospacing="off" w:line="259" w:lineRule="auto"/>
              <w:ind w:left="0" w:right="0"/>
              <w:jc w:val="left"/>
            </w:pPr>
            <w:r w:rsidR="67F2C755">
              <w:rPr/>
              <w:t>Detailed description of the customer's issue</w:t>
            </w:r>
          </w:p>
        </w:tc>
      </w:tr>
      <w:tr w:rsidR="67F2C755" w:rsidTr="67F2C755" w14:paraId="3FFE7617">
        <w:trPr>
          <w:trHeight w:val="300"/>
        </w:trPr>
        <w:tc>
          <w:tcPr>
            <w:tcW w:w="1725" w:type="dxa"/>
            <w:tcMar/>
          </w:tcPr>
          <w:p w:rsidR="67F2C755" w:rsidP="67F2C755" w:rsidRDefault="67F2C755" w14:paraId="1631E04B" w14:textId="1F3DD919">
            <w:pPr>
              <w:pStyle w:val="IEEETableCell"/>
              <w:suppressLineNumbers w:val="0"/>
              <w:bidi w:val="0"/>
              <w:spacing w:before="0" w:beforeAutospacing="off" w:after="0" w:afterAutospacing="off" w:line="259" w:lineRule="auto"/>
              <w:ind w:left="0" w:right="0"/>
              <w:jc w:val="left"/>
            </w:pPr>
            <w:r w:rsidR="67F2C755">
              <w:rPr/>
              <w:t>answer</w:t>
            </w:r>
          </w:p>
        </w:tc>
        <w:tc>
          <w:tcPr>
            <w:tcW w:w="5055" w:type="dxa"/>
            <w:tcMar/>
          </w:tcPr>
          <w:p w:rsidR="67F2C755" w:rsidP="67F2C755" w:rsidRDefault="67F2C755" w14:paraId="15F4AF58" w14:textId="1DA46D56">
            <w:pPr>
              <w:pStyle w:val="IEEETableCell"/>
              <w:suppressLineNumbers w:val="0"/>
              <w:bidi w:val="0"/>
              <w:spacing w:before="0" w:beforeAutospacing="off" w:after="0" w:afterAutospacing="off" w:line="259" w:lineRule="auto"/>
              <w:ind w:left="0" w:right="0"/>
              <w:jc w:val="left"/>
            </w:pPr>
            <w:r w:rsidR="67F2C755">
              <w:rPr/>
              <w:t>Available support response</w:t>
            </w:r>
          </w:p>
        </w:tc>
      </w:tr>
      <w:tr w:rsidR="67F2C755" w:rsidTr="67F2C755" w14:paraId="01709E07">
        <w:trPr>
          <w:trHeight w:val="300"/>
        </w:trPr>
        <w:tc>
          <w:tcPr>
            <w:tcW w:w="1725" w:type="dxa"/>
            <w:tcMar/>
          </w:tcPr>
          <w:p w:rsidR="67F2C755" w:rsidP="67F2C755" w:rsidRDefault="67F2C755" w14:paraId="30EC26EB" w14:textId="708013FB">
            <w:pPr>
              <w:pStyle w:val="IEEETableCell"/>
              <w:suppressLineNumbers w:val="0"/>
              <w:bidi w:val="0"/>
              <w:spacing w:before="0" w:beforeAutospacing="off" w:after="0" w:afterAutospacing="off" w:line="259" w:lineRule="auto"/>
              <w:ind w:left="0" w:right="0"/>
              <w:jc w:val="left"/>
            </w:pPr>
            <w:r w:rsidR="67F2C755">
              <w:rPr/>
              <w:t>type</w:t>
            </w:r>
          </w:p>
        </w:tc>
        <w:tc>
          <w:tcPr>
            <w:tcW w:w="5055" w:type="dxa"/>
            <w:tcMar/>
          </w:tcPr>
          <w:p w:rsidR="67F2C755" w:rsidP="67F2C755" w:rsidRDefault="67F2C755" w14:paraId="1A20A611" w14:textId="3CDAF20A">
            <w:pPr>
              <w:pStyle w:val="IEEETableCell"/>
              <w:suppressLineNumbers w:val="0"/>
              <w:bidi w:val="0"/>
              <w:spacing w:before="0" w:beforeAutospacing="off" w:after="0" w:afterAutospacing="off" w:line="259" w:lineRule="auto"/>
              <w:ind w:left="0" w:right="0"/>
              <w:jc w:val="left"/>
            </w:pPr>
            <w:r w:rsidR="67F2C755">
              <w:rPr/>
              <w:t>Ticket category such as Incident, Request, Problem, or Change</w:t>
            </w:r>
          </w:p>
        </w:tc>
      </w:tr>
      <w:tr w:rsidR="67F2C755" w:rsidTr="67F2C755" w14:paraId="63F445C5">
        <w:trPr>
          <w:trHeight w:val="300"/>
        </w:trPr>
        <w:tc>
          <w:tcPr>
            <w:tcW w:w="1725" w:type="dxa"/>
            <w:tcMar/>
          </w:tcPr>
          <w:p w:rsidR="67F2C755" w:rsidP="67F2C755" w:rsidRDefault="67F2C755" w14:paraId="7B947396" w14:textId="15D1EFE4">
            <w:pPr>
              <w:pStyle w:val="IEEETableCell"/>
              <w:suppressLineNumbers w:val="0"/>
              <w:bidi w:val="0"/>
              <w:spacing w:before="0" w:beforeAutospacing="off" w:after="0" w:afterAutospacing="off" w:line="259" w:lineRule="auto"/>
              <w:ind w:left="0" w:right="0"/>
              <w:jc w:val="left"/>
            </w:pPr>
            <w:r w:rsidR="67F2C755">
              <w:rPr/>
              <w:t>queue</w:t>
            </w:r>
          </w:p>
        </w:tc>
        <w:tc>
          <w:tcPr>
            <w:tcW w:w="5055" w:type="dxa"/>
            <w:tcMar/>
          </w:tcPr>
          <w:p w:rsidR="67F2C755" w:rsidP="67F2C755" w:rsidRDefault="67F2C755" w14:paraId="3DF19291" w14:textId="3D6AF039">
            <w:pPr>
              <w:pStyle w:val="IEEETableCell"/>
              <w:suppressLineNumbers w:val="0"/>
              <w:bidi w:val="0"/>
              <w:spacing w:before="0" w:beforeAutospacing="off" w:after="0" w:afterAutospacing="off" w:line="259" w:lineRule="auto"/>
              <w:ind w:left="0" w:right="0"/>
              <w:jc w:val="left"/>
            </w:pPr>
            <w:r w:rsidR="67F2C755">
              <w:rPr/>
              <w:t>Support department handling the ticket</w:t>
            </w:r>
          </w:p>
        </w:tc>
      </w:tr>
      <w:tr w:rsidR="67F2C755" w:rsidTr="67F2C755" w14:paraId="05D0234A">
        <w:trPr>
          <w:trHeight w:val="300"/>
        </w:trPr>
        <w:tc>
          <w:tcPr>
            <w:tcW w:w="1725" w:type="dxa"/>
            <w:tcMar/>
          </w:tcPr>
          <w:p w:rsidR="67F2C755" w:rsidP="67F2C755" w:rsidRDefault="67F2C755" w14:paraId="74C6519E" w14:textId="691BC0AF">
            <w:pPr>
              <w:pStyle w:val="IEEETableCell"/>
              <w:suppressLineNumbers w:val="0"/>
              <w:bidi w:val="0"/>
              <w:spacing w:before="0" w:beforeAutospacing="off" w:after="0" w:afterAutospacing="off" w:line="259" w:lineRule="auto"/>
              <w:ind w:left="0" w:right="0"/>
              <w:jc w:val="left"/>
            </w:pPr>
            <w:r w:rsidR="67F2C755">
              <w:rPr/>
              <w:t>priority</w:t>
            </w:r>
          </w:p>
        </w:tc>
        <w:tc>
          <w:tcPr>
            <w:tcW w:w="5055" w:type="dxa"/>
            <w:tcMar/>
          </w:tcPr>
          <w:p w:rsidR="67F2C755" w:rsidP="67F2C755" w:rsidRDefault="67F2C755" w14:paraId="76CDA0B6" w14:textId="2576A5C4">
            <w:pPr>
              <w:pStyle w:val="IEEETableCell"/>
              <w:suppressLineNumbers w:val="0"/>
              <w:bidi w:val="0"/>
              <w:spacing w:before="0" w:beforeAutospacing="off" w:after="0" w:afterAutospacing="off" w:line="259" w:lineRule="auto"/>
              <w:ind w:left="0" w:right="0"/>
              <w:jc w:val="left"/>
            </w:pPr>
            <w:r w:rsidR="67F2C755">
              <w:rPr/>
              <w:t>Target variable containing Low, Medium, or High</w:t>
            </w:r>
          </w:p>
        </w:tc>
      </w:tr>
      <w:tr w:rsidR="67F2C755" w:rsidTr="67F2C755" w14:paraId="19332112">
        <w:trPr>
          <w:trHeight w:val="300"/>
        </w:trPr>
        <w:tc>
          <w:tcPr>
            <w:tcW w:w="1725" w:type="dxa"/>
            <w:tcMar/>
          </w:tcPr>
          <w:p w:rsidR="67F2C755" w:rsidP="67F2C755" w:rsidRDefault="67F2C755" w14:paraId="180FBCE6" w14:textId="78266E8C">
            <w:pPr>
              <w:pStyle w:val="IEEETableCell"/>
              <w:suppressLineNumbers w:val="0"/>
              <w:bidi w:val="0"/>
              <w:spacing w:before="0" w:beforeAutospacing="off" w:after="0" w:afterAutospacing="off" w:line="259" w:lineRule="auto"/>
              <w:ind w:left="0" w:right="0"/>
              <w:jc w:val="left"/>
            </w:pPr>
            <w:r w:rsidR="67F2C755">
              <w:rPr/>
              <w:t>language</w:t>
            </w:r>
          </w:p>
        </w:tc>
        <w:tc>
          <w:tcPr>
            <w:tcW w:w="5055" w:type="dxa"/>
            <w:tcMar/>
          </w:tcPr>
          <w:p w:rsidR="67F2C755" w:rsidP="67F2C755" w:rsidRDefault="67F2C755" w14:paraId="6CD36EB9" w14:textId="7CBD0D5A">
            <w:pPr>
              <w:pStyle w:val="IEEETableCell"/>
              <w:suppressLineNumbers w:val="0"/>
              <w:bidi w:val="0"/>
              <w:spacing w:before="0" w:beforeAutospacing="off" w:after="0" w:afterAutospacing="off" w:line="259" w:lineRule="auto"/>
              <w:ind w:left="0" w:right="0"/>
              <w:jc w:val="left"/>
            </w:pPr>
            <w:r w:rsidR="67F2C755">
              <w:rPr/>
              <w:t>Language of the ticket</w:t>
            </w:r>
          </w:p>
        </w:tc>
      </w:tr>
      <w:tr w:rsidR="67F2C755" w:rsidTr="67F2C755" w14:paraId="74DF3E3F">
        <w:trPr>
          <w:trHeight w:val="300"/>
        </w:trPr>
        <w:tc>
          <w:tcPr>
            <w:tcW w:w="1725" w:type="dxa"/>
            <w:tcMar/>
          </w:tcPr>
          <w:p w:rsidR="67F2C755" w:rsidP="67F2C755" w:rsidRDefault="67F2C755" w14:paraId="350AC7EF" w14:textId="75C51EE6">
            <w:pPr>
              <w:pStyle w:val="IEEETableCell"/>
              <w:suppressLineNumbers w:val="0"/>
              <w:bidi w:val="0"/>
              <w:spacing w:before="0" w:beforeAutospacing="off" w:after="0" w:afterAutospacing="off" w:line="259" w:lineRule="auto"/>
              <w:ind w:left="0" w:right="0"/>
              <w:jc w:val="left"/>
            </w:pPr>
            <w:r w:rsidR="67F2C755">
              <w:rPr/>
              <w:t>version</w:t>
            </w:r>
          </w:p>
        </w:tc>
        <w:tc>
          <w:tcPr>
            <w:tcW w:w="5055" w:type="dxa"/>
            <w:tcMar/>
          </w:tcPr>
          <w:p w:rsidR="67F2C755" w:rsidP="67F2C755" w:rsidRDefault="67F2C755" w14:paraId="7F1B7466" w14:textId="0C88806F">
            <w:pPr>
              <w:pStyle w:val="IEEETableCell"/>
              <w:suppressLineNumbers w:val="0"/>
              <w:bidi w:val="0"/>
              <w:spacing w:before="0" w:beforeAutospacing="off" w:after="0" w:afterAutospacing="off" w:line="259" w:lineRule="auto"/>
              <w:ind w:left="0" w:right="0"/>
              <w:jc w:val="left"/>
            </w:pPr>
            <w:r w:rsidR="67F2C755">
              <w:rPr/>
              <w:t>Dataset/version information</w:t>
            </w:r>
          </w:p>
        </w:tc>
      </w:tr>
      <w:tr w:rsidR="67F2C755" w:rsidTr="67F2C755" w14:paraId="7B608040">
        <w:trPr>
          <w:trHeight w:val="300"/>
        </w:trPr>
        <w:tc>
          <w:tcPr>
            <w:tcW w:w="1725" w:type="dxa"/>
            <w:tcMar/>
          </w:tcPr>
          <w:p w:rsidR="67F2C755" w:rsidP="67F2C755" w:rsidRDefault="67F2C755" w14:paraId="2B87C03D" w14:textId="6C924DB8">
            <w:pPr>
              <w:pStyle w:val="IEEETableCell"/>
              <w:suppressLineNumbers w:val="0"/>
              <w:bidi w:val="0"/>
              <w:spacing w:before="0" w:beforeAutospacing="off" w:after="0" w:afterAutospacing="off" w:line="259" w:lineRule="auto"/>
              <w:ind w:left="0" w:right="0"/>
              <w:jc w:val="left"/>
            </w:pPr>
            <w:r w:rsidR="67F2C755">
              <w:rPr/>
              <w:t>tag_1 to tag_8</w:t>
            </w:r>
          </w:p>
        </w:tc>
        <w:tc>
          <w:tcPr>
            <w:tcW w:w="5055" w:type="dxa"/>
            <w:tcMar/>
          </w:tcPr>
          <w:p w:rsidR="67F2C755" w:rsidP="67F2C755" w:rsidRDefault="67F2C755" w14:paraId="6E1DCC0A" w14:textId="5AE77F49">
            <w:pPr>
              <w:pStyle w:val="IEEETableCell"/>
              <w:suppressLineNumbers w:val="0"/>
              <w:bidi w:val="0"/>
              <w:spacing w:before="0" w:beforeAutospacing="off" w:after="0" w:afterAutospacing="off" w:line="259" w:lineRule="auto"/>
              <w:ind w:left="0" w:right="0"/>
              <w:jc w:val="left"/>
            </w:pPr>
            <w:r w:rsidR="67F2C755">
              <w:rPr/>
              <w:t>Additional ticket tags</w:t>
            </w:r>
          </w:p>
        </w:tc>
      </w:tr>
    </w:tbl>
    <w:p xmlns:wp14="http://schemas.microsoft.com/office/word/2010/wordml" w:rsidR="008E5996" w:rsidP="67F2C755" w:rsidRDefault="00F05DDD" w14:paraId="2338ED52" wp14:textId="130FE62D">
      <w:pPr>
        <w:pStyle w:val="IEEEParagraph"/>
        <w:suppressLineNumbers w:val="0"/>
        <w:bidi w:val="0"/>
        <w:spacing w:before="0" w:beforeAutospacing="off" w:after="0" w:afterAutospacing="off" w:line="259" w:lineRule="auto"/>
        <w:ind w:left="216" w:right="0"/>
        <w:jc w:val="both"/>
        <w:rPr>
          <w:b w:val="0"/>
          <w:bCs w:val="0"/>
          <w:noProof w:val="0"/>
          <w:lang w:val="en-AU"/>
        </w:rPr>
      </w:pPr>
    </w:p>
    <w:p xmlns:wp14="http://schemas.microsoft.com/office/word/2010/wordml" w:rsidR="008E5996" w:rsidP="67F2C755" w:rsidRDefault="00F05DDD" w14:paraId="123ADD7E" wp14:textId="7FC70145">
      <w:pPr>
        <w:pStyle w:val="IEEEParagraph"/>
        <w:bidi w:val="0"/>
        <w:spacing w:before="0" w:beforeAutospacing="off" w:after="0" w:afterAutospacing="off" w:line="259" w:lineRule="auto"/>
        <w:ind w:left="216" w:right="0" w:firstLine="0"/>
        <w:jc w:val="both"/>
      </w:pPr>
      <w:r w:rsidRPr="67F2C755" w:rsidR="0F2F8687">
        <w:rPr>
          <w:noProof w:val="0"/>
          <w:lang w:val="en-AU"/>
        </w:rPr>
        <w:t>The dataset is suitable for the proposed framework because it combines unstructured ticket text with operational attributes such as queue, ticket type, and priority. This enables the project to integrate natural-language classification with operational risk assessment and visualization rather than treating the task as a purely textual classification problem.</w:t>
      </w:r>
    </w:p>
    <w:p xmlns:wp14="http://schemas.microsoft.com/office/word/2010/wordml" w:rsidR="008E5996" w:rsidP="00585769" w:rsidRDefault="00F05DDD" w14:paraId="26337640" wp14:textId="32C72D7D">
      <w:pPr>
        <w:pStyle w:val="IEEEParagraph"/>
      </w:pPr>
    </w:p>
    <w:p xmlns:wp14="http://schemas.microsoft.com/office/word/2010/wordml" w:rsidR="008E5996" w:rsidP="00585769" w:rsidRDefault="00F05DDD" w14:paraId="69D8C6B5" wp14:textId="559C46AC">
      <w:pPr>
        <w:pStyle w:val="IEEEParagraph"/>
      </w:pPr>
      <w:r w:rsidR="04265B92">
        <w:drawing>
          <wp:inline xmlns:wp14="http://schemas.microsoft.com/office/word/2010/wordprocessingDrawing" wp14:editId="4515D374" wp14:anchorId="01FE7491">
            <wp:extent cx="5724525" cy="3248025"/>
            <wp:effectExtent l="0" t="0" r="0" b="0"/>
            <wp:docPr id="145252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252768" name="Picture 145252768"/>
                    <pic:cNvPicPr/>
                  </pic:nvPicPr>
                  <pic:blipFill>
                    <a:blip xmlns:r="http://schemas.openxmlformats.org/officeDocument/2006/relationships" r:embed="rId1614328748">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xmlns:wp14="http://schemas.microsoft.com/office/word/2010/wordml" w:rsidR="008E5996" w:rsidP="67F2C755" w:rsidRDefault="00F05DDD" w14:paraId="780A9F1A" wp14:textId="2DC22217">
      <w:pPr>
        <w:pStyle w:val="IEEEParagraph"/>
        <w:suppressLineNumbers w:val="0"/>
        <w:bidi w:val="0"/>
        <w:spacing w:before="0" w:beforeAutospacing="off" w:after="0" w:afterAutospacing="off" w:line="259" w:lineRule="auto"/>
        <w:ind w:left="0" w:right="0" w:firstLine="216"/>
        <w:jc w:val="center"/>
      </w:pPr>
      <w:r w:rsidRPr="67F2C755" w:rsidR="014BDDDB">
        <w:rPr>
          <w:sz w:val="16"/>
          <w:szCs w:val="16"/>
        </w:rPr>
        <w:t xml:space="preserve">Fig. </w:t>
      </w:r>
      <w:r w:rsidRPr="67F2C755" w:rsidR="014BDDDB">
        <w:rPr>
          <w:noProof/>
          <w:sz w:val="16"/>
          <w:szCs w:val="16"/>
        </w:rPr>
        <w:t>1 Priority Distribution of Support Tickets</w:t>
      </w:r>
    </w:p>
    <w:p xmlns:wp14="http://schemas.microsoft.com/office/word/2010/wordml" w:rsidR="008E5996" w:rsidP="67F2C755" w:rsidRDefault="00F05DDD" w14:paraId="5D03ACC4" wp14:textId="52C5AE75">
      <w:pPr>
        <w:pStyle w:val="IEEEParagraph"/>
        <w:suppressLineNumbers w:val="0"/>
        <w:bidi w:val="0"/>
        <w:spacing w:before="0" w:beforeAutospacing="off" w:after="0" w:afterAutospacing="off" w:line="259" w:lineRule="auto"/>
        <w:ind w:left="0" w:right="0" w:firstLine="216"/>
        <w:jc w:val="center"/>
        <w:rPr>
          <w:noProof/>
          <w:sz w:val="16"/>
          <w:szCs w:val="16"/>
        </w:rPr>
      </w:pPr>
    </w:p>
    <w:p xmlns:wp14="http://schemas.microsoft.com/office/word/2010/wordml" w:rsidR="008E5996" w:rsidP="00585769" w:rsidRDefault="00F05DDD" w14:paraId="6C7A7E4F" wp14:textId="65BC2EDE">
      <w:pPr>
        <w:pStyle w:val="IEEEParagraph"/>
      </w:pPr>
      <w:r w:rsidRPr="67F2C755" w:rsidR="04265B92">
        <w:rPr>
          <w:noProof w:val="0"/>
          <w:lang w:val="en-AU"/>
        </w:rPr>
        <w:t xml:space="preserve">The distribution shows that medium- and high-priority tickets </w:t>
      </w:r>
      <w:r w:rsidRPr="67F2C755" w:rsidR="04265B92">
        <w:rPr>
          <w:noProof w:val="0"/>
          <w:lang w:val="en-AU"/>
        </w:rPr>
        <w:t>constitute</w:t>
      </w:r>
      <w:r w:rsidRPr="67F2C755" w:rsidR="04265B92">
        <w:rPr>
          <w:noProof w:val="0"/>
          <w:lang w:val="en-AU"/>
        </w:rPr>
        <w:t xml:space="preserve"> </w:t>
      </w:r>
      <w:r w:rsidRPr="67F2C755" w:rsidR="04265B92">
        <w:rPr>
          <w:noProof w:val="0"/>
          <w:lang w:val="en-AU"/>
        </w:rPr>
        <w:t>the majority of</w:t>
      </w:r>
      <w:r w:rsidRPr="67F2C755" w:rsidR="04265B92">
        <w:rPr>
          <w:noProof w:val="0"/>
          <w:lang w:val="en-AU"/>
        </w:rPr>
        <w:t xml:space="preserve"> the dataset, while low-priority tickets form the smallest class. This class distribution is to be considered during model training through class-weighted learning to prevent the classifier from becoming biased toward the more frequent classes.</w:t>
      </w:r>
    </w:p>
    <w:p xmlns:wp14="http://schemas.microsoft.com/office/word/2010/wordml" w:rsidR="008E5996" w:rsidP="67F2C755" w:rsidRDefault="00F05DDD" w14:paraId="1939D0F3" wp14:textId="79E40CA5">
      <w:pPr>
        <w:pStyle w:val="IEEEParagraph"/>
        <w:rPr>
          <w:noProof w:val="0"/>
          <w:lang w:val="en-AU"/>
        </w:rPr>
      </w:pPr>
    </w:p>
    <w:p xmlns:wp14="http://schemas.microsoft.com/office/word/2010/wordml" w:rsidR="008E5996" w:rsidP="00585769" w:rsidRDefault="00F05DDD" w14:paraId="5D56E8AA" wp14:textId="55D6F9F6">
      <w:pPr>
        <w:pStyle w:val="IEEEParagraph"/>
      </w:pPr>
    </w:p>
    <w:p xmlns:wp14="http://schemas.microsoft.com/office/word/2010/wordml" w:rsidR="008E5996" w:rsidP="00585769" w:rsidRDefault="00F05DDD" w14:paraId="2AD68E9D" wp14:textId="7950D53B">
      <w:pPr>
        <w:pStyle w:val="IEEEParagraph"/>
      </w:pPr>
      <w:r w:rsidR="69EEAB8C">
        <w:drawing>
          <wp:inline xmlns:wp14="http://schemas.microsoft.com/office/word/2010/wordprocessingDrawing" wp14:editId="26F1B658" wp14:anchorId="3E7BD6AE">
            <wp:extent cx="5724525" cy="3781425"/>
            <wp:effectExtent l="0" t="0" r="0" b="0"/>
            <wp:docPr id="1472770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770865" name="Picture 1472770865"/>
                    <pic:cNvPicPr/>
                  </pic:nvPicPr>
                  <pic:blipFill>
                    <a:blip xmlns:r="http://schemas.openxmlformats.org/officeDocument/2006/relationships" r:embed="rId381604368">
                      <a:extLst>
                        <a:ext uri="{28A0092B-C50C-407E-A947-70E740481C1C}">
                          <a14:useLocalDpi xmlns:a14="http://schemas.microsoft.com/office/drawing/2010/main"/>
                        </a:ext>
                      </a:extLst>
                    </a:blip>
                    <a:stretch>
                      <a:fillRect/>
                    </a:stretch>
                  </pic:blipFill>
                  <pic:spPr>
                    <a:xfrm>
                      <a:off x="0" y="0"/>
                      <a:ext cx="5724525" cy="3781425"/>
                    </a:xfrm>
                    <a:prstGeom prst="rect">
                      <a:avLst/>
                    </a:prstGeom>
                  </pic:spPr>
                </pic:pic>
              </a:graphicData>
            </a:graphic>
          </wp:inline>
        </w:drawing>
      </w:r>
    </w:p>
    <w:p xmlns:wp14="http://schemas.microsoft.com/office/word/2010/wordml" w:rsidR="008E5996" w:rsidP="67F2C755" w:rsidRDefault="00F05DDD" w14:paraId="018CF1E4" wp14:textId="1F697452">
      <w:pPr>
        <w:pStyle w:val="IEEEParagraph"/>
        <w:jc w:val="center"/>
      </w:pPr>
      <w:r w:rsidRPr="67F2C755" w:rsidR="143E5D88">
        <w:rPr>
          <w:noProof w:val="0"/>
          <w:sz w:val="16"/>
          <w:szCs w:val="16"/>
          <w:lang w:val="en-AU"/>
        </w:rPr>
        <w:t>Fig 2. Priority Composition by Support Queue</w:t>
      </w:r>
    </w:p>
    <w:p xmlns:wp14="http://schemas.microsoft.com/office/word/2010/wordml" w:rsidR="008E5996" w:rsidP="67F2C755" w:rsidRDefault="00F05DDD" w14:paraId="4A8B2ADD" wp14:textId="1213A60B">
      <w:pPr>
        <w:pStyle w:val="IEEEParagraph"/>
        <w:jc w:val="center"/>
        <w:rPr>
          <w:noProof w:val="0"/>
          <w:sz w:val="16"/>
          <w:szCs w:val="16"/>
          <w:lang w:val="en-AU"/>
        </w:rPr>
      </w:pPr>
    </w:p>
    <w:p xmlns:wp14="http://schemas.microsoft.com/office/word/2010/wordml" w:rsidRPr="00D434E0" w:rsidR="008E5996" w:rsidP="487BC2F0" w:rsidRDefault="008E5996" w14:paraId="1CB03849" wp14:textId="24DC5F3D">
      <w:pPr>
        <w:pStyle w:val="IEEEParagraph"/>
      </w:pPr>
      <w:r w:rsidRPr="487BC2F0" w:rsidR="487BC2F0">
        <w:rPr>
          <w:noProof w:val="0"/>
          <w:lang w:val="en-AU"/>
        </w:rPr>
        <w:t xml:space="preserve">The visualization </w:t>
      </w:r>
      <w:r w:rsidRPr="487BC2F0" w:rsidR="487BC2F0">
        <w:rPr>
          <w:noProof w:val="0"/>
          <w:lang w:val="en-AU"/>
        </w:rPr>
        <w:t>demons</w:t>
      </w:r>
      <w:r w:rsidRPr="487BC2F0" w:rsidR="487BC2F0">
        <w:rPr>
          <w:noProof w:val="0"/>
          <w:lang w:val="en-AU"/>
        </w:rPr>
        <w:t>trates</w:t>
      </w:r>
      <w:r w:rsidRPr="487BC2F0" w:rsidR="487BC2F0">
        <w:rPr>
          <w:noProof w:val="0"/>
          <w:lang w:val="en-AU"/>
        </w:rPr>
        <w:t xml:space="preserve"> that</w:t>
      </w:r>
      <w:r w:rsidRPr="487BC2F0" w:rsidR="487BC2F0">
        <w:rPr>
          <w:noProof w:val="0"/>
          <w:lang w:val="en-AU"/>
        </w:rPr>
        <w:t xml:space="preserve"> support workload and priority severity are not necessarily distributed in the same way across queues. Therefore, </w:t>
      </w:r>
      <w:r w:rsidRPr="487BC2F0" w:rsidR="487BC2F0">
        <w:rPr>
          <w:noProof w:val="0"/>
          <w:lang w:val="en-AU"/>
        </w:rPr>
        <w:t>TicketLens</w:t>
      </w:r>
      <w:r w:rsidRPr="487BC2F0" w:rsidR="487BC2F0">
        <w:rPr>
          <w:noProof w:val="0"/>
          <w:lang w:val="en-AU"/>
        </w:rPr>
        <w:t xml:space="preserve"> consi</w:t>
      </w:r>
      <w:r w:rsidRPr="487BC2F0" w:rsidR="487BC2F0">
        <w:rPr>
          <w:noProof w:val="0"/>
          <w:lang w:val="en-AU"/>
        </w:rPr>
        <w:t>de</w:t>
      </w:r>
      <w:r w:rsidRPr="487BC2F0" w:rsidR="487BC2F0">
        <w:rPr>
          <w:noProof w:val="0"/>
          <w:lang w:val="en-AU"/>
        </w:rPr>
        <w:t xml:space="preserve">rs both ticket priority and operational context when </w:t>
      </w:r>
      <w:r w:rsidRPr="487BC2F0" w:rsidR="487BC2F0">
        <w:rPr>
          <w:noProof w:val="0"/>
          <w:lang w:val="en-AU"/>
        </w:rPr>
        <w:t>identifying</w:t>
      </w:r>
      <w:r w:rsidRPr="487BC2F0" w:rsidR="487BC2F0">
        <w:rPr>
          <w:noProof w:val="0"/>
          <w:lang w:val="en-AU"/>
        </w:rPr>
        <w:t xml:space="preserve"> </w:t>
      </w:r>
      <w:r w:rsidRPr="487BC2F0" w:rsidR="487BC2F0">
        <w:rPr>
          <w:noProof w:val="0"/>
          <w:lang w:val="en-AU"/>
        </w:rPr>
        <w:t xml:space="preserve">tickets </w:t>
      </w:r>
      <w:r w:rsidRPr="487BC2F0" w:rsidR="487BC2F0">
        <w:rPr>
          <w:noProof w:val="0"/>
          <w:lang w:val="en-AU"/>
        </w:rPr>
        <w:t>that may require faster resolution.</w:t>
      </w:r>
    </w:p>
    <w:p xmlns:wp14="http://schemas.microsoft.com/office/word/2010/wordml" w:rsidRPr="00D434E0" w:rsidR="008E5996" w:rsidP="487BC2F0" w:rsidRDefault="008E5996" w14:paraId="7B16EAAB" wp14:textId="311CC7D1">
      <w:pPr>
        <w:pStyle w:val="IEEEParagraph"/>
        <w:rPr>
          <w:b w:val="1"/>
          <w:bCs w:val="1"/>
        </w:rPr>
      </w:pPr>
    </w:p>
    <w:p xmlns:wp14="http://schemas.microsoft.com/office/word/2010/wordml" w:rsidRPr="00D434E0" w:rsidR="008E5996" w:rsidP="487BC2F0" w:rsidRDefault="008E5996" w14:paraId="1CCEB47A" wp14:textId="4CF54D53">
      <w:pPr>
        <w:pStyle w:val="IEEEParagraph"/>
        <w:rPr>
          <w:b w:val="1"/>
          <w:bCs w:val="1"/>
          <w:sz w:val="24"/>
          <w:szCs w:val="24"/>
        </w:rPr>
      </w:pPr>
      <w:r w:rsidRPr="487BC2F0" w:rsidR="487BC2F0">
        <w:rPr>
          <w:b w:val="1"/>
          <w:bCs w:val="1"/>
          <w:sz w:val="24"/>
          <w:szCs w:val="24"/>
        </w:rPr>
        <w:t>IV . Proposed Methodology</w:t>
      </w:r>
    </w:p>
    <w:p w:rsidR="487BC2F0" w:rsidP="487BC2F0" w:rsidRDefault="487BC2F0" w14:paraId="3C92A075" w14:textId="16933C75">
      <w:pPr>
        <w:pStyle w:val="IEEEParagraph"/>
        <w:rPr>
          <w:b w:val="0"/>
          <w:bCs w:val="0"/>
          <w:noProof w:val="0"/>
          <w:lang w:val="en-AU"/>
        </w:rPr>
      </w:pPr>
    </w:p>
    <w:p w:rsidR="1398E2E1" w:rsidP="67F2C755" w:rsidRDefault="1398E2E1" w14:paraId="64F74F2D" w14:textId="2AE7B7F2">
      <w:pPr>
        <w:pStyle w:val="IEEEParagraph"/>
        <w:rPr>
          <w:b w:val="0"/>
          <w:bCs w:val="0"/>
          <w:noProof w:val="0"/>
          <w:lang w:val="en-AU"/>
        </w:rPr>
      </w:pPr>
      <w:r w:rsidRPr="67F2C755" w:rsidR="1398E2E1">
        <w:rPr>
          <w:b w:val="0"/>
          <w:bCs w:val="0"/>
          <w:noProof w:val="0"/>
          <w:lang w:val="en-AU"/>
        </w:rPr>
        <w:t xml:space="preserve">The proposed TicketLens methodology is designed as an end-to-end pipeline that converts raw IT service tickets into </w:t>
      </w:r>
      <w:r w:rsidRPr="67F2C755" w:rsidR="1398E2E1">
        <w:rPr>
          <w:b w:val="0"/>
          <w:bCs w:val="0"/>
          <w:noProof w:val="0"/>
          <w:lang w:val="en-AU"/>
        </w:rPr>
        <w:t>priority predictions, explainable risk assessments, and resolution-prioritization recommendations</w:t>
      </w:r>
      <w:r w:rsidRPr="67F2C755" w:rsidR="1398E2E1">
        <w:rPr>
          <w:b w:val="0"/>
          <w:bCs w:val="0"/>
          <w:noProof w:val="0"/>
          <w:lang w:val="en-AU"/>
        </w:rPr>
        <w:t xml:space="preserve">. The framework consists of six major stages: </w:t>
      </w:r>
      <w:r w:rsidRPr="67F2C755" w:rsidR="1398E2E1">
        <w:rPr>
          <w:b w:val="0"/>
          <w:bCs w:val="0"/>
          <w:noProof w:val="0"/>
          <w:lang w:val="en-AU"/>
        </w:rPr>
        <w:t>data acquisition, data preprocessing, feature engineering, priority classification, Explainable AI and risk assessment, and resolution prioritization</w:t>
      </w:r>
      <w:r w:rsidRPr="67F2C755" w:rsidR="1398E2E1">
        <w:rPr>
          <w:b w:val="0"/>
          <w:bCs w:val="0"/>
          <w:noProof w:val="0"/>
          <w:lang w:val="en-AU"/>
        </w:rPr>
        <w:t>.</w:t>
      </w:r>
    </w:p>
    <w:p w:rsidR="67F2C755" w:rsidP="67F2C755" w:rsidRDefault="67F2C755" w14:paraId="47BC010B" w14:textId="01A06E7A">
      <w:pPr>
        <w:pStyle w:val="IEEEParagraph"/>
      </w:pPr>
    </w:p>
    <w:p w:rsidR="1398E2E1" w:rsidP="67F2C755" w:rsidRDefault="1398E2E1" w14:paraId="3A9EBDFA" w14:textId="6979C0BB">
      <w:pPr>
        <w:pStyle w:val="IEEEParagraph"/>
        <w:jc w:val="center"/>
      </w:pPr>
      <w:r w:rsidR="1398E2E1">
        <w:drawing>
          <wp:inline wp14:editId="7CF9B2C5" wp14:anchorId="3E5B8D9F">
            <wp:extent cx="5724525" cy="2066925"/>
            <wp:effectExtent l="0" t="0" r="0" b="0"/>
            <wp:docPr id="8435088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3508825" name="Picture 843508825"/>
                    <pic:cNvPicPr/>
                  </pic:nvPicPr>
                  <pic:blipFill>
                    <a:blip xmlns:r="http://schemas.openxmlformats.org/officeDocument/2006/relationships" r:embed="rId884162395">
                      <a:extLst>
                        <a:ext uri="{28A0092B-C50C-407E-A947-70E740481C1C}">
                          <a14:useLocalDpi xmlns:a14="http://schemas.microsoft.com/office/drawing/2010/main"/>
                        </a:ext>
                      </a:extLst>
                    </a:blip>
                    <a:stretch>
                      <a:fillRect/>
                    </a:stretch>
                  </pic:blipFill>
                  <pic:spPr>
                    <a:xfrm>
                      <a:off x="0" y="0"/>
                      <a:ext cx="5724525" cy="2066925"/>
                    </a:xfrm>
                    <a:prstGeom prst="rect">
                      <a:avLst/>
                    </a:prstGeom>
                  </pic:spPr>
                </pic:pic>
              </a:graphicData>
            </a:graphic>
          </wp:inline>
        </w:drawing>
      </w:r>
      <w:r w:rsidRPr="67F2C755" w:rsidR="1398E2E1">
        <w:rPr>
          <w:sz w:val="16"/>
          <w:szCs w:val="16"/>
        </w:rPr>
        <w:t>Fig 3. System architecture diagram</w:t>
      </w:r>
    </w:p>
    <w:p xmlns:wp14="http://schemas.microsoft.com/office/word/2010/wordml" w:rsidR="00C06BB4" w:rsidP="67F2C755" w:rsidRDefault="00C06BB4" w14:paraId="1F1B374A" wp14:textId="67C51736">
      <w:pPr>
        <w:pStyle w:val="IEEEHeading2"/>
        <w:rPr/>
      </w:pPr>
      <w:r w:rsidRPr="67F2C755" w:rsidR="3B2A5B5D">
        <w:rPr>
          <w:noProof w:val="0"/>
          <w:lang w:val="en-AU"/>
        </w:rPr>
        <w:t>Data Acquisition</w:t>
      </w:r>
    </w:p>
    <w:p xmlns:wp14="http://schemas.microsoft.com/office/word/2010/wordml" w:rsidR="00C06BB4" w:rsidP="00C06BB4" w:rsidRDefault="00C06BB4" w14:paraId="6A92FF27" wp14:textId="72FCE3C5">
      <w:pPr>
        <w:pStyle w:val="IEEEParagraph"/>
      </w:pPr>
      <w:r w:rsidRPr="67F2C755" w:rsidR="3B2A5B5D">
        <w:rPr>
          <w:noProof w:val="0"/>
          <w:lang w:val="en-AU"/>
        </w:rPr>
        <w:t xml:space="preserve">The system begins with the Multilingual Customer Support Tickets dataset. Since the project focuses on English-language IT service tickets, records with “language = en” are selected, resulting in </w:t>
      </w:r>
      <w:r w:rsidRPr="67F2C755" w:rsidR="3B2A5B5D">
        <w:rPr>
          <w:b w:val="0"/>
          <w:bCs w:val="0"/>
          <w:noProof w:val="0"/>
          <w:lang w:val="en-AU"/>
        </w:rPr>
        <w:t>16,338 English tickets</w:t>
      </w:r>
      <w:r w:rsidRPr="67F2C755" w:rsidR="3B2A5B5D">
        <w:rPr>
          <w:noProof w:val="0"/>
          <w:lang w:val="en-AU"/>
        </w:rPr>
        <w:t xml:space="preserve">. The dataset </w:t>
      </w:r>
      <w:r w:rsidRPr="67F2C755" w:rsidR="3B2A5B5D">
        <w:rPr>
          <w:noProof w:val="0"/>
          <w:lang w:val="en-AU"/>
        </w:rPr>
        <w:t>contains</w:t>
      </w:r>
      <w:r w:rsidRPr="67F2C755" w:rsidR="3B2A5B5D">
        <w:rPr>
          <w:noProof w:val="0"/>
          <w:lang w:val="en-AU"/>
        </w:rPr>
        <w:t xml:space="preserve"> textual information such as ticket subject and body, along with operational metadata including ticket type, support queue, priority, and tags.</w:t>
      </w:r>
    </w:p>
    <w:p w:rsidR="3B2A5B5D" w:rsidP="67F2C755" w:rsidRDefault="3B2A5B5D" w14:paraId="6ED686EB" w14:textId="3A6ED2C0">
      <w:pPr>
        <w:pStyle w:val="IEEEParagraph"/>
      </w:pPr>
      <w:r w:rsidRPr="67F2C755" w:rsidR="3B2A5B5D">
        <w:rPr>
          <w:noProof w:val="0"/>
          <w:lang w:val="en-AU"/>
        </w:rPr>
        <w:t>The “priority” attribute serves as the target variable, with three classes:</w:t>
      </w:r>
      <w:r w:rsidRPr="67F2C755" w:rsidR="3B2A5B5D">
        <w:rPr>
          <w:b w:val="0"/>
          <w:bCs w:val="0"/>
          <w:noProof w:val="0"/>
          <w:lang w:val="en-AU"/>
        </w:rPr>
        <w:t xml:space="preserve"> </w:t>
      </w:r>
      <w:r w:rsidRPr="67F2C755" w:rsidR="3B2A5B5D">
        <w:rPr>
          <w:b w:val="0"/>
          <w:bCs w:val="0"/>
          <w:noProof w:val="0"/>
          <w:lang w:val="en-AU"/>
        </w:rPr>
        <w:t>Low, Medium, and High</w:t>
      </w:r>
      <w:r w:rsidRPr="67F2C755" w:rsidR="3B2A5B5D">
        <w:rPr>
          <w:noProof w:val="0"/>
          <w:lang w:val="en-AU"/>
        </w:rPr>
        <w:t>.</w:t>
      </w:r>
    </w:p>
    <w:p xmlns:wp14="http://schemas.microsoft.com/office/word/2010/wordml" w:rsidR="00542C85" w:rsidP="67F2C755" w:rsidRDefault="007069BE" w14:paraId="20A5B6BD" wp14:textId="0477C6AB">
      <w:pPr>
        <w:pStyle w:val="IEEEHeading2"/>
        <w:rPr/>
      </w:pPr>
      <w:r w:rsidRPr="67F2C755" w:rsidR="3B2A5B5D">
        <w:rPr>
          <w:noProof w:val="0"/>
          <w:lang w:val="en-AU"/>
        </w:rPr>
        <w:t>Data Preprocessing</w:t>
      </w:r>
    </w:p>
    <w:p xmlns:wp14="http://schemas.microsoft.com/office/word/2010/wordml" w:rsidR="00B94516" w:rsidP="67F2C755" w:rsidRDefault="00B94516" w14:paraId="1240A30E" wp14:textId="4C1F1FD4">
      <w:pPr>
        <w:pStyle w:val="IEEEParagraph"/>
        <w:suppressLineNumbers w:val="0"/>
        <w:bidi w:val="0"/>
        <w:spacing w:before="0" w:beforeAutospacing="off" w:after="0" w:afterAutospacing="off" w:line="259" w:lineRule="auto"/>
        <w:ind w:left="0" w:right="0" w:firstLine="216"/>
        <w:jc w:val="both"/>
        <w:rPr>
          <w:noProof w:val="0"/>
          <w:lang w:val="en-AU"/>
        </w:rPr>
      </w:pPr>
      <w:r w:rsidRPr="67F2C755" w:rsidR="3B2A5B5D">
        <w:rPr>
          <w:noProof w:val="0"/>
          <w:lang w:val="en-AU"/>
        </w:rPr>
        <w:t xml:space="preserve">The textual fields </w:t>
      </w:r>
      <w:r w:rsidRPr="67F2C755" w:rsidR="3B2A5B5D">
        <w:rPr>
          <w:noProof w:val="0"/>
          <w:lang w:val="en-AU"/>
        </w:rPr>
        <w:t>subject</w:t>
      </w:r>
      <w:r w:rsidRPr="67F2C755" w:rsidR="3B2A5B5D">
        <w:rPr>
          <w:noProof w:val="0"/>
          <w:lang w:val="en-AU"/>
        </w:rPr>
        <w:t xml:space="preserve"> and </w:t>
      </w:r>
      <w:r w:rsidRPr="67F2C755" w:rsidR="3B2A5B5D">
        <w:rPr>
          <w:noProof w:val="0"/>
          <w:lang w:val="en-AU"/>
        </w:rPr>
        <w:t>body</w:t>
      </w:r>
      <w:r w:rsidRPr="67F2C755" w:rsidR="3B2A5B5D">
        <w:rPr>
          <w:noProof w:val="0"/>
          <w:lang w:val="en-AU"/>
        </w:rPr>
        <w:t xml:space="preserve"> are combined to create a unified representation of each ticket. Missing subject values are handled using the available ticket body. Duplicate records are checked and removed where necessary.</w:t>
      </w:r>
    </w:p>
    <w:p xmlns:wp14="http://schemas.microsoft.com/office/word/2010/wordml" w:rsidR="00B94516" w:rsidP="67F2C755" w:rsidRDefault="00B94516" w14:paraId="44EAFD9C" wp14:textId="3EF34EC8">
      <w:pPr>
        <w:pStyle w:val="IEEEParagraph"/>
        <w:suppressLineNumbers w:val="0"/>
        <w:bidi w:val="0"/>
        <w:spacing w:before="0" w:beforeAutospacing="off" w:after="0" w:afterAutospacing="off" w:line="259" w:lineRule="auto"/>
        <w:ind w:left="0" w:right="0" w:firstLine="216"/>
        <w:jc w:val="both"/>
      </w:pPr>
      <w:r w:rsidRPr="67F2C755" w:rsidR="3B2A5B5D">
        <w:rPr>
          <w:noProof w:val="0"/>
          <w:lang w:val="en-AU"/>
        </w:rPr>
        <w:t>The preprocessing stage prepares the text for feature extraction while preserving meaningful information required for priority prediction. The resulting dataset is divided into training, validation, and test sets using a 13,070 / 1,634 / 1,634 split.</w:t>
      </w:r>
    </w:p>
    <w:p w:rsidR="7FC91B2C" w:rsidP="67F2C755" w:rsidRDefault="7FC91B2C" w14:paraId="793623E5" w14:textId="668B7F1C">
      <w:pPr>
        <w:pStyle w:val="IEEEParagraph"/>
        <w:suppressLineNumbers w:val="0"/>
        <w:bidi w:val="0"/>
        <w:spacing w:before="0" w:beforeAutospacing="off" w:after="0" w:afterAutospacing="off" w:line="259" w:lineRule="auto"/>
        <w:ind w:left="0" w:right="0" w:firstLine="216"/>
        <w:jc w:val="center"/>
        <w:rPr>
          <w:noProof w:val="0"/>
          <w:sz w:val="16"/>
          <w:szCs w:val="16"/>
          <w:lang w:val="en-AU"/>
        </w:rPr>
      </w:pPr>
      <w:r w:rsidRPr="67F2C755" w:rsidR="7FC91B2C">
        <w:rPr>
          <w:noProof w:val="0"/>
          <w:sz w:val="16"/>
          <w:szCs w:val="16"/>
          <w:lang w:val="en-AU"/>
        </w:rPr>
        <w:t xml:space="preserve">Table II. </w:t>
      </w:r>
      <w:r w:rsidRPr="67F2C755" w:rsidR="7FC91B2C">
        <w:rPr>
          <w:noProof w:val="0"/>
          <w:sz w:val="16"/>
          <w:szCs w:val="16"/>
          <w:lang w:val="en-AU"/>
        </w:rPr>
        <w:t>Data Preprocessing</w:t>
      </w:r>
    </w:p>
    <w:tbl>
      <w:tblPr>
        <w:tblStyle w:val="TableGrid"/>
        <w:bidiVisual w:val="0"/>
        <w:tblW w:w="0" w:type="auto"/>
        <w:jc w:val="center"/>
        <w:tblLook w:val="06A0" w:firstRow="1" w:lastRow="0" w:firstColumn="1" w:lastColumn="0" w:noHBand="1" w:noVBand="1"/>
      </w:tblPr>
      <w:tblGrid>
        <w:gridCol w:w="3005"/>
        <w:gridCol w:w="3005"/>
        <w:gridCol w:w="3005"/>
      </w:tblGrid>
      <w:tr w:rsidR="67F2C755" w:rsidTr="67F2C755" w14:paraId="0E16F74E">
        <w:trPr>
          <w:trHeight w:val="300"/>
        </w:trPr>
        <w:tc>
          <w:tcPr>
            <w:tcW w:w="3005" w:type="dxa"/>
            <w:tcMar/>
          </w:tcPr>
          <w:p w:rsidR="67F2C755" w:rsidP="67F2C755" w:rsidRDefault="67F2C755" w14:paraId="0DCAAD62" w14:textId="1BED1772">
            <w:pPr>
              <w:pStyle w:val="IEEEParagraph"/>
              <w:suppressLineNumbers w:val="0"/>
              <w:bidi w:val="0"/>
              <w:spacing w:before="0" w:beforeAutospacing="off" w:after="0" w:afterAutospacing="off" w:line="259" w:lineRule="auto"/>
              <w:ind w:left="0" w:right="0" w:firstLine="216"/>
              <w:jc w:val="both"/>
              <w:rPr>
                <w:b w:val="1"/>
                <w:bCs w:val="1"/>
              </w:rPr>
            </w:pPr>
            <w:r w:rsidRPr="67F2C755" w:rsidR="67F2C755">
              <w:rPr>
                <w:b w:val="1"/>
                <w:bCs w:val="1"/>
              </w:rPr>
              <w:t>Processing Stage</w:t>
            </w:r>
          </w:p>
        </w:tc>
        <w:tc>
          <w:tcPr>
            <w:tcW w:w="3005" w:type="dxa"/>
            <w:tcMar/>
          </w:tcPr>
          <w:p w:rsidR="67F2C755" w:rsidP="67F2C755" w:rsidRDefault="67F2C755" w14:paraId="632DE9FD" w14:textId="122ACF1D">
            <w:pPr>
              <w:pStyle w:val="IEEEParagraph"/>
              <w:suppressLineNumbers w:val="0"/>
              <w:bidi w:val="0"/>
              <w:spacing w:before="0" w:beforeAutospacing="off" w:after="0" w:afterAutospacing="off" w:line="259" w:lineRule="auto"/>
              <w:ind w:left="0" w:right="0" w:firstLine="216"/>
              <w:jc w:val="both"/>
              <w:rPr>
                <w:b w:val="1"/>
                <w:bCs w:val="1"/>
              </w:rPr>
            </w:pPr>
            <w:r w:rsidRPr="67F2C755" w:rsidR="67F2C755">
              <w:rPr>
                <w:b w:val="1"/>
                <w:bCs w:val="1"/>
              </w:rPr>
              <w:t>Method / Action</w:t>
            </w:r>
          </w:p>
        </w:tc>
        <w:tc>
          <w:tcPr>
            <w:tcW w:w="3005" w:type="dxa"/>
            <w:tcMar/>
          </w:tcPr>
          <w:p w:rsidR="67F2C755" w:rsidP="67F2C755" w:rsidRDefault="67F2C755" w14:paraId="55CA9089" w14:textId="156C286A">
            <w:pPr>
              <w:pStyle w:val="IEEEParagraph"/>
              <w:suppressLineNumbers w:val="0"/>
              <w:bidi w:val="0"/>
              <w:spacing w:before="0" w:beforeAutospacing="off" w:after="0" w:afterAutospacing="off" w:line="259" w:lineRule="auto"/>
              <w:ind w:left="0" w:right="0" w:firstLine="216"/>
              <w:jc w:val="both"/>
              <w:rPr>
                <w:b w:val="1"/>
                <w:bCs w:val="1"/>
              </w:rPr>
            </w:pPr>
            <w:r w:rsidRPr="67F2C755" w:rsidR="67F2C755">
              <w:rPr>
                <w:b w:val="1"/>
                <w:bCs w:val="1"/>
              </w:rPr>
              <w:t>Purpose</w:t>
            </w:r>
          </w:p>
        </w:tc>
      </w:tr>
      <w:tr w:rsidR="67F2C755" w:rsidTr="67F2C755" w14:paraId="566E9883">
        <w:trPr>
          <w:trHeight w:val="300"/>
        </w:trPr>
        <w:tc>
          <w:tcPr>
            <w:tcW w:w="3005" w:type="dxa"/>
            <w:tcMar/>
          </w:tcPr>
          <w:p w:rsidR="67F2C755" w:rsidP="67F2C755" w:rsidRDefault="67F2C755" w14:paraId="27089899" w14:textId="604F4A9A">
            <w:pPr>
              <w:pStyle w:val="IEEEParagraph"/>
              <w:suppressLineNumbers w:val="0"/>
              <w:bidi w:val="0"/>
              <w:spacing w:before="0" w:beforeAutospacing="off" w:after="0" w:afterAutospacing="off" w:line="259" w:lineRule="auto"/>
              <w:ind w:left="0" w:right="0" w:firstLine="216"/>
              <w:jc w:val="both"/>
            </w:pPr>
            <w:r w:rsidR="67F2C755">
              <w:rPr/>
              <w:t>Language filtering</w:t>
            </w:r>
          </w:p>
        </w:tc>
        <w:tc>
          <w:tcPr>
            <w:tcW w:w="3005" w:type="dxa"/>
            <w:tcMar/>
          </w:tcPr>
          <w:p w:rsidR="67F2C755" w:rsidP="67F2C755" w:rsidRDefault="67F2C755" w14:paraId="48F0F2CD" w14:textId="50707BD9">
            <w:pPr>
              <w:pStyle w:val="IEEEParagraph"/>
              <w:suppressLineNumbers w:val="0"/>
              <w:bidi w:val="0"/>
              <w:spacing w:before="0" w:beforeAutospacing="off" w:after="0" w:afterAutospacing="off" w:line="259" w:lineRule="auto"/>
              <w:ind w:left="0" w:right="0" w:firstLine="216"/>
              <w:jc w:val="both"/>
            </w:pPr>
            <w:r w:rsidR="67F2C755">
              <w:rPr/>
              <w:t xml:space="preserve">Retain </w:t>
            </w:r>
            <w:r w:rsidR="67F2C755">
              <w:rPr/>
              <w:t>language = en</w:t>
            </w:r>
          </w:p>
        </w:tc>
        <w:tc>
          <w:tcPr>
            <w:tcW w:w="3005" w:type="dxa"/>
            <w:tcMar/>
          </w:tcPr>
          <w:p w:rsidR="67F2C755" w:rsidP="67F2C755" w:rsidRDefault="67F2C755" w14:paraId="1EDE09E5" w14:textId="6BB15B40">
            <w:pPr>
              <w:pStyle w:val="IEEEParagraph"/>
              <w:suppressLineNumbers w:val="0"/>
              <w:bidi w:val="0"/>
              <w:spacing w:before="0" w:beforeAutospacing="off" w:after="0" w:afterAutospacing="off" w:line="259" w:lineRule="auto"/>
              <w:ind w:left="0" w:right="0" w:firstLine="216"/>
              <w:jc w:val="both"/>
            </w:pPr>
            <w:r w:rsidR="67F2C755">
              <w:rPr/>
              <w:t>Create a consistent English-language dataset</w:t>
            </w:r>
          </w:p>
        </w:tc>
      </w:tr>
      <w:tr w:rsidR="67F2C755" w:rsidTr="67F2C755" w14:paraId="3E8E5FCF">
        <w:trPr>
          <w:trHeight w:val="300"/>
        </w:trPr>
        <w:tc>
          <w:tcPr>
            <w:tcW w:w="3005" w:type="dxa"/>
            <w:tcMar/>
          </w:tcPr>
          <w:p w:rsidR="67F2C755" w:rsidP="67F2C755" w:rsidRDefault="67F2C755" w14:paraId="5AF238F8" w14:textId="58E33B31">
            <w:pPr>
              <w:pStyle w:val="IEEEParagraph"/>
              <w:suppressLineNumbers w:val="0"/>
              <w:bidi w:val="0"/>
              <w:spacing w:before="0" w:beforeAutospacing="off" w:after="0" w:afterAutospacing="off" w:line="259" w:lineRule="auto"/>
              <w:ind w:left="0" w:right="0" w:firstLine="216"/>
              <w:jc w:val="both"/>
            </w:pPr>
            <w:r w:rsidR="67F2C755">
              <w:rPr/>
              <w:t>Missing-value analysis</w:t>
            </w:r>
          </w:p>
        </w:tc>
        <w:tc>
          <w:tcPr>
            <w:tcW w:w="3005" w:type="dxa"/>
            <w:tcMar/>
          </w:tcPr>
          <w:p w:rsidR="67F2C755" w:rsidP="67F2C755" w:rsidRDefault="67F2C755" w14:paraId="5F48C457" w14:textId="51FEDB2A">
            <w:pPr>
              <w:pStyle w:val="IEEEParagraph"/>
              <w:suppressLineNumbers w:val="0"/>
              <w:bidi w:val="0"/>
              <w:spacing w:before="0" w:beforeAutospacing="off" w:after="0" w:afterAutospacing="off" w:line="259" w:lineRule="auto"/>
              <w:ind w:left="0" w:right="0" w:firstLine="216"/>
              <w:jc w:val="both"/>
            </w:pPr>
            <w:r w:rsidR="67F2C755">
              <w:rPr/>
              <w:t>Identify missing attributes</w:t>
            </w:r>
          </w:p>
        </w:tc>
        <w:tc>
          <w:tcPr>
            <w:tcW w:w="3005" w:type="dxa"/>
            <w:tcMar/>
          </w:tcPr>
          <w:p w:rsidR="67F2C755" w:rsidP="67F2C755" w:rsidRDefault="67F2C755" w14:paraId="7A07F0CB" w14:textId="16B46952">
            <w:pPr>
              <w:pStyle w:val="IEEEParagraph"/>
              <w:suppressLineNumbers w:val="0"/>
              <w:bidi w:val="0"/>
              <w:spacing w:before="0" w:beforeAutospacing="off" w:after="0" w:afterAutospacing="off" w:line="259" w:lineRule="auto"/>
              <w:ind w:left="0" w:right="0" w:firstLine="216"/>
              <w:jc w:val="both"/>
            </w:pPr>
            <w:r w:rsidR="67F2C755">
              <w:rPr/>
              <w:t>Understand data quality</w:t>
            </w:r>
          </w:p>
        </w:tc>
      </w:tr>
      <w:tr w:rsidR="67F2C755" w:rsidTr="67F2C755" w14:paraId="5B363C16">
        <w:trPr>
          <w:trHeight w:val="300"/>
        </w:trPr>
        <w:tc>
          <w:tcPr>
            <w:tcW w:w="3005" w:type="dxa"/>
            <w:tcMar/>
          </w:tcPr>
          <w:p w:rsidR="67F2C755" w:rsidP="67F2C755" w:rsidRDefault="67F2C755" w14:paraId="73D56E0E" w14:textId="0818E0B2">
            <w:pPr>
              <w:pStyle w:val="IEEEParagraph"/>
              <w:suppressLineNumbers w:val="0"/>
              <w:bidi w:val="0"/>
              <w:spacing w:before="0" w:beforeAutospacing="off" w:after="0" w:afterAutospacing="off" w:line="259" w:lineRule="auto"/>
              <w:ind w:left="0" w:right="0" w:firstLine="216"/>
              <w:jc w:val="both"/>
            </w:pPr>
            <w:r w:rsidR="67F2C755">
              <w:rPr/>
              <w:t>Subject handling</w:t>
            </w:r>
          </w:p>
        </w:tc>
        <w:tc>
          <w:tcPr>
            <w:tcW w:w="3005" w:type="dxa"/>
            <w:tcMar/>
          </w:tcPr>
          <w:p w:rsidR="67F2C755" w:rsidP="67F2C755" w:rsidRDefault="67F2C755" w14:paraId="56AE298A" w14:textId="25319E2E">
            <w:pPr>
              <w:pStyle w:val="IEEEParagraph"/>
              <w:suppressLineNumbers w:val="0"/>
              <w:bidi w:val="0"/>
              <w:spacing w:before="0" w:beforeAutospacing="off" w:after="0" w:afterAutospacing="off" w:line="259" w:lineRule="auto"/>
              <w:ind w:left="0" w:right="0" w:firstLine="216"/>
              <w:jc w:val="both"/>
            </w:pPr>
            <w:r w:rsidR="67F2C755">
              <w:rPr/>
              <w:t>Use available subject; rely on body when subject is missing</w:t>
            </w:r>
          </w:p>
        </w:tc>
        <w:tc>
          <w:tcPr>
            <w:tcW w:w="3005" w:type="dxa"/>
            <w:tcMar/>
          </w:tcPr>
          <w:p w:rsidR="67F2C755" w:rsidP="67F2C755" w:rsidRDefault="67F2C755" w14:paraId="55274791" w14:textId="3E46A3D4">
            <w:pPr>
              <w:pStyle w:val="IEEEParagraph"/>
              <w:suppressLineNumbers w:val="0"/>
              <w:bidi w:val="0"/>
              <w:spacing w:before="0" w:beforeAutospacing="off" w:after="0" w:afterAutospacing="off" w:line="259" w:lineRule="auto"/>
              <w:ind w:left="0" w:right="0" w:firstLine="216"/>
              <w:jc w:val="both"/>
            </w:pPr>
            <w:r w:rsidR="67F2C755">
              <w:rPr/>
              <w:t>Preserve ticket information</w:t>
            </w:r>
          </w:p>
        </w:tc>
      </w:tr>
      <w:tr w:rsidR="67F2C755" w:rsidTr="67F2C755" w14:paraId="17F7A51A">
        <w:trPr>
          <w:trHeight w:val="300"/>
        </w:trPr>
        <w:tc>
          <w:tcPr>
            <w:tcW w:w="3005" w:type="dxa"/>
            <w:tcMar/>
          </w:tcPr>
          <w:p w:rsidR="67F2C755" w:rsidP="67F2C755" w:rsidRDefault="67F2C755" w14:paraId="7F0B977A" w14:textId="56E81C76">
            <w:pPr>
              <w:pStyle w:val="IEEEParagraph"/>
              <w:suppressLineNumbers w:val="0"/>
              <w:bidi w:val="0"/>
              <w:spacing w:before="0" w:beforeAutospacing="off" w:after="0" w:afterAutospacing="off" w:line="259" w:lineRule="auto"/>
              <w:ind w:left="0" w:right="0" w:firstLine="216"/>
              <w:jc w:val="both"/>
            </w:pPr>
            <w:r w:rsidR="67F2C755">
              <w:rPr/>
              <w:t>Duplicate detection</w:t>
            </w:r>
          </w:p>
        </w:tc>
        <w:tc>
          <w:tcPr>
            <w:tcW w:w="3005" w:type="dxa"/>
            <w:tcMar/>
          </w:tcPr>
          <w:p w:rsidR="67F2C755" w:rsidP="67F2C755" w:rsidRDefault="67F2C755" w14:paraId="20DDA947" w14:textId="2AEABB6C">
            <w:pPr>
              <w:pStyle w:val="IEEEParagraph"/>
              <w:suppressLineNumbers w:val="0"/>
              <w:bidi w:val="0"/>
              <w:spacing w:before="0" w:beforeAutospacing="off" w:after="0" w:afterAutospacing="off" w:line="259" w:lineRule="auto"/>
              <w:ind w:left="0" w:right="0" w:firstLine="216"/>
              <w:jc w:val="both"/>
            </w:pPr>
            <w:r w:rsidR="67F2C755">
              <w:rPr/>
              <w:t>Check for duplicate records</w:t>
            </w:r>
          </w:p>
        </w:tc>
        <w:tc>
          <w:tcPr>
            <w:tcW w:w="3005" w:type="dxa"/>
            <w:tcMar/>
          </w:tcPr>
          <w:p w:rsidR="67F2C755" w:rsidP="67F2C755" w:rsidRDefault="67F2C755" w14:paraId="6BC1F4BE" w14:textId="5A52EFAF">
            <w:pPr>
              <w:pStyle w:val="IEEEParagraph"/>
              <w:suppressLineNumbers w:val="0"/>
              <w:bidi w:val="0"/>
              <w:spacing w:before="0" w:beforeAutospacing="off" w:after="0" w:afterAutospacing="off" w:line="259" w:lineRule="auto"/>
              <w:ind w:left="0" w:right="0" w:firstLine="216"/>
              <w:jc w:val="both"/>
            </w:pPr>
            <w:r w:rsidR="67F2C755">
              <w:rPr/>
              <w:t>Prevent repeated samples</w:t>
            </w:r>
          </w:p>
        </w:tc>
      </w:tr>
      <w:tr w:rsidR="67F2C755" w:rsidTr="67F2C755" w14:paraId="1A3D1FC5">
        <w:trPr>
          <w:trHeight w:val="300"/>
        </w:trPr>
        <w:tc>
          <w:tcPr>
            <w:tcW w:w="3005" w:type="dxa"/>
            <w:tcMar/>
          </w:tcPr>
          <w:p w:rsidR="67F2C755" w:rsidP="67F2C755" w:rsidRDefault="67F2C755" w14:paraId="0E43BCFC" w14:textId="19660E44">
            <w:pPr>
              <w:pStyle w:val="IEEEParagraph"/>
              <w:suppressLineNumbers w:val="0"/>
              <w:bidi w:val="0"/>
              <w:spacing w:before="0" w:beforeAutospacing="off" w:after="0" w:afterAutospacing="off" w:line="259" w:lineRule="auto"/>
              <w:ind w:left="0" w:right="0" w:firstLine="216"/>
              <w:jc w:val="both"/>
            </w:pPr>
            <w:r w:rsidR="67F2C755">
              <w:rPr/>
              <w:t>Text combination</w:t>
            </w:r>
          </w:p>
        </w:tc>
        <w:tc>
          <w:tcPr>
            <w:tcW w:w="3005" w:type="dxa"/>
            <w:tcMar/>
          </w:tcPr>
          <w:p w:rsidR="67F2C755" w:rsidP="67F2C755" w:rsidRDefault="67F2C755" w14:paraId="4912A15C" w14:textId="175DA418">
            <w:pPr>
              <w:pStyle w:val="IEEEParagraph"/>
              <w:suppressLineNumbers w:val="0"/>
              <w:bidi w:val="0"/>
              <w:spacing w:before="0" w:beforeAutospacing="off" w:after="0" w:afterAutospacing="off" w:line="259" w:lineRule="auto"/>
              <w:ind w:left="0" w:right="0" w:firstLine="216"/>
              <w:jc w:val="both"/>
            </w:pPr>
            <w:r w:rsidR="67F2C755">
              <w:rPr/>
              <w:t xml:space="preserve">Combine </w:t>
            </w:r>
            <w:r w:rsidR="67F2C755">
              <w:rPr/>
              <w:t>subject</w:t>
            </w:r>
            <w:r w:rsidR="67F2C755">
              <w:rPr/>
              <w:t xml:space="preserve"> and </w:t>
            </w:r>
            <w:r w:rsidR="67F2C755">
              <w:rPr/>
              <w:t>body</w:t>
            </w:r>
          </w:p>
        </w:tc>
        <w:tc>
          <w:tcPr>
            <w:tcW w:w="3005" w:type="dxa"/>
            <w:tcMar/>
          </w:tcPr>
          <w:p w:rsidR="67F2C755" w:rsidP="67F2C755" w:rsidRDefault="67F2C755" w14:paraId="226F40BD" w14:textId="64402889">
            <w:pPr>
              <w:pStyle w:val="IEEEParagraph"/>
              <w:suppressLineNumbers w:val="0"/>
              <w:bidi w:val="0"/>
              <w:spacing w:before="0" w:beforeAutospacing="off" w:after="0" w:afterAutospacing="off" w:line="259" w:lineRule="auto"/>
              <w:ind w:left="0" w:right="0" w:firstLine="216"/>
              <w:jc w:val="both"/>
            </w:pPr>
            <w:r w:rsidR="67F2C755">
              <w:rPr/>
              <w:t>Create unified ticket representation</w:t>
            </w:r>
          </w:p>
        </w:tc>
      </w:tr>
      <w:tr w:rsidR="67F2C755" w:rsidTr="67F2C755" w14:paraId="408F0D84">
        <w:trPr>
          <w:trHeight w:val="300"/>
        </w:trPr>
        <w:tc>
          <w:tcPr>
            <w:tcW w:w="3005" w:type="dxa"/>
            <w:tcMar/>
          </w:tcPr>
          <w:p w:rsidR="67F2C755" w:rsidP="67F2C755" w:rsidRDefault="67F2C755" w14:paraId="3BFCD48A" w14:textId="1481290E">
            <w:pPr>
              <w:pStyle w:val="IEEEParagraph"/>
              <w:suppressLineNumbers w:val="0"/>
              <w:bidi w:val="0"/>
              <w:spacing w:before="0" w:beforeAutospacing="off" w:after="0" w:afterAutospacing="off" w:line="259" w:lineRule="auto"/>
              <w:ind w:left="0" w:right="0" w:firstLine="216"/>
              <w:jc w:val="both"/>
            </w:pPr>
            <w:r w:rsidR="67F2C755">
              <w:rPr/>
              <w:t>Dataset splitting</w:t>
            </w:r>
          </w:p>
        </w:tc>
        <w:tc>
          <w:tcPr>
            <w:tcW w:w="3005" w:type="dxa"/>
            <w:tcMar/>
          </w:tcPr>
          <w:p w:rsidR="67F2C755" w:rsidP="67F2C755" w:rsidRDefault="67F2C755" w14:paraId="68C37F26" w14:textId="1102DCE0">
            <w:pPr>
              <w:pStyle w:val="IEEEParagraph"/>
              <w:suppressLineNumbers w:val="0"/>
              <w:bidi w:val="0"/>
              <w:spacing w:before="0" w:beforeAutospacing="off" w:after="0" w:afterAutospacing="off" w:line="259" w:lineRule="auto"/>
              <w:ind w:left="0" w:right="0" w:firstLine="216"/>
              <w:jc w:val="both"/>
            </w:pPr>
            <w:r w:rsidR="67F2C755">
              <w:rPr/>
              <w:t>Train / Validation / Test</w:t>
            </w:r>
          </w:p>
        </w:tc>
        <w:tc>
          <w:tcPr>
            <w:tcW w:w="3005" w:type="dxa"/>
            <w:tcMar/>
          </w:tcPr>
          <w:p w:rsidR="67F2C755" w:rsidP="67F2C755" w:rsidRDefault="67F2C755" w14:paraId="39B94459" w14:textId="7A20E1D0">
            <w:pPr>
              <w:pStyle w:val="IEEEParagraph"/>
              <w:suppressLineNumbers w:val="0"/>
              <w:bidi w:val="0"/>
              <w:spacing w:before="0" w:beforeAutospacing="off" w:after="0" w:afterAutospacing="off" w:line="259" w:lineRule="auto"/>
              <w:ind w:left="0" w:right="0" w:firstLine="216"/>
              <w:jc w:val="both"/>
            </w:pPr>
            <w:r w:rsidR="67F2C755">
              <w:rPr/>
              <w:t>Enable model training and unbiased evaluation</w:t>
            </w:r>
          </w:p>
        </w:tc>
      </w:tr>
      <w:tr w:rsidR="67F2C755" w:rsidTr="67F2C755" w14:paraId="59EAD2A9">
        <w:trPr>
          <w:trHeight w:val="300"/>
        </w:trPr>
        <w:tc>
          <w:tcPr>
            <w:tcW w:w="3005" w:type="dxa"/>
            <w:tcMar/>
          </w:tcPr>
          <w:p w:rsidR="67F2C755" w:rsidP="67F2C755" w:rsidRDefault="67F2C755" w14:paraId="7E40DD5F" w14:textId="23514ACA">
            <w:pPr>
              <w:pStyle w:val="IEEEParagraph"/>
              <w:suppressLineNumbers w:val="0"/>
              <w:bidi w:val="0"/>
              <w:spacing w:before="0" w:beforeAutospacing="off" w:after="0" w:afterAutospacing="off" w:line="259" w:lineRule="auto"/>
              <w:ind w:left="0" w:right="0" w:firstLine="216"/>
              <w:jc w:val="both"/>
            </w:pPr>
            <w:r w:rsidR="67F2C755">
              <w:rPr/>
              <w:t>Final split</w:t>
            </w:r>
          </w:p>
        </w:tc>
        <w:tc>
          <w:tcPr>
            <w:tcW w:w="3005" w:type="dxa"/>
            <w:tcMar/>
          </w:tcPr>
          <w:p w:rsidR="67F2C755" w:rsidP="67F2C755" w:rsidRDefault="67F2C755" w14:paraId="6D8EE5D4" w14:textId="59CF40CB">
            <w:pPr>
              <w:pStyle w:val="IEEEParagraph"/>
              <w:suppressLineNumbers w:val="0"/>
              <w:bidi w:val="0"/>
              <w:spacing w:before="0" w:beforeAutospacing="off" w:after="0" w:afterAutospacing="off" w:line="259" w:lineRule="auto"/>
              <w:ind w:left="0" w:right="0" w:firstLine="216"/>
              <w:jc w:val="both"/>
            </w:pPr>
            <w:r w:rsidR="67F2C755">
              <w:rPr/>
              <w:t>13,070 / 1,634 / 1,634</w:t>
            </w:r>
          </w:p>
        </w:tc>
        <w:tc>
          <w:tcPr>
            <w:tcW w:w="3005" w:type="dxa"/>
            <w:tcMar/>
          </w:tcPr>
          <w:p w:rsidR="67F2C755" w:rsidP="67F2C755" w:rsidRDefault="67F2C755" w14:paraId="35D0FE5D" w14:textId="2D146180">
            <w:pPr>
              <w:pStyle w:val="IEEEParagraph"/>
              <w:suppressLineNumbers w:val="0"/>
              <w:bidi w:val="0"/>
              <w:spacing w:before="0" w:beforeAutospacing="off" w:after="0" w:afterAutospacing="off" w:line="259" w:lineRule="auto"/>
              <w:ind w:left="0" w:right="0" w:firstLine="216"/>
              <w:jc w:val="both"/>
            </w:pPr>
            <w:r w:rsidR="67F2C755">
              <w:rPr/>
              <w:t>80%/10% / 10% approximately</w:t>
            </w:r>
          </w:p>
        </w:tc>
      </w:tr>
    </w:tbl>
    <w:p w:rsidR="67F2C755" w:rsidP="67F2C755" w:rsidRDefault="67F2C755" w14:paraId="2B4E1E2C" w14:textId="0CEAE790">
      <w:pPr>
        <w:pStyle w:val="IEEEParagraph"/>
        <w:suppressLineNumbers w:val="0"/>
        <w:bidi w:val="0"/>
        <w:spacing w:before="0" w:beforeAutospacing="off" w:after="0" w:afterAutospacing="off" w:line="259" w:lineRule="auto"/>
        <w:ind w:left="0" w:right="0" w:firstLine="0"/>
        <w:jc w:val="both"/>
        <w:rPr>
          <w:noProof w:val="0"/>
          <w:lang w:val="en-AU"/>
        </w:rPr>
      </w:pPr>
    </w:p>
    <w:p xmlns:wp14="http://schemas.microsoft.com/office/word/2010/wordml" w:rsidR="00A45FCE" w:rsidP="67F2C755" w:rsidRDefault="00A45FCE" w14:paraId="275C228D" wp14:textId="47417BAA">
      <w:pPr>
        <w:pStyle w:val="IEEEHeading2"/>
        <w:rPr>
          <w:noProof w:val="0"/>
          <w:lang w:val="en-AU"/>
        </w:rPr>
      </w:pPr>
      <w:r w:rsidRPr="67F2C755" w:rsidR="0905F225">
        <w:rPr>
          <w:noProof w:val="0"/>
          <w:lang w:val="en-AU"/>
        </w:rPr>
        <w:t>Feature Engineering</w:t>
      </w:r>
    </w:p>
    <w:p w:rsidR="0905F225" w:rsidP="67F2C755" w:rsidRDefault="0905F225" w14:paraId="55FFCDE8" w14:textId="7253E1F3">
      <w:pPr>
        <w:pStyle w:val="IEEEParagraph"/>
        <w:suppressLineNumbers w:val="0"/>
        <w:bidi w:val="0"/>
        <w:spacing w:before="0" w:beforeAutospacing="off" w:after="0" w:afterAutospacing="off" w:line="259" w:lineRule="auto"/>
        <w:ind w:left="0" w:right="0" w:firstLine="216"/>
        <w:jc w:val="both"/>
        <w:rPr>
          <w:noProof w:val="0"/>
          <w:lang w:val="en-AU"/>
        </w:rPr>
      </w:pPr>
      <w:r w:rsidRPr="67F2C755" w:rsidR="0905F225">
        <w:rPr>
          <w:noProof w:val="0"/>
          <w:lang w:val="en-AU"/>
        </w:rPr>
        <w:t xml:space="preserve">The processed ticket text is transformed into numerical features using </w:t>
      </w:r>
      <w:r w:rsidRPr="67F2C755" w:rsidR="0905F225">
        <w:rPr>
          <w:noProof w:val="0"/>
          <w:lang w:val="en-AU"/>
        </w:rPr>
        <w:t>TF-IDF vectorization</w:t>
      </w:r>
      <w:r w:rsidRPr="67F2C755" w:rsidR="0905F225">
        <w:rPr>
          <w:noProof w:val="0"/>
          <w:lang w:val="en-AU"/>
        </w:rPr>
        <w:t>. TF-IDF captures the importance of words and phrases based on their frequency within individual tickets and their occurrence across the complete dataset.</w:t>
      </w:r>
    </w:p>
    <w:p w:rsidR="0905F225" w:rsidP="67F2C755" w:rsidRDefault="0905F225" w14:paraId="28A5F8EA" w14:textId="3A4B2D11">
      <w:pPr>
        <w:pStyle w:val="IEEEParagraph"/>
        <w:suppressLineNumbers w:val="0"/>
        <w:bidi w:val="0"/>
        <w:spacing w:before="0" w:beforeAutospacing="off" w:after="0" w:afterAutospacing="off" w:line="259" w:lineRule="auto"/>
        <w:ind w:left="0" w:right="0" w:firstLine="216"/>
        <w:jc w:val="both"/>
        <w:rPr>
          <w:noProof w:val="0"/>
          <w:lang w:val="en-AU"/>
        </w:rPr>
      </w:pPr>
      <w:r w:rsidRPr="67F2C755" w:rsidR="0905F225">
        <w:rPr>
          <w:noProof w:val="0"/>
          <w:lang w:val="en-AU"/>
        </w:rPr>
        <w:t xml:space="preserve">The final representation contains </w:t>
      </w:r>
      <w:r w:rsidRPr="67F2C755" w:rsidR="0905F225">
        <w:rPr>
          <w:noProof w:val="0"/>
          <w:lang w:val="en-AU"/>
        </w:rPr>
        <w:t>30,000 TF-IDF features</w:t>
      </w:r>
      <w:r w:rsidRPr="67F2C755" w:rsidR="0905F225">
        <w:rPr>
          <w:noProof w:val="0"/>
          <w:lang w:val="en-AU"/>
        </w:rPr>
        <w:t>. These features allow the model to learn textual patterns associated with different priority levels.</w:t>
      </w:r>
    </w:p>
    <w:p w:rsidR="0905F225" w:rsidP="67F2C755" w:rsidRDefault="0905F225" w14:paraId="075EE1EE" w14:textId="22E0605B">
      <w:pPr>
        <w:pStyle w:val="IEEEParagraph"/>
        <w:suppressLineNumbers w:val="0"/>
        <w:bidi w:val="0"/>
        <w:spacing w:before="0" w:beforeAutospacing="off" w:after="0" w:afterAutospacing="off" w:line="259" w:lineRule="auto"/>
        <w:ind w:left="0" w:right="0" w:firstLine="216"/>
        <w:jc w:val="both"/>
        <w:rPr>
          <w:noProof w:val="0"/>
          <w:lang w:val="en-AU"/>
        </w:rPr>
      </w:pPr>
      <w:r w:rsidRPr="67F2C755" w:rsidR="0905F225">
        <w:rPr>
          <w:noProof w:val="0"/>
          <w:lang w:val="en-AU"/>
        </w:rPr>
        <w:t xml:space="preserve">Additional dataset attributes such as queue and ticket type are retained for </w:t>
      </w:r>
      <w:r w:rsidRPr="67F2C755" w:rsidR="0905F225">
        <w:rPr>
          <w:noProof w:val="0"/>
          <w:lang w:val="en-AU"/>
        </w:rPr>
        <w:t>operational analysis and visualization</w:t>
      </w:r>
      <w:r w:rsidRPr="67F2C755" w:rsidR="0905F225">
        <w:rPr>
          <w:noProof w:val="0"/>
          <w:lang w:val="en-AU"/>
        </w:rPr>
        <w:t>, rather than being used as the primary textual input to the current classifier.</w:t>
      </w:r>
    </w:p>
    <w:p w:rsidR="1B57DDCB" w:rsidP="67F2C755" w:rsidRDefault="1B57DDCB" w14:paraId="7D4ED193" w14:textId="2F8E550B">
      <w:pPr>
        <w:pStyle w:val="IEEEParagraph"/>
        <w:jc w:val="center"/>
      </w:pPr>
      <w:r w:rsidR="1B57DDCB">
        <w:drawing>
          <wp:inline wp14:editId="2B40D4E0" wp14:anchorId="75BB061E">
            <wp:extent cx="5724525" cy="2200275"/>
            <wp:effectExtent l="0" t="0" r="0" b="0"/>
            <wp:docPr id="2091026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1026788" name="Picture 2091026788"/>
                    <pic:cNvPicPr/>
                  </pic:nvPicPr>
                  <pic:blipFill>
                    <a:blip xmlns:r="http://schemas.openxmlformats.org/officeDocument/2006/relationships" r:embed="rId1045567189">
                      <a:extLst>
                        <a:ext uri="{28A0092B-C50C-407E-A947-70E740481C1C}">
                          <a14:useLocalDpi xmlns:a14="http://schemas.microsoft.com/office/drawing/2010/main"/>
                        </a:ext>
                      </a:extLst>
                    </a:blip>
                    <a:stretch>
                      <a:fillRect/>
                    </a:stretch>
                  </pic:blipFill>
                  <pic:spPr>
                    <a:xfrm>
                      <a:off x="0" y="0"/>
                      <a:ext cx="5724525" cy="2200275"/>
                    </a:xfrm>
                    <a:prstGeom prst="rect">
                      <a:avLst/>
                    </a:prstGeom>
                  </pic:spPr>
                </pic:pic>
              </a:graphicData>
            </a:graphic>
          </wp:inline>
        </w:drawing>
      </w:r>
      <w:r w:rsidRPr="67F2C755" w:rsidR="1B57DDCB">
        <w:rPr>
          <w:sz w:val="16"/>
          <w:szCs w:val="16"/>
        </w:rPr>
        <w:t>Figure 4. TF – IDF vectorization process</w:t>
      </w:r>
    </w:p>
    <w:p xmlns:wp14="http://schemas.microsoft.com/office/word/2010/wordml" w:rsidR="00510E95" w:rsidP="00510E95" w:rsidRDefault="00510E95" w14:paraId="329A579F" wp14:textId="087AF88F">
      <w:pPr>
        <w:pStyle w:val="IEEEHeading2"/>
        <w:rPr>
          <w:lang w:val="en-GB"/>
        </w:rPr>
      </w:pPr>
      <w:r w:rsidRPr="67F2C755" w:rsidR="08A51374">
        <w:rPr>
          <w:lang w:val="en-GB"/>
        </w:rPr>
        <w:t>Priority Classification</w:t>
      </w:r>
    </w:p>
    <w:p w:rsidR="08A51374" w:rsidP="67F2C755" w:rsidRDefault="08A51374" w14:paraId="51D6345D" w14:textId="6F051F18">
      <w:pPr>
        <w:pStyle w:val="IEEEParagraph"/>
        <w:suppressLineNumbers w:val="0"/>
        <w:bidi w:val="0"/>
        <w:spacing w:before="0" w:beforeAutospacing="off" w:after="0" w:afterAutospacing="off" w:line="259" w:lineRule="auto"/>
        <w:ind w:left="0" w:right="0" w:firstLine="216"/>
        <w:jc w:val="both"/>
        <w:rPr>
          <w:noProof w:val="0"/>
          <w:lang w:val="en-GB"/>
        </w:rPr>
      </w:pPr>
      <w:r w:rsidRPr="67F2C755" w:rsidR="08A51374">
        <w:rPr>
          <w:noProof w:val="0"/>
          <w:lang w:val="en-GB"/>
        </w:rPr>
        <w:t xml:space="preserve">The extracted TF-IDF representation is provided to the </w:t>
      </w:r>
      <w:r w:rsidRPr="67F2C755" w:rsidR="08A51374">
        <w:rPr>
          <w:noProof w:val="0"/>
          <w:lang w:val="en-GB"/>
        </w:rPr>
        <w:t>Wide &amp; Deep neural network</w:t>
      </w:r>
      <w:r w:rsidRPr="67F2C755" w:rsidR="08A51374">
        <w:rPr>
          <w:noProof w:val="0"/>
          <w:lang w:val="en-GB"/>
        </w:rPr>
        <w:t>. The Wide component captures direct relationships between individual textual features and priority classes, while the Deep component learns nonlinear relationships between combinations of features.</w:t>
      </w:r>
    </w:p>
    <w:p w:rsidR="08A51374" w:rsidP="67F2C755" w:rsidRDefault="08A51374" w14:paraId="4776B520" w14:textId="57BCDB50">
      <w:pPr>
        <w:pStyle w:val="IEEEParagraph"/>
        <w:suppressLineNumbers w:val="0"/>
        <w:bidi w:val="0"/>
        <w:spacing w:before="0" w:beforeAutospacing="off" w:after="0" w:afterAutospacing="off" w:line="259" w:lineRule="auto"/>
        <w:ind w:left="0" w:right="0" w:firstLine="216"/>
        <w:jc w:val="both"/>
      </w:pPr>
      <w:r w:rsidRPr="67F2C755" w:rsidR="08A51374">
        <w:rPr>
          <w:noProof w:val="0"/>
          <w:lang w:val="en-GB"/>
        </w:rPr>
        <w:t>The model performs three-class classification: Low / Medium / High Priority</w:t>
      </w:r>
    </w:p>
    <w:p w:rsidR="67F2C755" w:rsidP="67F2C755" w:rsidRDefault="67F2C755" w14:paraId="2F52E03D" w14:textId="217934AA">
      <w:pPr>
        <w:pStyle w:val="IEEEParagraph"/>
        <w:suppressLineNumbers w:val="0"/>
        <w:bidi w:val="0"/>
        <w:spacing w:before="0" w:beforeAutospacing="off" w:after="0" w:afterAutospacing="off" w:line="259" w:lineRule="auto"/>
        <w:ind w:left="0" w:right="0" w:firstLine="216"/>
        <w:jc w:val="both"/>
        <w:rPr>
          <w:noProof w:val="0"/>
          <w:lang w:val="en-GB"/>
        </w:rPr>
      </w:pPr>
    </w:p>
    <w:p w:rsidR="168D43AA" w:rsidP="67F2C755" w:rsidRDefault="168D43AA" w14:paraId="39D21B05" w14:textId="319B88B4">
      <w:pPr>
        <w:pStyle w:val="IEEEParagraph"/>
        <w:suppressLineNumbers w:val="0"/>
        <w:bidi w:val="0"/>
        <w:spacing w:before="0" w:beforeAutospacing="off" w:after="0" w:afterAutospacing="off" w:line="259" w:lineRule="auto"/>
        <w:ind w:left="0" w:right="0" w:firstLine="216"/>
        <w:jc w:val="center"/>
        <w:rPr>
          <w:noProof w:val="0"/>
          <w:sz w:val="16"/>
          <w:szCs w:val="16"/>
          <w:lang w:val="en-GB"/>
        </w:rPr>
      </w:pPr>
      <w:r w:rsidRPr="67F2C755" w:rsidR="168D43AA">
        <w:rPr>
          <w:noProof w:val="0"/>
          <w:sz w:val="16"/>
          <w:szCs w:val="16"/>
          <w:lang w:val="en-GB"/>
        </w:rPr>
        <w:t>Table III. Model specifications</w:t>
      </w:r>
    </w:p>
    <w:tbl>
      <w:tblPr>
        <w:tblStyle w:val="TableGrid"/>
        <w:bidiVisual w:val="0"/>
        <w:tblW w:w="0" w:type="auto"/>
        <w:jc w:val="center"/>
        <w:tblLook w:val="06A0" w:firstRow="1" w:lastRow="0" w:firstColumn="1" w:lastColumn="0" w:noHBand="1" w:noVBand="1"/>
      </w:tblPr>
      <w:tblGrid>
        <w:gridCol w:w="2790"/>
        <w:gridCol w:w="5385"/>
      </w:tblGrid>
      <w:tr w:rsidR="67F2C755" w:rsidTr="67F2C755" w14:paraId="306AC9FA">
        <w:trPr>
          <w:trHeight w:val="300"/>
        </w:trPr>
        <w:tc>
          <w:tcPr>
            <w:tcW w:w="2790" w:type="dxa"/>
            <w:tcMar/>
          </w:tcPr>
          <w:p w:rsidR="67F2C755" w:rsidP="67F2C755" w:rsidRDefault="67F2C755" w14:paraId="1947DBEB" w14:textId="491365E8">
            <w:pPr>
              <w:bidi w:val="0"/>
              <w:spacing w:before="0" w:beforeAutospacing="off" w:after="0" w:afterAutospacing="off"/>
              <w:jc w:val="center"/>
            </w:pPr>
            <w:r w:rsidRPr="67F2C755" w:rsidR="67F2C755">
              <w:rPr>
                <w:rFonts w:ascii="Times New Roman" w:hAnsi="Times New Roman" w:eastAsia="SimSun" w:cs="Times New Roman"/>
                <w:color w:val="auto"/>
                <w:sz w:val="20"/>
                <w:szCs w:val="20"/>
                <w:lang w:eastAsia="zh-CN" w:bidi="ar-SA"/>
              </w:rPr>
              <w:t>Component</w:t>
            </w:r>
          </w:p>
        </w:tc>
        <w:tc>
          <w:tcPr>
            <w:tcW w:w="5385" w:type="dxa"/>
            <w:tcMar/>
          </w:tcPr>
          <w:p w:rsidR="67F2C755" w:rsidP="67F2C755" w:rsidRDefault="67F2C755" w14:paraId="20B32575" w14:textId="24A1F74E">
            <w:pPr>
              <w:bidi w:val="0"/>
              <w:spacing w:before="0" w:beforeAutospacing="off" w:after="0" w:afterAutospacing="off"/>
              <w:jc w:val="center"/>
            </w:pPr>
            <w:r w:rsidRPr="67F2C755" w:rsidR="67F2C755">
              <w:rPr>
                <w:rFonts w:ascii="Times New Roman" w:hAnsi="Times New Roman" w:eastAsia="SimSun" w:cs="Times New Roman"/>
                <w:color w:val="auto"/>
                <w:sz w:val="20"/>
                <w:szCs w:val="20"/>
                <w:lang w:eastAsia="zh-CN" w:bidi="ar-SA"/>
              </w:rPr>
              <w:t>Implementation</w:t>
            </w:r>
          </w:p>
        </w:tc>
      </w:tr>
      <w:tr w:rsidR="67F2C755" w:rsidTr="67F2C755" w14:paraId="4A184C80">
        <w:trPr>
          <w:trHeight w:val="300"/>
        </w:trPr>
        <w:tc>
          <w:tcPr>
            <w:tcW w:w="2790" w:type="dxa"/>
            <w:tcMar/>
          </w:tcPr>
          <w:p w:rsidR="67F2C755" w:rsidP="67F2C755" w:rsidRDefault="67F2C755" w14:paraId="06A01DC7" w14:textId="0EBA90E7">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Model</w:t>
            </w:r>
          </w:p>
        </w:tc>
        <w:tc>
          <w:tcPr>
            <w:tcW w:w="5385" w:type="dxa"/>
            <w:tcMar/>
          </w:tcPr>
          <w:p w:rsidR="67F2C755" w:rsidP="67F2C755" w:rsidRDefault="67F2C755" w14:paraId="31A11F80" w14:textId="1B54F624">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Wide &amp; Deep Neural Network</w:t>
            </w:r>
          </w:p>
        </w:tc>
      </w:tr>
      <w:tr w:rsidR="67F2C755" w:rsidTr="67F2C755" w14:paraId="25181548">
        <w:trPr>
          <w:trHeight w:val="300"/>
        </w:trPr>
        <w:tc>
          <w:tcPr>
            <w:tcW w:w="2790" w:type="dxa"/>
            <w:tcMar/>
          </w:tcPr>
          <w:p w:rsidR="67F2C755" w:rsidP="67F2C755" w:rsidRDefault="67F2C755" w14:paraId="0B3FE18E" w14:textId="2360EEF1">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Input</w:t>
            </w:r>
          </w:p>
        </w:tc>
        <w:tc>
          <w:tcPr>
            <w:tcW w:w="5385" w:type="dxa"/>
            <w:tcMar/>
          </w:tcPr>
          <w:p w:rsidR="67F2C755" w:rsidP="67F2C755" w:rsidRDefault="67F2C755" w14:paraId="3CEA4298" w14:textId="2F487F5E">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30,000-dimensional TF-IDF representation</w:t>
            </w:r>
          </w:p>
        </w:tc>
      </w:tr>
      <w:tr w:rsidR="67F2C755" w:rsidTr="67F2C755" w14:paraId="1AFDA557">
        <w:trPr>
          <w:trHeight w:val="300"/>
        </w:trPr>
        <w:tc>
          <w:tcPr>
            <w:tcW w:w="2790" w:type="dxa"/>
            <w:tcMar/>
          </w:tcPr>
          <w:p w:rsidR="67F2C755" w:rsidP="67F2C755" w:rsidRDefault="67F2C755" w14:paraId="1DD9DB18" w14:textId="0EF80315">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Classification type</w:t>
            </w:r>
          </w:p>
        </w:tc>
        <w:tc>
          <w:tcPr>
            <w:tcW w:w="5385" w:type="dxa"/>
            <w:tcMar/>
          </w:tcPr>
          <w:p w:rsidR="67F2C755" w:rsidP="67F2C755" w:rsidRDefault="67F2C755" w14:paraId="6BF9D63E" w14:textId="65C05593">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Multi-class classification</w:t>
            </w:r>
          </w:p>
        </w:tc>
      </w:tr>
      <w:tr w:rsidR="67F2C755" w:rsidTr="67F2C755" w14:paraId="520E23AA">
        <w:trPr>
          <w:trHeight w:val="300"/>
        </w:trPr>
        <w:tc>
          <w:tcPr>
            <w:tcW w:w="2790" w:type="dxa"/>
            <w:tcMar/>
          </w:tcPr>
          <w:p w:rsidR="67F2C755" w:rsidP="67F2C755" w:rsidRDefault="67F2C755" w14:paraId="357D289A" w14:textId="38743D47">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Output classes</w:t>
            </w:r>
          </w:p>
        </w:tc>
        <w:tc>
          <w:tcPr>
            <w:tcW w:w="5385" w:type="dxa"/>
            <w:tcMar/>
          </w:tcPr>
          <w:p w:rsidR="67F2C755" w:rsidP="67F2C755" w:rsidRDefault="67F2C755" w14:paraId="1340E959" w14:textId="49D8E138">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Low, Medium, High</w:t>
            </w:r>
          </w:p>
        </w:tc>
      </w:tr>
      <w:tr w:rsidR="67F2C755" w:rsidTr="67F2C755" w14:paraId="2EB7AB0F">
        <w:trPr>
          <w:trHeight w:val="300"/>
        </w:trPr>
        <w:tc>
          <w:tcPr>
            <w:tcW w:w="2790" w:type="dxa"/>
            <w:tcMar/>
          </w:tcPr>
          <w:p w:rsidR="67F2C755" w:rsidP="67F2C755" w:rsidRDefault="67F2C755" w14:paraId="28E6AE14" w14:textId="50745710">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Wide component</w:t>
            </w:r>
          </w:p>
        </w:tc>
        <w:tc>
          <w:tcPr>
            <w:tcW w:w="5385" w:type="dxa"/>
            <w:tcMar/>
          </w:tcPr>
          <w:p w:rsidR="67F2C755" w:rsidP="67F2C755" w:rsidRDefault="67F2C755" w14:paraId="0081CC02" w14:textId="4EEEC2A5">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Learns direct relationships between textual features and classes</w:t>
            </w:r>
          </w:p>
        </w:tc>
      </w:tr>
      <w:tr w:rsidR="67F2C755" w:rsidTr="67F2C755" w14:paraId="10C8A669">
        <w:trPr>
          <w:trHeight w:val="300"/>
        </w:trPr>
        <w:tc>
          <w:tcPr>
            <w:tcW w:w="2790" w:type="dxa"/>
            <w:tcMar/>
          </w:tcPr>
          <w:p w:rsidR="67F2C755" w:rsidP="67F2C755" w:rsidRDefault="67F2C755" w14:paraId="20E97CAC" w14:textId="77A1F134">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Deep component</w:t>
            </w:r>
          </w:p>
        </w:tc>
        <w:tc>
          <w:tcPr>
            <w:tcW w:w="5385" w:type="dxa"/>
            <w:tcMar/>
          </w:tcPr>
          <w:p w:rsidR="67F2C755" w:rsidP="67F2C755" w:rsidRDefault="67F2C755" w14:paraId="2440FD7F" w14:textId="3E8334EF">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Learns nonlinear feature relationships</w:t>
            </w:r>
          </w:p>
        </w:tc>
      </w:tr>
      <w:tr w:rsidR="67F2C755" w:rsidTr="67F2C755" w14:paraId="31B0BFED">
        <w:trPr>
          <w:trHeight w:val="300"/>
        </w:trPr>
        <w:tc>
          <w:tcPr>
            <w:tcW w:w="2790" w:type="dxa"/>
            <w:tcMar/>
          </w:tcPr>
          <w:p w:rsidR="67F2C755" w:rsidP="67F2C755" w:rsidRDefault="67F2C755" w14:paraId="46CC914D" w14:textId="21FDDC52">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Training strategy</w:t>
            </w:r>
          </w:p>
        </w:tc>
        <w:tc>
          <w:tcPr>
            <w:tcW w:w="5385" w:type="dxa"/>
            <w:tcMar/>
          </w:tcPr>
          <w:p w:rsidR="67F2C755" w:rsidP="67F2C755" w:rsidRDefault="67F2C755" w14:paraId="2321826A" w14:textId="1F682291">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Validation-based model selection and early stopping</w:t>
            </w:r>
          </w:p>
        </w:tc>
      </w:tr>
      <w:tr w:rsidR="67F2C755" w:rsidTr="67F2C755" w14:paraId="07A5810E">
        <w:trPr>
          <w:trHeight w:val="300"/>
        </w:trPr>
        <w:tc>
          <w:tcPr>
            <w:tcW w:w="2790" w:type="dxa"/>
            <w:tcMar/>
          </w:tcPr>
          <w:p w:rsidR="67F2C755" w:rsidP="67F2C755" w:rsidRDefault="67F2C755" w14:paraId="5F9D013C" w14:textId="1CFAACB4">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Evaluation metrics</w:t>
            </w:r>
          </w:p>
        </w:tc>
        <w:tc>
          <w:tcPr>
            <w:tcW w:w="5385" w:type="dxa"/>
            <w:tcMar/>
          </w:tcPr>
          <w:p w:rsidR="67F2C755" w:rsidP="67F2C755" w:rsidRDefault="67F2C755" w14:paraId="58030947" w14:textId="347FC8E1">
            <w:pPr>
              <w:bidi w:val="0"/>
              <w:spacing w:before="0" w:beforeAutospacing="off" w:after="0" w:afterAutospacing="off"/>
            </w:pPr>
            <w:r w:rsidRPr="67F2C755" w:rsidR="67F2C755">
              <w:rPr>
                <w:rFonts w:ascii="Times New Roman" w:hAnsi="Times New Roman" w:eastAsia="SimSun" w:cs="Times New Roman"/>
                <w:color w:val="auto"/>
                <w:sz w:val="20"/>
                <w:szCs w:val="20"/>
                <w:lang w:eastAsia="zh-CN" w:bidi="ar-SA"/>
              </w:rPr>
              <w:t>Accuracy, Precision, Recall, Macro F1</w:t>
            </w:r>
          </w:p>
        </w:tc>
      </w:tr>
    </w:tbl>
    <w:p xmlns:wp14="http://schemas.microsoft.com/office/word/2010/wordml" w:rsidR="002F72D0" w:rsidP="67F2C755" w:rsidRDefault="002F72D0" w14:paraId="4B94D5A5" wp14:textId="77777777">
      <w:pPr>
        <w:pStyle w:val="IEEEParagraph"/>
        <w:ind w:firstLine="0"/>
      </w:pPr>
    </w:p>
    <w:p xmlns:wp14="http://schemas.microsoft.com/office/word/2010/wordml" w:rsidR="002F72D0" w:rsidP="67F2C755" w:rsidRDefault="002F72D0" w14:paraId="2B34FFAB" wp14:textId="1BAA9A23">
      <w:pPr>
        <w:pStyle w:val="IEEEHeading2"/>
        <w:rPr/>
      </w:pPr>
      <w:r w:rsidRPr="67F2C755" w:rsidR="2B99C598">
        <w:rPr>
          <w:noProof w:val="0"/>
          <w:lang w:val="en-AU"/>
        </w:rPr>
        <w:t>Explainable AI and Risk Assessment</w:t>
      </w:r>
    </w:p>
    <w:p xmlns:wp14="http://schemas.microsoft.com/office/word/2010/wordml" w:rsidR="00DD71E8" w:rsidP="67F2C755" w:rsidRDefault="00490E43" w14:paraId="5583B1FC" wp14:textId="6E43DE08">
      <w:pPr>
        <w:pStyle w:val="IEEEParagraph"/>
        <w:suppressLineNumbers w:val="0"/>
        <w:bidi w:val="0"/>
        <w:spacing w:before="0" w:beforeAutospacing="off" w:after="0" w:afterAutospacing="off" w:line="259" w:lineRule="auto"/>
        <w:ind w:left="0" w:right="0" w:firstLine="216"/>
        <w:jc w:val="both"/>
        <w:rPr>
          <w:noProof w:val="0"/>
          <w:lang w:val="en-GB"/>
        </w:rPr>
      </w:pPr>
      <w:r w:rsidRPr="67F2C755" w:rsidR="2B99C598">
        <w:rPr>
          <w:noProof w:val="0"/>
          <w:lang w:val="en-GB"/>
        </w:rPr>
        <w:t xml:space="preserve">After generating a priority prediction, TicketLens applies an Explainable AI layer to determine </w:t>
      </w:r>
      <w:r w:rsidRPr="67F2C755" w:rsidR="2B99C598">
        <w:rPr>
          <w:noProof w:val="0"/>
          <w:lang w:val="en-GB"/>
        </w:rPr>
        <w:t>why the model reached that decision</w:t>
      </w:r>
      <w:r w:rsidRPr="67F2C755" w:rsidR="2B99C598">
        <w:rPr>
          <w:noProof w:val="0"/>
          <w:lang w:val="en-GB"/>
        </w:rPr>
        <w:t>.</w:t>
      </w:r>
    </w:p>
    <w:p xmlns:wp14="http://schemas.microsoft.com/office/word/2010/wordml" w:rsidR="00DD71E8" w:rsidP="67F2C755" w:rsidRDefault="00490E43" w14:paraId="04A34EE7" wp14:textId="3D7EC757">
      <w:pPr>
        <w:pStyle w:val="IEEEParagraph"/>
        <w:suppressLineNumbers w:val="0"/>
        <w:bidi w:val="0"/>
        <w:spacing w:before="0" w:beforeAutospacing="off" w:after="0" w:afterAutospacing="off" w:line="259" w:lineRule="auto"/>
        <w:ind w:left="0" w:right="0" w:firstLine="216"/>
        <w:jc w:val="both"/>
        <w:rPr>
          <w:noProof w:val="0"/>
          <w:lang w:val="en-GB"/>
        </w:rPr>
      </w:pPr>
      <w:r w:rsidRPr="67F2C755" w:rsidR="2B99C598">
        <w:rPr>
          <w:noProof w:val="0"/>
          <w:lang w:val="en-GB"/>
        </w:rPr>
        <w:t>SHAP-based explanations are used to identify the words and phrases that contribute positively or negatively to an individual prediction. For example, terms associated with outages, failures, disruptions, or critical services may contribute toward a higher-priority prediction.</w:t>
      </w:r>
    </w:p>
    <w:p xmlns:wp14="http://schemas.microsoft.com/office/word/2010/wordml" w:rsidR="00DD71E8" w:rsidP="67F2C755" w:rsidRDefault="00490E43" w14:paraId="45FB0818" wp14:textId="01E0F6D0">
      <w:pPr>
        <w:pStyle w:val="IEEEParagraph"/>
        <w:suppressLineNumbers w:val="0"/>
        <w:bidi w:val="0"/>
        <w:spacing w:before="0" w:beforeAutospacing="off" w:after="0" w:afterAutospacing="off" w:line="259" w:lineRule="auto"/>
        <w:ind w:left="0" w:right="0" w:firstLine="216"/>
        <w:jc w:val="both"/>
        <w:rPr>
          <w:noProof w:val="0"/>
          <w:lang w:val="en-GB"/>
        </w:rPr>
      </w:pPr>
      <w:r w:rsidRPr="67F2C755" w:rsidR="2B99C598">
        <w:rPr>
          <w:noProof w:val="0"/>
          <w:lang w:val="en-GB"/>
        </w:rPr>
        <w:t xml:space="preserve">The explanation is then used as supporting evidence for the operational risk assessment. Because the dataset does not </w:t>
      </w:r>
      <w:r w:rsidRPr="67F2C755" w:rsidR="2B99C598">
        <w:rPr>
          <w:noProof w:val="0"/>
          <w:lang w:val="en-GB"/>
        </w:rPr>
        <w:t>contain</w:t>
      </w:r>
      <w:r w:rsidRPr="67F2C755" w:rsidR="2B99C598">
        <w:rPr>
          <w:noProof w:val="0"/>
          <w:lang w:val="en-GB"/>
        </w:rPr>
        <w:t xml:space="preserve"> an independent ground-truth risk label, </w:t>
      </w:r>
      <w:r w:rsidRPr="67F2C755" w:rsidR="2B99C598">
        <w:rPr>
          <w:noProof w:val="0"/>
          <w:lang w:val="en-GB"/>
        </w:rPr>
        <w:t>TicketLens</w:t>
      </w:r>
      <w:r w:rsidRPr="67F2C755" w:rsidR="2B99C598">
        <w:rPr>
          <w:noProof w:val="0"/>
          <w:lang w:val="en-GB"/>
        </w:rPr>
        <w:t xml:space="preserve"> treats risk as a derived decision-support measure rather than as a separately trained classification target. The risk assessment considers the predicted priority, prediction confidence, and strength of the explainable evidence.</w:t>
      </w:r>
    </w:p>
    <w:p xmlns:wp14="http://schemas.microsoft.com/office/word/2010/wordml" w:rsidR="007B5A07" w:rsidP="007B5A07" w:rsidRDefault="007B5A07" w14:paraId="62486C05" wp14:textId="77777777">
      <w:pPr>
        <w:pStyle w:val="IEEEParagraph"/>
      </w:pPr>
    </w:p>
    <w:p xmlns:wp14="http://schemas.microsoft.com/office/word/2010/wordml" w:rsidR="007B5A07" w:rsidP="67F2C755" w:rsidRDefault="007B5A07" w14:paraId="316523A9" wp14:textId="7439BD79">
      <w:pPr>
        <w:pStyle w:val="IEEEHeading2"/>
        <w:rPr/>
      </w:pPr>
      <w:r w:rsidRPr="67F2C755" w:rsidR="748023A6">
        <w:rPr>
          <w:noProof w:val="0"/>
          <w:lang w:val="en-AU"/>
        </w:rPr>
        <w:t>Resolution Prioritization</w:t>
      </w:r>
    </w:p>
    <w:p w:rsidR="748023A6" w:rsidP="67F2C755" w:rsidRDefault="748023A6" w14:paraId="59B5AB84" w14:textId="1C0B1E81">
      <w:pPr>
        <w:pStyle w:val="IEEEParagraph"/>
        <w:suppressLineNumbers w:val="0"/>
        <w:bidi w:val="0"/>
        <w:spacing w:before="0" w:beforeAutospacing="off" w:after="0" w:afterAutospacing="off" w:line="259" w:lineRule="auto"/>
        <w:ind w:left="0" w:right="0" w:firstLine="216"/>
        <w:jc w:val="both"/>
        <w:rPr>
          <w:noProof w:val="0"/>
          <w:lang w:val="en-GB"/>
        </w:rPr>
      </w:pPr>
      <w:r w:rsidRPr="67F2C755" w:rsidR="748023A6">
        <w:rPr>
          <w:noProof w:val="0"/>
          <w:lang w:val="en-GB"/>
        </w:rPr>
        <w:t xml:space="preserve">The final stage converts model outputs into an actionable resolution order. Tickets are ranked using their </w:t>
      </w:r>
      <w:r w:rsidRPr="67F2C755" w:rsidR="748023A6">
        <w:rPr>
          <w:noProof w:val="0"/>
          <w:lang w:val="en-GB"/>
        </w:rPr>
        <w:t>predicted priority and derived risk information</w:t>
      </w:r>
      <w:r w:rsidRPr="67F2C755" w:rsidR="748023A6">
        <w:rPr>
          <w:noProof w:val="0"/>
          <w:lang w:val="en-GB"/>
        </w:rPr>
        <w:t>, allowing support teams to identify cases requiring immediate attention.</w:t>
      </w:r>
    </w:p>
    <w:p w:rsidR="748023A6" w:rsidP="67F2C755" w:rsidRDefault="748023A6" w14:paraId="05CDA200" w14:textId="305276F9">
      <w:pPr>
        <w:pStyle w:val="IEEEParagraph"/>
        <w:suppressLineNumbers w:val="0"/>
        <w:bidi w:val="0"/>
        <w:spacing w:before="0" w:beforeAutospacing="off" w:after="0" w:afterAutospacing="off" w:line="259" w:lineRule="auto"/>
        <w:ind w:left="0" w:right="0" w:firstLine="216"/>
        <w:jc w:val="both"/>
      </w:pPr>
      <w:r w:rsidRPr="67F2C755" w:rsidR="748023A6">
        <w:rPr>
          <w:noProof w:val="0"/>
          <w:lang w:val="en-GB"/>
        </w:rPr>
        <w:t xml:space="preserve">The resulting information is exported to </w:t>
      </w:r>
      <w:r w:rsidRPr="67F2C755" w:rsidR="748023A6">
        <w:rPr>
          <w:noProof w:val="0"/>
          <w:lang w:val="en-GB"/>
        </w:rPr>
        <w:t>Power BI</w:t>
      </w:r>
      <w:r w:rsidRPr="67F2C755" w:rsidR="748023A6">
        <w:rPr>
          <w:noProof w:val="0"/>
          <w:lang w:val="en-GB"/>
        </w:rPr>
        <w:t>, where users can examine overall ticket workload, queue-level priority patterns, risk levels, individual ticket explanations, and resolution rankings.</w:t>
      </w:r>
    </w:p>
    <w:p w:rsidR="67F2C755" w:rsidP="67F2C755" w:rsidRDefault="67F2C755" w14:paraId="621CAFB5" w14:textId="07060C89">
      <w:pPr>
        <w:pStyle w:val="IEEEParagraph"/>
        <w:suppressLineNumbers w:val="0"/>
        <w:bidi w:val="0"/>
        <w:spacing w:before="0" w:beforeAutospacing="off" w:after="0" w:afterAutospacing="off" w:line="259" w:lineRule="auto"/>
        <w:ind w:left="0" w:right="0" w:firstLine="216"/>
        <w:jc w:val="both"/>
        <w:rPr>
          <w:noProof w:val="0"/>
          <w:lang w:val="en-GB"/>
        </w:rPr>
      </w:pPr>
    </w:p>
    <w:p w:rsidR="0943CB11" w:rsidP="67F2C755" w:rsidRDefault="0943CB11" w14:paraId="40BFB96D" w14:textId="291912B8">
      <w:pPr>
        <w:pStyle w:val="IEEEParagraph"/>
        <w:suppressLineNumbers w:val="0"/>
        <w:bidi w:val="0"/>
        <w:spacing w:before="0" w:beforeAutospacing="off" w:after="0" w:afterAutospacing="off" w:line="259" w:lineRule="auto"/>
        <w:ind w:left="0" w:right="0" w:firstLine="216"/>
        <w:jc w:val="center"/>
        <w:rPr>
          <w:noProof w:val="0"/>
          <w:sz w:val="16"/>
          <w:szCs w:val="16"/>
          <w:lang w:val="en-GB"/>
        </w:rPr>
      </w:pPr>
      <w:r w:rsidRPr="67F2C755" w:rsidR="0943CB11">
        <w:rPr>
          <w:noProof w:val="0"/>
          <w:sz w:val="16"/>
          <w:szCs w:val="16"/>
          <w:lang w:val="en-GB"/>
        </w:rPr>
        <w:t>Table IV</w:t>
      </w:r>
      <w:r w:rsidRPr="67F2C755" w:rsidR="6EA0C106">
        <w:rPr>
          <w:noProof w:val="0"/>
          <w:sz w:val="16"/>
          <w:szCs w:val="16"/>
          <w:lang w:val="en-GB"/>
        </w:rPr>
        <w:t>. Final records of modelled data</w:t>
      </w:r>
    </w:p>
    <w:tbl>
      <w:tblPr>
        <w:tblStyle w:val="TableGrid"/>
        <w:bidiVisual w:val="0"/>
        <w:tblW w:w="0" w:type="auto"/>
        <w:tblLook w:val="06A0" w:firstRow="1" w:lastRow="0" w:firstColumn="1" w:lastColumn="0" w:noHBand="1" w:noVBand="1"/>
      </w:tblPr>
      <w:tblGrid>
        <w:gridCol w:w="682"/>
        <w:gridCol w:w="892"/>
        <w:gridCol w:w="1287"/>
        <w:gridCol w:w="842"/>
        <w:gridCol w:w="1076"/>
        <w:gridCol w:w="1188"/>
        <w:gridCol w:w="970"/>
        <w:gridCol w:w="1096"/>
        <w:gridCol w:w="1112"/>
      </w:tblGrid>
      <w:tr w:rsidR="67F2C755" w:rsidTr="67F2C755" w14:paraId="2CCF9D3E">
        <w:trPr>
          <w:trHeight w:val="300"/>
        </w:trPr>
        <w:tc>
          <w:tcPr>
            <w:tcW w:w="682" w:type="dxa"/>
            <w:tcMar/>
          </w:tcPr>
          <w:p w:rsidR="67F2C755" w:rsidP="67F2C755" w:rsidRDefault="67F2C755" w14:paraId="6984B026" w14:textId="29AA59B0">
            <w:pPr>
              <w:bidi w:val="0"/>
              <w:spacing w:before="0" w:beforeAutospacing="off" w:after="0" w:afterAutospacing="off"/>
              <w:jc w:val="center"/>
              <w:rPr>
                <w:b w:val="1"/>
                <w:bCs w:val="1"/>
                <w:sz w:val="18"/>
                <w:szCs w:val="18"/>
              </w:rPr>
            </w:pPr>
            <w:r w:rsidRPr="67F2C755" w:rsidR="67F2C755">
              <w:rPr>
                <w:rFonts w:ascii="Times New Roman" w:hAnsi="Times New Roman" w:eastAsia="SimSun" w:cs="Times New Roman"/>
                <w:b w:val="1"/>
                <w:bCs w:val="1"/>
                <w:color w:val="auto"/>
                <w:sz w:val="18"/>
                <w:szCs w:val="18"/>
                <w:lang w:eastAsia="zh-CN" w:bidi="ar-SA"/>
              </w:rPr>
              <w:t>Rank</w:t>
            </w:r>
          </w:p>
        </w:tc>
        <w:tc>
          <w:tcPr>
            <w:tcW w:w="892" w:type="dxa"/>
            <w:tcMar/>
          </w:tcPr>
          <w:p w:rsidR="67F2C755" w:rsidP="67F2C755" w:rsidRDefault="67F2C755" w14:paraId="55D13F08" w14:textId="39A6B351">
            <w:pPr>
              <w:bidi w:val="0"/>
              <w:spacing w:before="0" w:beforeAutospacing="off" w:after="0" w:afterAutospacing="off"/>
              <w:jc w:val="center"/>
              <w:rPr>
                <w:b w:val="1"/>
                <w:bCs w:val="1"/>
                <w:sz w:val="18"/>
                <w:szCs w:val="18"/>
              </w:rPr>
            </w:pPr>
            <w:r w:rsidRPr="67F2C755" w:rsidR="67F2C755">
              <w:rPr>
                <w:rFonts w:ascii="Times New Roman" w:hAnsi="Times New Roman" w:eastAsia="SimSun" w:cs="Times New Roman"/>
                <w:b w:val="1"/>
                <w:bCs w:val="1"/>
                <w:color w:val="auto"/>
                <w:sz w:val="18"/>
                <w:szCs w:val="18"/>
                <w:lang w:eastAsia="zh-CN" w:bidi="ar-SA"/>
              </w:rPr>
              <w:t>Ticket ID</w:t>
            </w:r>
          </w:p>
        </w:tc>
        <w:tc>
          <w:tcPr>
            <w:tcW w:w="1287" w:type="dxa"/>
            <w:tcMar/>
          </w:tcPr>
          <w:p w:rsidR="67F2C755" w:rsidP="67F2C755" w:rsidRDefault="67F2C755" w14:paraId="5B800121" w14:textId="4214B058">
            <w:pPr>
              <w:bidi w:val="0"/>
              <w:spacing w:before="0" w:beforeAutospacing="off" w:after="0" w:afterAutospacing="off"/>
              <w:jc w:val="center"/>
              <w:rPr>
                <w:b w:val="1"/>
                <w:bCs w:val="1"/>
                <w:sz w:val="18"/>
                <w:szCs w:val="18"/>
              </w:rPr>
            </w:pPr>
            <w:r w:rsidRPr="67F2C755" w:rsidR="67F2C755">
              <w:rPr>
                <w:rFonts w:ascii="Times New Roman" w:hAnsi="Times New Roman" w:eastAsia="SimSun" w:cs="Times New Roman"/>
                <w:b w:val="1"/>
                <w:bCs w:val="1"/>
                <w:color w:val="auto"/>
                <w:sz w:val="18"/>
                <w:szCs w:val="18"/>
                <w:lang w:eastAsia="zh-CN" w:bidi="ar-SA"/>
              </w:rPr>
              <w:t>Subject (Summary)</w:t>
            </w:r>
          </w:p>
        </w:tc>
        <w:tc>
          <w:tcPr>
            <w:tcW w:w="842" w:type="dxa"/>
            <w:tcMar/>
          </w:tcPr>
          <w:p w:rsidR="67F2C755" w:rsidP="67F2C755" w:rsidRDefault="67F2C755" w14:paraId="48491A6C" w14:textId="62221BA3">
            <w:pPr>
              <w:bidi w:val="0"/>
              <w:spacing w:before="0" w:beforeAutospacing="off" w:after="0" w:afterAutospacing="off"/>
              <w:jc w:val="center"/>
              <w:rPr>
                <w:b w:val="1"/>
                <w:bCs w:val="1"/>
                <w:sz w:val="18"/>
                <w:szCs w:val="18"/>
              </w:rPr>
            </w:pPr>
            <w:r w:rsidRPr="67F2C755" w:rsidR="67F2C755">
              <w:rPr>
                <w:rFonts w:ascii="Times New Roman" w:hAnsi="Times New Roman" w:eastAsia="SimSun" w:cs="Times New Roman"/>
                <w:b w:val="1"/>
                <w:bCs w:val="1"/>
                <w:color w:val="auto"/>
                <w:sz w:val="18"/>
                <w:szCs w:val="18"/>
                <w:lang w:eastAsia="zh-CN" w:bidi="ar-SA"/>
              </w:rPr>
              <w:t>Queue</w:t>
            </w:r>
          </w:p>
        </w:tc>
        <w:tc>
          <w:tcPr>
            <w:tcW w:w="1076" w:type="dxa"/>
            <w:tcMar/>
          </w:tcPr>
          <w:p w:rsidR="67F2C755" w:rsidP="67F2C755" w:rsidRDefault="67F2C755" w14:paraId="2744451E" w14:textId="34B77166">
            <w:pPr>
              <w:bidi w:val="0"/>
              <w:spacing w:before="0" w:beforeAutospacing="off" w:after="0" w:afterAutospacing="off"/>
              <w:jc w:val="center"/>
              <w:rPr>
                <w:b w:val="1"/>
                <w:bCs w:val="1"/>
                <w:sz w:val="18"/>
                <w:szCs w:val="18"/>
              </w:rPr>
            </w:pPr>
            <w:r w:rsidRPr="67F2C755" w:rsidR="67F2C755">
              <w:rPr>
                <w:rFonts w:ascii="Times New Roman" w:hAnsi="Times New Roman" w:eastAsia="SimSun" w:cs="Times New Roman"/>
                <w:b w:val="1"/>
                <w:bCs w:val="1"/>
                <w:color w:val="auto"/>
                <w:sz w:val="18"/>
                <w:szCs w:val="18"/>
                <w:lang w:eastAsia="zh-CN" w:bidi="ar-SA"/>
              </w:rPr>
              <w:t>Predicted Priority</w:t>
            </w:r>
          </w:p>
        </w:tc>
        <w:tc>
          <w:tcPr>
            <w:tcW w:w="1188" w:type="dxa"/>
            <w:tcMar/>
          </w:tcPr>
          <w:p w:rsidR="67F2C755" w:rsidP="67F2C755" w:rsidRDefault="67F2C755" w14:paraId="41FA4DF2" w14:textId="278CA9C2">
            <w:pPr>
              <w:bidi w:val="0"/>
              <w:spacing w:before="0" w:beforeAutospacing="off" w:after="0" w:afterAutospacing="off"/>
              <w:jc w:val="center"/>
              <w:rPr>
                <w:b w:val="1"/>
                <w:bCs w:val="1"/>
                <w:sz w:val="18"/>
                <w:szCs w:val="18"/>
              </w:rPr>
            </w:pPr>
            <w:r w:rsidRPr="67F2C755" w:rsidR="67F2C755">
              <w:rPr>
                <w:rFonts w:ascii="Times New Roman" w:hAnsi="Times New Roman" w:eastAsia="SimSun" w:cs="Times New Roman"/>
                <w:b w:val="1"/>
                <w:bCs w:val="1"/>
                <w:color w:val="auto"/>
                <w:sz w:val="18"/>
                <w:szCs w:val="18"/>
                <w:lang w:eastAsia="zh-CN" w:bidi="ar-SA"/>
              </w:rPr>
              <w:t>Confidence</w:t>
            </w:r>
          </w:p>
        </w:tc>
        <w:tc>
          <w:tcPr>
            <w:tcW w:w="970" w:type="dxa"/>
            <w:tcMar/>
          </w:tcPr>
          <w:p w:rsidR="67F2C755" w:rsidP="67F2C755" w:rsidRDefault="67F2C755" w14:paraId="59ED7874" w14:textId="24793138">
            <w:pPr>
              <w:bidi w:val="0"/>
              <w:spacing w:before="0" w:beforeAutospacing="off" w:after="0" w:afterAutospacing="off"/>
              <w:jc w:val="center"/>
              <w:rPr>
                <w:b w:val="1"/>
                <w:bCs w:val="1"/>
                <w:sz w:val="18"/>
                <w:szCs w:val="18"/>
              </w:rPr>
            </w:pPr>
            <w:r w:rsidRPr="67F2C755" w:rsidR="67F2C755">
              <w:rPr>
                <w:rFonts w:ascii="Times New Roman" w:hAnsi="Times New Roman" w:eastAsia="SimSun" w:cs="Times New Roman"/>
                <w:b w:val="1"/>
                <w:bCs w:val="1"/>
                <w:color w:val="auto"/>
                <w:sz w:val="18"/>
                <w:szCs w:val="18"/>
                <w:lang w:eastAsia="zh-CN" w:bidi="ar-SA"/>
              </w:rPr>
              <w:t>Risk Score (0–100)</w:t>
            </w:r>
          </w:p>
        </w:tc>
        <w:tc>
          <w:tcPr>
            <w:tcW w:w="1096" w:type="dxa"/>
            <w:tcMar/>
          </w:tcPr>
          <w:p w:rsidR="67F2C755" w:rsidP="67F2C755" w:rsidRDefault="67F2C755" w14:paraId="38AAC38F" w14:textId="377D368B">
            <w:pPr>
              <w:bidi w:val="0"/>
              <w:spacing w:before="0" w:beforeAutospacing="off" w:after="0" w:afterAutospacing="off"/>
              <w:jc w:val="center"/>
              <w:rPr>
                <w:b w:val="1"/>
                <w:bCs w:val="1"/>
                <w:sz w:val="18"/>
                <w:szCs w:val="18"/>
              </w:rPr>
            </w:pPr>
            <w:r w:rsidRPr="67F2C755" w:rsidR="67F2C755">
              <w:rPr>
                <w:rFonts w:ascii="Times New Roman" w:hAnsi="Times New Roman" w:eastAsia="SimSun" w:cs="Times New Roman"/>
                <w:b w:val="1"/>
                <w:bCs w:val="1"/>
                <w:color w:val="auto"/>
                <w:sz w:val="18"/>
                <w:szCs w:val="18"/>
                <w:lang w:eastAsia="zh-CN" w:bidi="ar-SA"/>
              </w:rPr>
              <w:t>Composite Score</w:t>
            </w:r>
          </w:p>
        </w:tc>
        <w:tc>
          <w:tcPr>
            <w:tcW w:w="1112" w:type="dxa"/>
            <w:tcMar/>
          </w:tcPr>
          <w:p w:rsidR="67F2C755" w:rsidP="67F2C755" w:rsidRDefault="67F2C755" w14:paraId="4CEE9BAA" w14:textId="5DED5CA9">
            <w:pPr>
              <w:bidi w:val="0"/>
              <w:spacing w:before="0" w:beforeAutospacing="off" w:after="0" w:afterAutospacing="off"/>
              <w:jc w:val="center"/>
              <w:rPr>
                <w:b w:val="1"/>
                <w:bCs w:val="1"/>
                <w:sz w:val="18"/>
                <w:szCs w:val="18"/>
              </w:rPr>
            </w:pPr>
            <w:r w:rsidRPr="67F2C755" w:rsidR="67F2C755">
              <w:rPr>
                <w:rFonts w:ascii="Times New Roman" w:hAnsi="Times New Roman" w:eastAsia="SimSun" w:cs="Times New Roman"/>
                <w:b w:val="1"/>
                <w:bCs w:val="1"/>
                <w:color w:val="auto"/>
                <w:sz w:val="18"/>
                <w:szCs w:val="18"/>
                <w:lang w:eastAsia="zh-CN" w:bidi="ar-SA"/>
              </w:rPr>
              <w:t>Resolution Order</w:t>
            </w:r>
          </w:p>
        </w:tc>
      </w:tr>
      <w:tr w:rsidR="67F2C755" w:rsidTr="67F2C755" w14:paraId="1F2C7118">
        <w:trPr>
          <w:trHeight w:val="300"/>
        </w:trPr>
        <w:tc>
          <w:tcPr>
            <w:tcW w:w="682" w:type="dxa"/>
            <w:tcMar/>
          </w:tcPr>
          <w:p w:rsidR="67F2C755" w:rsidP="67F2C755" w:rsidRDefault="67F2C755" w14:paraId="56EF0285" w14:textId="5B0BE66A">
            <w:pPr>
              <w:bidi w:val="0"/>
              <w:spacing w:before="0" w:beforeAutospacing="off" w:after="0" w:afterAutospacing="off"/>
              <w:jc w:val="right"/>
              <w:rPr>
                <w:sz w:val="18"/>
                <w:szCs w:val="18"/>
              </w:rPr>
            </w:pPr>
            <w:r w:rsidRPr="67F2C755" w:rsidR="67F2C755">
              <w:rPr>
                <w:sz w:val="18"/>
                <w:szCs w:val="18"/>
              </w:rPr>
              <w:t>1</w:t>
            </w:r>
          </w:p>
        </w:tc>
        <w:tc>
          <w:tcPr>
            <w:tcW w:w="892" w:type="dxa"/>
            <w:tcMar/>
          </w:tcPr>
          <w:p w:rsidR="67F2C755" w:rsidP="67F2C755" w:rsidRDefault="67F2C755" w14:paraId="57FC656A" w14:textId="55990BA4">
            <w:pPr>
              <w:bidi w:val="0"/>
              <w:spacing w:before="0" w:beforeAutospacing="off" w:after="0" w:afterAutospacing="off"/>
              <w:rPr>
                <w:sz w:val="18"/>
                <w:szCs w:val="18"/>
              </w:rPr>
            </w:pPr>
            <w:r w:rsidRPr="67F2C755" w:rsidR="67F2C755">
              <w:rPr>
                <w:sz w:val="18"/>
                <w:szCs w:val="18"/>
              </w:rPr>
              <w:t>TK-10435</w:t>
            </w:r>
          </w:p>
        </w:tc>
        <w:tc>
          <w:tcPr>
            <w:tcW w:w="1287" w:type="dxa"/>
            <w:tcMar/>
          </w:tcPr>
          <w:p w:rsidR="67F2C755" w:rsidP="67F2C755" w:rsidRDefault="67F2C755" w14:paraId="1EDE68E7" w14:textId="1C6C15A7">
            <w:pPr>
              <w:bidi w:val="0"/>
              <w:spacing w:before="0" w:beforeAutospacing="off" w:after="0" w:afterAutospacing="off"/>
              <w:rPr>
                <w:sz w:val="18"/>
                <w:szCs w:val="18"/>
              </w:rPr>
            </w:pPr>
            <w:r w:rsidRPr="67F2C755" w:rsidR="67F2C755">
              <w:rPr>
                <w:sz w:val="18"/>
                <w:szCs w:val="18"/>
              </w:rPr>
              <w:t>Server down – customers cannot access application</w:t>
            </w:r>
          </w:p>
        </w:tc>
        <w:tc>
          <w:tcPr>
            <w:tcW w:w="842" w:type="dxa"/>
            <w:tcMar/>
          </w:tcPr>
          <w:p w:rsidR="67F2C755" w:rsidP="67F2C755" w:rsidRDefault="67F2C755" w14:paraId="6D8A5AA5" w14:textId="30187BE2">
            <w:pPr>
              <w:bidi w:val="0"/>
              <w:spacing w:before="0" w:beforeAutospacing="off" w:after="0" w:afterAutospacing="off"/>
              <w:rPr>
                <w:sz w:val="18"/>
                <w:szCs w:val="18"/>
              </w:rPr>
            </w:pPr>
            <w:r w:rsidRPr="67F2C755" w:rsidR="67F2C755">
              <w:rPr>
                <w:sz w:val="18"/>
                <w:szCs w:val="18"/>
              </w:rPr>
              <w:t>Technical Support</w:t>
            </w:r>
          </w:p>
        </w:tc>
        <w:tc>
          <w:tcPr>
            <w:tcW w:w="1076" w:type="dxa"/>
            <w:tcMar/>
          </w:tcPr>
          <w:p w:rsidR="67F2C755" w:rsidP="67F2C755" w:rsidRDefault="67F2C755" w14:paraId="5E8F668C" w14:textId="0B9218CD">
            <w:pPr>
              <w:bidi w:val="0"/>
              <w:spacing w:before="0" w:beforeAutospacing="off" w:after="0" w:afterAutospacing="off"/>
              <w:rPr>
                <w:sz w:val="18"/>
                <w:szCs w:val="18"/>
              </w:rPr>
            </w:pPr>
            <w:r w:rsidRPr="67F2C755" w:rsidR="67F2C755">
              <w:rPr>
                <w:sz w:val="18"/>
                <w:szCs w:val="18"/>
              </w:rPr>
              <w:t>High</w:t>
            </w:r>
          </w:p>
        </w:tc>
        <w:tc>
          <w:tcPr>
            <w:tcW w:w="1188" w:type="dxa"/>
            <w:tcMar/>
          </w:tcPr>
          <w:p w:rsidR="67F2C755" w:rsidP="67F2C755" w:rsidRDefault="67F2C755" w14:paraId="263D013F" w14:textId="677E9E3D">
            <w:pPr>
              <w:bidi w:val="0"/>
              <w:spacing w:before="0" w:beforeAutospacing="off" w:after="0" w:afterAutospacing="off"/>
              <w:jc w:val="right"/>
              <w:rPr>
                <w:sz w:val="18"/>
                <w:szCs w:val="18"/>
              </w:rPr>
            </w:pPr>
            <w:r w:rsidRPr="67F2C755" w:rsidR="67F2C755">
              <w:rPr>
                <w:sz w:val="18"/>
                <w:szCs w:val="18"/>
              </w:rPr>
              <w:t>0.92</w:t>
            </w:r>
          </w:p>
        </w:tc>
        <w:tc>
          <w:tcPr>
            <w:tcW w:w="970" w:type="dxa"/>
            <w:tcMar/>
          </w:tcPr>
          <w:p w:rsidR="67F2C755" w:rsidP="67F2C755" w:rsidRDefault="67F2C755" w14:paraId="754DAC4B" w14:textId="64AF9E76">
            <w:pPr>
              <w:bidi w:val="0"/>
              <w:spacing w:before="0" w:beforeAutospacing="off" w:after="0" w:afterAutospacing="off"/>
              <w:jc w:val="right"/>
              <w:rPr>
                <w:sz w:val="18"/>
                <w:szCs w:val="18"/>
              </w:rPr>
            </w:pPr>
            <w:r w:rsidRPr="67F2C755" w:rsidR="67F2C755">
              <w:rPr>
                <w:sz w:val="18"/>
                <w:szCs w:val="18"/>
              </w:rPr>
              <w:t>92</w:t>
            </w:r>
          </w:p>
        </w:tc>
        <w:tc>
          <w:tcPr>
            <w:tcW w:w="1096" w:type="dxa"/>
            <w:tcMar/>
          </w:tcPr>
          <w:p w:rsidR="67F2C755" w:rsidP="67F2C755" w:rsidRDefault="67F2C755" w14:paraId="550066B6" w14:textId="6B04BEDF">
            <w:pPr>
              <w:bidi w:val="0"/>
              <w:spacing w:before="0" w:beforeAutospacing="off" w:after="0" w:afterAutospacing="off"/>
              <w:jc w:val="right"/>
              <w:rPr>
                <w:sz w:val="18"/>
                <w:szCs w:val="18"/>
              </w:rPr>
            </w:pPr>
            <w:r w:rsidRPr="67F2C755" w:rsidR="67F2C755">
              <w:rPr>
                <w:sz w:val="18"/>
                <w:szCs w:val="18"/>
              </w:rPr>
              <w:t>94.1</w:t>
            </w:r>
          </w:p>
        </w:tc>
        <w:tc>
          <w:tcPr>
            <w:tcW w:w="1112" w:type="dxa"/>
            <w:tcMar/>
          </w:tcPr>
          <w:p w:rsidR="67F2C755" w:rsidP="67F2C755" w:rsidRDefault="67F2C755" w14:paraId="2B682A69" w14:textId="2499720F">
            <w:pPr>
              <w:bidi w:val="0"/>
              <w:spacing w:before="0" w:beforeAutospacing="off" w:after="0" w:afterAutospacing="off"/>
              <w:rPr>
                <w:sz w:val="18"/>
                <w:szCs w:val="18"/>
              </w:rPr>
            </w:pPr>
            <w:r w:rsidRPr="67F2C755" w:rsidR="67F2C755">
              <w:rPr>
                <w:sz w:val="18"/>
                <w:szCs w:val="18"/>
              </w:rPr>
              <w:t>Immediate</w:t>
            </w:r>
          </w:p>
        </w:tc>
      </w:tr>
      <w:tr w:rsidR="67F2C755" w:rsidTr="67F2C755" w14:paraId="75E8A90E">
        <w:trPr>
          <w:trHeight w:val="300"/>
        </w:trPr>
        <w:tc>
          <w:tcPr>
            <w:tcW w:w="682" w:type="dxa"/>
            <w:tcMar/>
          </w:tcPr>
          <w:p w:rsidR="67F2C755" w:rsidP="67F2C755" w:rsidRDefault="67F2C755" w14:paraId="4BB2D225" w14:textId="17229A67">
            <w:pPr>
              <w:bidi w:val="0"/>
              <w:spacing w:before="0" w:beforeAutospacing="off" w:after="0" w:afterAutospacing="off"/>
              <w:jc w:val="right"/>
              <w:rPr>
                <w:sz w:val="18"/>
                <w:szCs w:val="18"/>
              </w:rPr>
            </w:pPr>
            <w:r w:rsidRPr="67F2C755" w:rsidR="67F2C755">
              <w:rPr>
                <w:sz w:val="18"/>
                <w:szCs w:val="18"/>
              </w:rPr>
              <w:t>2</w:t>
            </w:r>
          </w:p>
        </w:tc>
        <w:tc>
          <w:tcPr>
            <w:tcW w:w="892" w:type="dxa"/>
            <w:tcMar/>
          </w:tcPr>
          <w:p w:rsidR="67F2C755" w:rsidP="67F2C755" w:rsidRDefault="67F2C755" w14:paraId="69F4B894" w14:textId="76FA2B3F">
            <w:pPr>
              <w:bidi w:val="0"/>
              <w:spacing w:before="0" w:beforeAutospacing="off" w:after="0" w:afterAutospacing="off"/>
              <w:rPr>
                <w:sz w:val="18"/>
                <w:szCs w:val="18"/>
              </w:rPr>
            </w:pPr>
            <w:r w:rsidRPr="67F2C755" w:rsidR="67F2C755">
              <w:rPr>
                <w:sz w:val="18"/>
                <w:szCs w:val="18"/>
              </w:rPr>
              <w:t>TK-10321</w:t>
            </w:r>
          </w:p>
        </w:tc>
        <w:tc>
          <w:tcPr>
            <w:tcW w:w="1287" w:type="dxa"/>
            <w:tcMar/>
          </w:tcPr>
          <w:p w:rsidR="67F2C755" w:rsidP="67F2C755" w:rsidRDefault="67F2C755" w14:paraId="617A80C2" w14:textId="3768A57D">
            <w:pPr>
              <w:bidi w:val="0"/>
              <w:spacing w:before="0" w:beforeAutospacing="off" w:after="0" w:afterAutospacing="off"/>
              <w:rPr>
                <w:sz w:val="18"/>
                <w:szCs w:val="18"/>
              </w:rPr>
            </w:pPr>
            <w:r w:rsidRPr="67F2C755" w:rsidR="67F2C755">
              <w:rPr>
                <w:sz w:val="18"/>
                <w:szCs w:val="18"/>
              </w:rPr>
              <w:t>Unable to login – error after password reset</w:t>
            </w:r>
          </w:p>
        </w:tc>
        <w:tc>
          <w:tcPr>
            <w:tcW w:w="842" w:type="dxa"/>
            <w:tcMar/>
          </w:tcPr>
          <w:p w:rsidR="67F2C755" w:rsidP="67F2C755" w:rsidRDefault="67F2C755" w14:paraId="781D6E0A" w14:textId="5E0930BF">
            <w:pPr>
              <w:bidi w:val="0"/>
              <w:spacing w:before="0" w:beforeAutospacing="off" w:after="0" w:afterAutospacing="off"/>
              <w:rPr>
                <w:sz w:val="18"/>
                <w:szCs w:val="18"/>
              </w:rPr>
            </w:pPr>
            <w:r w:rsidRPr="67F2C755" w:rsidR="67F2C755">
              <w:rPr>
                <w:sz w:val="18"/>
                <w:szCs w:val="18"/>
              </w:rPr>
              <w:t>IT Support</w:t>
            </w:r>
          </w:p>
        </w:tc>
        <w:tc>
          <w:tcPr>
            <w:tcW w:w="1076" w:type="dxa"/>
            <w:tcMar/>
          </w:tcPr>
          <w:p w:rsidR="67F2C755" w:rsidP="67F2C755" w:rsidRDefault="67F2C755" w14:paraId="3F4E991E" w14:textId="7D9BF4C7">
            <w:pPr>
              <w:bidi w:val="0"/>
              <w:spacing w:before="0" w:beforeAutospacing="off" w:after="0" w:afterAutospacing="off"/>
              <w:rPr>
                <w:sz w:val="18"/>
                <w:szCs w:val="18"/>
              </w:rPr>
            </w:pPr>
            <w:r w:rsidRPr="67F2C755" w:rsidR="67F2C755">
              <w:rPr>
                <w:sz w:val="18"/>
                <w:szCs w:val="18"/>
              </w:rPr>
              <w:t>High</w:t>
            </w:r>
          </w:p>
        </w:tc>
        <w:tc>
          <w:tcPr>
            <w:tcW w:w="1188" w:type="dxa"/>
            <w:tcMar/>
          </w:tcPr>
          <w:p w:rsidR="67F2C755" w:rsidP="67F2C755" w:rsidRDefault="67F2C755" w14:paraId="69BC54D6" w14:textId="72655F42">
            <w:pPr>
              <w:bidi w:val="0"/>
              <w:spacing w:before="0" w:beforeAutospacing="off" w:after="0" w:afterAutospacing="off"/>
              <w:jc w:val="right"/>
              <w:rPr>
                <w:sz w:val="18"/>
                <w:szCs w:val="18"/>
              </w:rPr>
            </w:pPr>
            <w:r w:rsidRPr="67F2C755" w:rsidR="67F2C755">
              <w:rPr>
                <w:sz w:val="18"/>
                <w:szCs w:val="18"/>
              </w:rPr>
              <w:t>0.87</w:t>
            </w:r>
          </w:p>
        </w:tc>
        <w:tc>
          <w:tcPr>
            <w:tcW w:w="970" w:type="dxa"/>
            <w:tcMar/>
          </w:tcPr>
          <w:p w:rsidR="67F2C755" w:rsidP="67F2C755" w:rsidRDefault="67F2C755" w14:paraId="64541984" w14:textId="15329706">
            <w:pPr>
              <w:bidi w:val="0"/>
              <w:spacing w:before="0" w:beforeAutospacing="off" w:after="0" w:afterAutospacing="off"/>
              <w:jc w:val="right"/>
              <w:rPr>
                <w:sz w:val="18"/>
                <w:szCs w:val="18"/>
              </w:rPr>
            </w:pPr>
            <w:r w:rsidRPr="67F2C755" w:rsidR="67F2C755">
              <w:rPr>
                <w:sz w:val="18"/>
                <w:szCs w:val="18"/>
              </w:rPr>
              <w:t>78</w:t>
            </w:r>
          </w:p>
        </w:tc>
        <w:tc>
          <w:tcPr>
            <w:tcW w:w="1096" w:type="dxa"/>
            <w:tcMar/>
          </w:tcPr>
          <w:p w:rsidR="67F2C755" w:rsidP="67F2C755" w:rsidRDefault="67F2C755" w14:paraId="36BB94DC" w14:textId="3EC21893">
            <w:pPr>
              <w:bidi w:val="0"/>
              <w:spacing w:before="0" w:beforeAutospacing="off" w:after="0" w:afterAutospacing="off"/>
              <w:jc w:val="right"/>
              <w:rPr>
                <w:sz w:val="18"/>
                <w:szCs w:val="18"/>
              </w:rPr>
            </w:pPr>
            <w:r w:rsidRPr="67F2C755" w:rsidR="67F2C755">
              <w:rPr>
                <w:sz w:val="18"/>
                <w:szCs w:val="18"/>
              </w:rPr>
              <w:t>83.4</w:t>
            </w:r>
          </w:p>
        </w:tc>
        <w:tc>
          <w:tcPr>
            <w:tcW w:w="1112" w:type="dxa"/>
            <w:tcMar/>
          </w:tcPr>
          <w:p w:rsidR="67F2C755" w:rsidP="67F2C755" w:rsidRDefault="67F2C755" w14:paraId="34389E08" w14:textId="2C1343BF">
            <w:pPr>
              <w:bidi w:val="0"/>
              <w:spacing w:before="0" w:beforeAutospacing="off" w:after="0" w:afterAutospacing="off"/>
              <w:rPr>
                <w:sz w:val="18"/>
                <w:szCs w:val="18"/>
              </w:rPr>
            </w:pPr>
            <w:r w:rsidRPr="67F2C755" w:rsidR="67F2C755">
              <w:rPr>
                <w:sz w:val="18"/>
                <w:szCs w:val="18"/>
              </w:rPr>
              <w:t>Very High</w:t>
            </w:r>
          </w:p>
        </w:tc>
      </w:tr>
      <w:tr w:rsidR="67F2C755" w:rsidTr="67F2C755" w14:paraId="4072BBAD">
        <w:trPr>
          <w:trHeight w:val="300"/>
        </w:trPr>
        <w:tc>
          <w:tcPr>
            <w:tcW w:w="682" w:type="dxa"/>
            <w:tcMar/>
          </w:tcPr>
          <w:p w:rsidR="67F2C755" w:rsidP="67F2C755" w:rsidRDefault="67F2C755" w14:paraId="2052DBF3" w14:textId="0A3F7E7B">
            <w:pPr>
              <w:bidi w:val="0"/>
              <w:spacing w:before="0" w:beforeAutospacing="off" w:after="0" w:afterAutospacing="off"/>
              <w:jc w:val="right"/>
              <w:rPr>
                <w:sz w:val="18"/>
                <w:szCs w:val="18"/>
              </w:rPr>
            </w:pPr>
            <w:r w:rsidRPr="67F2C755" w:rsidR="67F2C755">
              <w:rPr>
                <w:sz w:val="18"/>
                <w:szCs w:val="18"/>
              </w:rPr>
              <w:t>3</w:t>
            </w:r>
          </w:p>
        </w:tc>
        <w:tc>
          <w:tcPr>
            <w:tcW w:w="892" w:type="dxa"/>
            <w:tcMar/>
          </w:tcPr>
          <w:p w:rsidR="67F2C755" w:rsidP="67F2C755" w:rsidRDefault="67F2C755" w14:paraId="1C0922A4" w14:textId="70C728D7">
            <w:pPr>
              <w:bidi w:val="0"/>
              <w:spacing w:before="0" w:beforeAutospacing="off" w:after="0" w:afterAutospacing="off"/>
              <w:rPr>
                <w:sz w:val="18"/>
                <w:szCs w:val="18"/>
              </w:rPr>
            </w:pPr>
            <w:r w:rsidRPr="67F2C755" w:rsidR="67F2C755">
              <w:rPr>
                <w:sz w:val="18"/>
                <w:szCs w:val="18"/>
              </w:rPr>
              <w:t>TK-10211</w:t>
            </w:r>
          </w:p>
        </w:tc>
        <w:tc>
          <w:tcPr>
            <w:tcW w:w="1287" w:type="dxa"/>
            <w:tcMar/>
          </w:tcPr>
          <w:p w:rsidR="67F2C755" w:rsidP="67F2C755" w:rsidRDefault="67F2C755" w14:paraId="5B18BB0E" w14:textId="5B53F28C">
            <w:pPr>
              <w:bidi w:val="0"/>
              <w:spacing w:before="0" w:beforeAutospacing="off" w:after="0" w:afterAutospacing="off"/>
              <w:rPr>
                <w:sz w:val="18"/>
                <w:szCs w:val="18"/>
              </w:rPr>
            </w:pPr>
            <w:r w:rsidRPr="67F2C755" w:rsidR="67F2C755">
              <w:rPr>
                <w:sz w:val="18"/>
                <w:szCs w:val="18"/>
              </w:rPr>
              <w:t>Payment failed but amount deducted</w:t>
            </w:r>
          </w:p>
        </w:tc>
        <w:tc>
          <w:tcPr>
            <w:tcW w:w="842" w:type="dxa"/>
            <w:tcMar/>
          </w:tcPr>
          <w:p w:rsidR="67F2C755" w:rsidP="67F2C755" w:rsidRDefault="67F2C755" w14:paraId="0BF922A9" w14:textId="372FFD53">
            <w:pPr>
              <w:bidi w:val="0"/>
              <w:spacing w:before="0" w:beforeAutospacing="off" w:after="0" w:afterAutospacing="off"/>
              <w:rPr>
                <w:sz w:val="18"/>
                <w:szCs w:val="18"/>
              </w:rPr>
            </w:pPr>
            <w:r w:rsidRPr="67F2C755" w:rsidR="67F2C755">
              <w:rPr>
                <w:sz w:val="18"/>
                <w:szCs w:val="18"/>
              </w:rPr>
              <w:t>Billing and Payments</w:t>
            </w:r>
          </w:p>
        </w:tc>
        <w:tc>
          <w:tcPr>
            <w:tcW w:w="1076" w:type="dxa"/>
            <w:tcMar/>
          </w:tcPr>
          <w:p w:rsidR="67F2C755" w:rsidP="67F2C755" w:rsidRDefault="67F2C755" w14:paraId="5C0C8C6C" w14:textId="1BD4C47A">
            <w:pPr>
              <w:bidi w:val="0"/>
              <w:spacing w:before="0" w:beforeAutospacing="off" w:after="0" w:afterAutospacing="off"/>
              <w:rPr>
                <w:sz w:val="18"/>
                <w:szCs w:val="18"/>
              </w:rPr>
            </w:pPr>
            <w:r w:rsidRPr="67F2C755" w:rsidR="67F2C755">
              <w:rPr>
                <w:sz w:val="18"/>
                <w:szCs w:val="18"/>
              </w:rPr>
              <w:t>Medium</w:t>
            </w:r>
          </w:p>
        </w:tc>
        <w:tc>
          <w:tcPr>
            <w:tcW w:w="1188" w:type="dxa"/>
            <w:tcMar/>
          </w:tcPr>
          <w:p w:rsidR="67F2C755" w:rsidP="67F2C755" w:rsidRDefault="67F2C755" w14:paraId="5D747663" w14:textId="0807E5AC">
            <w:pPr>
              <w:bidi w:val="0"/>
              <w:spacing w:before="0" w:beforeAutospacing="off" w:after="0" w:afterAutospacing="off"/>
              <w:jc w:val="right"/>
              <w:rPr>
                <w:sz w:val="18"/>
                <w:szCs w:val="18"/>
              </w:rPr>
            </w:pPr>
            <w:r w:rsidRPr="67F2C755" w:rsidR="67F2C755">
              <w:rPr>
                <w:sz w:val="18"/>
                <w:szCs w:val="18"/>
              </w:rPr>
              <w:t>0.79</w:t>
            </w:r>
          </w:p>
        </w:tc>
        <w:tc>
          <w:tcPr>
            <w:tcW w:w="970" w:type="dxa"/>
            <w:tcMar/>
          </w:tcPr>
          <w:p w:rsidR="67F2C755" w:rsidP="67F2C755" w:rsidRDefault="67F2C755" w14:paraId="1973D6EE" w14:textId="4EB7E0C4">
            <w:pPr>
              <w:bidi w:val="0"/>
              <w:spacing w:before="0" w:beforeAutospacing="off" w:after="0" w:afterAutospacing="off"/>
              <w:jc w:val="right"/>
              <w:rPr>
                <w:sz w:val="18"/>
                <w:szCs w:val="18"/>
              </w:rPr>
            </w:pPr>
            <w:r w:rsidRPr="67F2C755" w:rsidR="67F2C755">
              <w:rPr>
                <w:sz w:val="18"/>
                <w:szCs w:val="18"/>
              </w:rPr>
              <w:t>65</w:t>
            </w:r>
          </w:p>
        </w:tc>
        <w:tc>
          <w:tcPr>
            <w:tcW w:w="1096" w:type="dxa"/>
            <w:tcMar/>
          </w:tcPr>
          <w:p w:rsidR="67F2C755" w:rsidP="67F2C755" w:rsidRDefault="67F2C755" w14:paraId="6726B991" w14:textId="7246ABFF">
            <w:pPr>
              <w:bidi w:val="0"/>
              <w:spacing w:before="0" w:beforeAutospacing="off" w:after="0" w:afterAutospacing="off"/>
              <w:jc w:val="right"/>
              <w:rPr>
                <w:sz w:val="18"/>
                <w:szCs w:val="18"/>
              </w:rPr>
            </w:pPr>
            <w:r w:rsidRPr="67F2C755" w:rsidR="67F2C755">
              <w:rPr>
                <w:sz w:val="18"/>
                <w:szCs w:val="18"/>
              </w:rPr>
              <w:t>68.7</w:t>
            </w:r>
          </w:p>
        </w:tc>
        <w:tc>
          <w:tcPr>
            <w:tcW w:w="1112" w:type="dxa"/>
            <w:tcMar/>
          </w:tcPr>
          <w:p w:rsidR="67F2C755" w:rsidP="67F2C755" w:rsidRDefault="67F2C755" w14:paraId="3EEC69A2" w14:textId="0FB3D655">
            <w:pPr>
              <w:bidi w:val="0"/>
              <w:spacing w:before="0" w:beforeAutospacing="off" w:after="0" w:afterAutospacing="off"/>
              <w:rPr>
                <w:sz w:val="18"/>
                <w:szCs w:val="18"/>
              </w:rPr>
            </w:pPr>
            <w:r w:rsidRPr="67F2C755" w:rsidR="67F2C755">
              <w:rPr>
                <w:sz w:val="18"/>
                <w:szCs w:val="18"/>
              </w:rPr>
              <w:t>High</w:t>
            </w:r>
          </w:p>
        </w:tc>
      </w:tr>
      <w:tr w:rsidR="67F2C755" w:rsidTr="67F2C755" w14:paraId="738D0BAE">
        <w:trPr>
          <w:trHeight w:val="300"/>
        </w:trPr>
        <w:tc>
          <w:tcPr>
            <w:tcW w:w="682" w:type="dxa"/>
            <w:tcMar/>
          </w:tcPr>
          <w:p w:rsidR="67F2C755" w:rsidP="67F2C755" w:rsidRDefault="67F2C755" w14:paraId="07FE2046" w14:textId="1F60A39D">
            <w:pPr>
              <w:bidi w:val="0"/>
              <w:spacing w:before="0" w:beforeAutospacing="off" w:after="0" w:afterAutospacing="off"/>
              <w:jc w:val="right"/>
              <w:rPr>
                <w:sz w:val="18"/>
                <w:szCs w:val="18"/>
              </w:rPr>
            </w:pPr>
            <w:r w:rsidRPr="67F2C755" w:rsidR="67F2C755">
              <w:rPr>
                <w:sz w:val="18"/>
                <w:szCs w:val="18"/>
              </w:rPr>
              <w:t>4</w:t>
            </w:r>
          </w:p>
        </w:tc>
        <w:tc>
          <w:tcPr>
            <w:tcW w:w="892" w:type="dxa"/>
            <w:tcMar/>
          </w:tcPr>
          <w:p w:rsidR="67F2C755" w:rsidP="67F2C755" w:rsidRDefault="67F2C755" w14:paraId="0A0482C7" w14:textId="0AFBDC1D">
            <w:pPr>
              <w:bidi w:val="0"/>
              <w:spacing w:before="0" w:beforeAutospacing="off" w:after="0" w:afterAutospacing="off"/>
              <w:rPr>
                <w:sz w:val="18"/>
                <w:szCs w:val="18"/>
              </w:rPr>
            </w:pPr>
            <w:r w:rsidRPr="67F2C755" w:rsidR="67F2C755">
              <w:rPr>
                <w:sz w:val="18"/>
                <w:szCs w:val="18"/>
              </w:rPr>
              <w:t>TK-10108</w:t>
            </w:r>
          </w:p>
        </w:tc>
        <w:tc>
          <w:tcPr>
            <w:tcW w:w="1287" w:type="dxa"/>
            <w:tcMar/>
          </w:tcPr>
          <w:p w:rsidR="67F2C755" w:rsidP="67F2C755" w:rsidRDefault="67F2C755" w14:paraId="5E6A543C" w14:textId="03CFE7E9">
            <w:pPr>
              <w:bidi w:val="0"/>
              <w:spacing w:before="0" w:beforeAutospacing="off" w:after="0" w:afterAutospacing="off"/>
              <w:rPr>
                <w:sz w:val="18"/>
                <w:szCs w:val="18"/>
              </w:rPr>
            </w:pPr>
            <w:r w:rsidRPr="67F2C755" w:rsidR="67F2C755">
              <w:rPr>
                <w:sz w:val="18"/>
                <w:szCs w:val="18"/>
              </w:rPr>
              <w:t>Request for software installation</w:t>
            </w:r>
          </w:p>
        </w:tc>
        <w:tc>
          <w:tcPr>
            <w:tcW w:w="842" w:type="dxa"/>
            <w:tcMar/>
          </w:tcPr>
          <w:p w:rsidR="67F2C755" w:rsidP="67F2C755" w:rsidRDefault="67F2C755" w14:paraId="2913443B" w14:textId="34802A92">
            <w:pPr>
              <w:bidi w:val="0"/>
              <w:spacing w:before="0" w:beforeAutospacing="off" w:after="0" w:afterAutospacing="off"/>
              <w:rPr>
                <w:sz w:val="18"/>
                <w:szCs w:val="18"/>
              </w:rPr>
            </w:pPr>
            <w:r w:rsidRPr="67F2C755" w:rsidR="67F2C755">
              <w:rPr>
                <w:sz w:val="18"/>
                <w:szCs w:val="18"/>
              </w:rPr>
              <w:t>IT Support</w:t>
            </w:r>
          </w:p>
        </w:tc>
        <w:tc>
          <w:tcPr>
            <w:tcW w:w="1076" w:type="dxa"/>
            <w:tcMar/>
          </w:tcPr>
          <w:p w:rsidR="67F2C755" w:rsidP="67F2C755" w:rsidRDefault="67F2C755" w14:paraId="6D7280EA" w14:textId="1B7499E3">
            <w:pPr>
              <w:bidi w:val="0"/>
              <w:spacing w:before="0" w:beforeAutospacing="off" w:after="0" w:afterAutospacing="off"/>
              <w:rPr>
                <w:sz w:val="18"/>
                <w:szCs w:val="18"/>
              </w:rPr>
            </w:pPr>
            <w:r w:rsidRPr="67F2C755" w:rsidR="67F2C755">
              <w:rPr>
                <w:sz w:val="18"/>
                <w:szCs w:val="18"/>
              </w:rPr>
              <w:t>Low</w:t>
            </w:r>
          </w:p>
        </w:tc>
        <w:tc>
          <w:tcPr>
            <w:tcW w:w="1188" w:type="dxa"/>
            <w:tcMar/>
          </w:tcPr>
          <w:p w:rsidR="67F2C755" w:rsidP="67F2C755" w:rsidRDefault="67F2C755" w14:paraId="1421B052" w14:textId="0B6D862E">
            <w:pPr>
              <w:bidi w:val="0"/>
              <w:spacing w:before="0" w:beforeAutospacing="off" w:after="0" w:afterAutospacing="off"/>
              <w:jc w:val="right"/>
              <w:rPr>
                <w:sz w:val="18"/>
                <w:szCs w:val="18"/>
              </w:rPr>
            </w:pPr>
            <w:r w:rsidRPr="67F2C755" w:rsidR="67F2C755">
              <w:rPr>
                <w:sz w:val="18"/>
                <w:szCs w:val="18"/>
              </w:rPr>
              <w:t>0.81</w:t>
            </w:r>
          </w:p>
        </w:tc>
        <w:tc>
          <w:tcPr>
            <w:tcW w:w="970" w:type="dxa"/>
            <w:tcMar/>
          </w:tcPr>
          <w:p w:rsidR="67F2C755" w:rsidP="67F2C755" w:rsidRDefault="67F2C755" w14:paraId="4F6FC219" w14:textId="1472F1CC">
            <w:pPr>
              <w:bidi w:val="0"/>
              <w:spacing w:before="0" w:beforeAutospacing="off" w:after="0" w:afterAutospacing="off"/>
              <w:jc w:val="right"/>
              <w:rPr>
                <w:sz w:val="18"/>
                <w:szCs w:val="18"/>
              </w:rPr>
            </w:pPr>
            <w:r w:rsidRPr="67F2C755" w:rsidR="67F2C755">
              <w:rPr>
                <w:sz w:val="18"/>
                <w:szCs w:val="18"/>
              </w:rPr>
              <w:t>28</w:t>
            </w:r>
          </w:p>
        </w:tc>
        <w:tc>
          <w:tcPr>
            <w:tcW w:w="1096" w:type="dxa"/>
            <w:tcMar/>
          </w:tcPr>
          <w:p w:rsidR="67F2C755" w:rsidP="67F2C755" w:rsidRDefault="67F2C755" w14:paraId="38249D1D" w14:textId="343EA06E">
            <w:pPr>
              <w:bidi w:val="0"/>
              <w:spacing w:before="0" w:beforeAutospacing="off" w:after="0" w:afterAutospacing="off"/>
              <w:jc w:val="right"/>
              <w:rPr>
                <w:sz w:val="18"/>
                <w:szCs w:val="18"/>
              </w:rPr>
            </w:pPr>
            <w:r w:rsidRPr="67F2C755" w:rsidR="67F2C755">
              <w:rPr>
                <w:sz w:val="18"/>
                <w:szCs w:val="18"/>
              </w:rPr>
              <w:t>32.6</w:t>
            </w:r>
          </w:p>
        </w:tc>
        <w:tc>
          <w:tcPr>
            <w:tcW w:w="1112" w:type="dxa"/>
            <w:tcMar/>
          </w:tcPr>
          <w:p w:rsidR="67F2C755" w:rsidP="67F2C755" w:rsidRDefault="67F2C755" w14:paraId="2F921FA5" w14:textId="7DEAC550">
            <w:pPr>
              <w:bidi w:val="0"/>
              <w:spacing w:before="0" w:beforeAutospacing="off" w:after="0" w:afterAutospacing="off"/>
              <w:rPr>
                <w:sz w:val="18"/>
                <w:szCs w:val="18"/>
              </w:rPr>
            </w:pPr>
            <w:r w:rsidRPr="67F2C755" w:rsidR="67F2C755">
              <w:rPr>
                <w:sz w:val="18"/>
                <w:szCs w:val="18"/>
              </w:rPr>
              <w:t>Normal</w:t>
            </w:r>
          </w:p>
        </w:tc>
      </w:tr>
      <w:tr w:rsidR="67F2C755" w:rsidTr="67F2C755" w14:paraId="0ED7BEB9">
        <w:trPr>
          <w:trHeight w:val="300"/>
        </w:trPr>
        <w:tc>
          <w:tcPr>
            <w:tcW w:w="682" w:type="dxa"/>
            <w:tcMar/>
          </w:tcPr>
          <w:p w:rsidR="67F2C755" w:rsidP="67F2C755" w:rsidRDefault="67F2C755" w14:paraId="4E6AF8CC" w14:textId="712980BD">
            <w:pPr>
              <w:bidi w:val="0"/>
              <w:spacing w:before="0" w:beforeAutospacing="off" w:after="0" w:afterAutospacing="off"/>
              <w:jc w:val="right"/>
              <w:rPr>
                <w:sz w:val="18"/>
                <w:szCs w:val="18"/>
              </w:rPr>
            </w:pPr>
            <w:r w:rsidRPr="67F2C755" w:rsidR="67F2C755">
              <w:rPr>
                <w:sz w:val="18"/>
                <w:szCs w:val="18"/>
              </w:rPr>
              <w:t>5</w:t>
            </w:r>
          </w:p>
        </w:tc>
        <w:tc>
          <w:tcPr>
            <w:tcW w:w="892" w:type="dxa"/>
            <w:tcMar/>
          </w:tcPr>
          <w:p w:rsidR="67F2C755" w:rsidP="67F2C755" w:rsidRDefault="67F2C755" w14:paraId="5FE45291" w14:textId="05E88DD2">
            <w:pPr>
              <w:bidi w:val="0"/>
              <w:spacing w:before="0" w:beforeAutospacing="off" w:after="0" w:afterAutospacing="off"/>
              <w:rPr>
                <w:sz w:val="18"/>
                <w:szCs w:val="18"/>
              </w:rPr>
            </w:pPr>
            <w:r w:rsidRPr="67F2C755" w:rsidR="67F2C755">
              <w:rPr>
                <w:sz w:val="18"/>
                <w:szCs w:val="18"/>
              </w:rPr>
              <w:t>TK-10077</w:t>
            </w:r>
          </w:p>
        </w:tc>
        <w:tc>
          <w:tcPr>
            <w:tcW w:w="1287" w:type="dxa"/>
            <w:tcMar/>
          </w:tcPr>
          <w:p w:rsidR="67F2C755" w:rsidP="67F2C755" w:rsidRDefault="67F2C755" w14:paraId="2080A4F3" w14:textId="319FF6DB">
            <w:pPr>
              <w:bidi w:val="0"/>
              <w:spacing w:before="0" w:beforeAutospacing="off" w:after="0" w:afterAutospacing="off"/>
              <w:rPr>
                <w:sz w:val="18"/>
                <w:szCs w:val="18"/>
              </w:rPr>
            </w:pPr>
            <w:r w:rsidRPr="67F2C755" w:rsidR="67F2C755">
              <w:rPr>
                <w:sz w:val="18"/>
                <w:szCs w:val="18"/>
              </w:rPr>
              <w:t>How to update account information</w:t>
            </w:r>
          </w:p>
        </w:tc>
        <w:tc>
          <w:tcPr>
            <w:tcW w:w="842" w:type="dxa"/>
            <w:tcMar/>
          </w:tcPr>
          <w:p w:rsidR="67F2C755" w:rsidP="67F2C755" w:rsidRDefault="67F2C755" w14:paraId="4413EB16" w14:textId="1ABC1E49">
            <w:pPr>
              <w:bidi w:val="0"/>
              <w:spacing w:before="0" w:beforeAutospacing="off" w:after="0" w:afterAutospacing="off"/>
              <w:rPr>
                <w:sz w:val="18"/>
                <w:szCs w:val="18"/>
              </w:rPr>
            </w:pPr>
            <w:r w:rsidRPr="67F2C755" w:rsidR="67F2C755">
              <w:rPr>
                <w:sz w:val="18"/>
                <w:szCs w:val="18"/>
              </w:rPr>
              <w:t>Customer Service</w:t>
            </w:r>
          </w:p>
        </w:tc>
        <w:tc>
          <w:tcPr>
            <w:tcW w:w="1076" w:type="dxa"/>
            <w:tcMar/>
          </w:tcPr>
          <w:p w:rsidR="67F2C755" w:rsidP="67F2C755" w:rsidRDefault="67F2C755" w14:paraId="7854551A" w14:textId="1D5C0852">
            <w:pPr>
              <w:bidi w:val="0"/>
              <w:spacing w:before="0" w:beforeAutospacing="off" w:after="0" w:afterAutospacing="off"/>
              <w:rPr>
                <w:sz w:val="18"/>
                <w:szCs w:val="18"/>
              </w:rPr>
            </w:pPr>
            <w:r w:rsidRPr="67F2C755" w:rsidR="67F2C755">
              <w:rPr>
                <w:sz w:val="18"/>
                <w:szCs w:val="18"/>
              </w:rPr>
              <w:t>Low</w:t>
            </w:r>
          </w:p>
        </w:tc>
        <w:tc>
          <w:tcPr>
            <w:tcW w:w="1188" w:type="dxa"/>
            <w:tcMar/>
          </w:tcPr>
          <w:p w:rsidR="67F2C755" w:rsidP="67F2C755" w:rsidRDefault="67F2C755" w14:paraId="3C406985" w14:textId="1D6A5F28">
            <w:pPr>
              <w:bidi w:val="0"/>
              <w:spacing w:before="0" w:beforeAutospacing="off" w:after="0" w:afterAutospacing="off"/>
              <w:jc w:val="right"/>
              <w:rPr>
                <w:sz w:val="18"/>
                <w:szCs w:val="18"/>
              </w:rPr>
            </w:pPr>
            <w:r w:rsidRPr="67F2C755" w:rsidR="67F2C755">
              <w:rPr>
                <w:sz w:val="18"/>
                <w:szCs w:val="18"/>
              </w:rPr>
              <w:t>0.76</w:t>
            </w:r>
          </w:p>
        </w:tc>
        <w:tc>
          <w:tcPr>
            <w:tcW w:w="970" w:type="dxa"/>
            <w:tcMar/>
          </w:tcPr>
          <w:p w:rsidR="67F2C755" w:rsidP="67F2C755" w:rsidRDefault="67F2C755" w14:paraId="3CA91873" w14:textId="19F5DF85">
            <w:pPr>
              <w:bidi w:val="0"/>
              <w:spacing w:before="0" w:beforeAutospacing="off" w:after="0" w:afterAutospacing="off"/>
              <w:jc w:val="right"/>
              <w:rPr>
                <w:sz w:val="18"/>
                <w:szCs w:val="18"/>
              </w:rPr>
            </w:pPr>
            <w:r w:rsidRPr="67F2C755" w:rsidR="67F2C755">
              <w:rPr>
                <w:sz w:val="18"/>
                <w:szCs w:val="18"/>
              </w:rPr>
              <w:t>18</w:t>
            </w:r>
          </w:p>
        </w:tc>
        <w:tc>
          <w:tcPr>
            <w:tcW w:w="1096" w:type="dxa"/>
            <w:tcMar/>
          </w:tcPr>
          <w:p w:rsidR="67F2C755" w:rsidP="67F2C755" w:rsidRDefault="67F2C755" w14:paraId="1FF7FE2E" w14:textId="3985CACA">
            <w:pPr>
              <w:bidi w:val="0"/>
              <w:spacing w:before="0" w:beforeAutospacing="off" w:after="0" w:afterAutospacing="off"/>
              <w:jc w:val="right"/>
              <w:rPr>
                <w:sz w:val="18"/>
                <w:szCs w:val="18"/>
              </w:rPr>
            </w:pPr>
            <w:r w:rsidRPr="67F2C755" w:rsidR="67F2C755">
              <w:rPr>
                <w:sz w:val="18"/>
                <w:szCs w:val="18"/>
              </w:rPr>
              <w:t>21.3</w:t>
            </w:r>
          </w:p>
        </w:tc>
        <w:tc>
          <w:tcPr>
            <w:tcW w:w="1112" w:type="dxa"/>
            <w:tcMar/>
          </w:tcPr>
          <w:p w:rsidR="67F2C755" w:rsidP="67F2C755" w:rsidRDefault="67F2C755" w14:paraId="3CB0FB07" w14:textId="735A9C91">
            <w:pPr>
              <w:bidi w:val="0"/>
              <w:spacing w:before="0" w:beforeAutospacing="off" w:after="0" w:afterAutospacing="off"/>
              <w:rPr>
                <w:sz w:val="18"/>
                <w:szCs w:val="18"/>
              </w:rPr>
            </w:pPr>
            <w:r w:rsidRPr="67F2C755" w:rsidR="67F2C755">
              <w:rPr>
                <w:sz w:val="18"/>
                <w:szCs w:val="18"/>
              </w:rPr>
              <w:t>Low</w:t>
            </w:r>
          </w:p>
        </w:tc>
      </w:tr>
    </w:tbl>
    <w:p w:rsidR="67F2C755" w:rsidP="67F2C755" w:rsidRDefault="67F2C755" w14:paraId="50756CFA" w14:textId="3D1C3C9E">
      <w:pPr>
        <w:pStyle w:val="IEEEParagraph"/>
        <w:suppressLineNumbers w:val="0"/>
        <w:bidi w:val="0"/>
        <w:spacing w:before="0" w:beforeAutospacing="off" w:after="0" w:afterAutospacing="off" w:line="259" w:lineRule="auto"/>
        <w:ind w:left="0" w:right="0" w:firstLine="216"/>
        <w:jc w:val="both"/>
      </w:pPr>
    </w:p>
    <w:p xmlns:wp14="http://schemas.microsoft.com/office/word/2010/wordml" w:rsidRPr="00D434E0" w:rsidR="0062033E" w:rsidP="67F2C755" w:rsidRDefault="0062033E" w14:paraId="3CB7D8A9" wp14:textId="294854B8">
      <w:pPr>
        <w:pStyle w:val="IEEEHeading1"/>
        <w:numPr>
          <w:ilvl w:val="0"/>
          <w:numId w:val="0"/>
        </w:numPr>
        <w:ind w:left="0"/>
        <w:rPr>
          <w:b w:val="1"/>
          <w:bCs w:val="1"/>
          <w:lang w:val="en-US"/>
        </w:rPr>
      </w:pPr>
      <w:r w:rsidRPr="67F2C755" w:rsidR="5FC27583">
        <w:rPr>
          <w:b w:val="1"/>
          <w:bCs w:val="1"/>
          <w:lang w:val="en-US"/>
        </w:rPr>
        <w:t>Expected Outcome</w:t>
      </w:r>
    </w:p>
    <w:p w:rsidR="62A72EE2" w:rsidP="67F2C755" w:rsidRDefault="62A72EE2" w14:paraId="7E3307D0" w14:textId="68BF0087">
      <w:pPr>
        <w:pStyle w:val="IEEEParagraph"/>
        <w:suppressLineNumbers w:val="0"/>
        <w:bidi w:val="0"/>
        <w:spacing w:before="0" w:beforeAutospacing="off" w:after="0" w:afterAutospacing="off" w:line="259" w:lineRule="auto"/>
        <w:ind w:left="0" w:right="0" w:firstLine="216"/>
        <w:jc w:val="both"/>
      </w:pPr>
      <w:r w:rsidRPr="67F2C755" w:rsidR="62A72EE2">
        <w:rPr>
          <w:noProof w:val="0"/>
          <w:lang w:val="en-US"/>
        </w:rPr>
        <w:t xml:space="preserve">The proposed TicketLens framework is expected to provide an </w:t>
      </w:r>
      <w:r w:rsidRPr="67F2C755" w:rsidR="62A72EE2">
        <w:rPr>
          <w:noProof w:val="0"/>
          <w:lang w:val="en-US"/>
        </w:rPr>
        <w:t>explainable decision-support system for IT service ticket prioritization</w:t>
      </w:r>
      <w:r w:rsidRPr="67F2C755" w:rsidR="62A72EE2">
        <w:rPr>
          <w:noProof w:val="0"/>
          <w:lang w:val="en-US"/>
        </w:rPr>
        <w:t>. The system will classify incoming tickets into Low, Medium, or High priority, derive a corresponding risk score, and rank tickets according to their urgency. The expected dashboard will provide an operational overview of ticket volume, priority distribution, risk levels, queue workload, and resolution order.</w:t>
      </w:r>
    </w:p>
    <w:p w:rsidR="67F2C755" w:rsidP="67F2C755" w:rsidRDefault="67F2C755" w14:paraId="6807CB4D" w14:textId="7BAF4151">
      <w:pPr>
        <w:pStyle w:val="IEEEParagraph"/>
        <w:suppressLineNumbers w:val="0"/>
        <w:bidi w:val="0"/>
        <w:spacing w:before="0" w:beforeAutospacing="off" w:after="0" w:afterAutospacing="off" w:line="259" w:lineRule="auto"/>
        <w:ind w:left="0" w:right="0" w:firstLine="216"/>
        <w:jc w:val="both"/>
        <w:rPr>
          <w:noProof w:val="0"/>
          <w:lang w:val="en-US"/>
        </w:rPr>
      </w:pPr>
    </w:p>
    <w:p w:rsidR="07520F05" w:rsidP="67F2C755" w:rsidRDefault="07520F05" w14:paraId="669CB03D" w14:textId="4CDADF01">
      <w:pPr>
        <w:pStyle w:val="IEEEParagraph"/>
        <w:bidi w:val="0"/>
        <w:spacing w:before="0" w:beforeAutospacing="off" w:after="0" w:afterAutospacing="off" w:line="259" w:lineRule="auto"/>
        <w:ind w:left="0" w:right="0" w:firstLine="0"/>
        <w:jc w:val="both"/>
      </w:pPr>
      <w:r w:rsidR="07520F05">
        <w:drawing>
          <wp:inline wp14:editId="04D2EB15" wp14:anchorId="04617C0B">
            <wp:extent cx="5724525" cy="2124075"/>
            <wp:effectExtent l="0" t="0" r="0" b="0"/>
            <wp:docPr id="915318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318153" name="Picture 915318153"/>
                    <pic:cNvPicPr/>
                  </pic:nvPicPr>
                  <pic:blipFill>
                    <a:blip xmlns:r="http://schemas.openxmlformats.org/officeDocument/2006/relationships" r:embed="rId1696936196">
                      <a:extLst>
                        <a:ext uri="{28A0092B-C50C-407E-A947-70E740481C1C}">
                          <a14:useLocalDpi xmlns:a14="http://schemas.microsoft.com/office/drawing/2010/main"/>
                        </a:ext>
                      </a:extLst>
                    </a:blip>
                    <a:stretch>
                      <a:fillRect/>
                    </a:stretch>
                  </pic:blipFill>
                  <pic:spPr>
                    <a:xfrm>
                      <a:off x="0" y="0"/>
                      <a:ext cx="5724525" cy="2124075"/>
                    </a:xfrm>
                    <a:prstGeom prst="rect">
                      <a:avLst/>
                    </a:prstGeom>
                  </pic:spPr>
                </pic:pic>
              </a:graphicData>
            </a:graphic>
          </wp:inline>
        </w:drawing>
      </w:r>
    </w:p>
    <w:p w:rsidR="07520F05" w:rsidP="67F2C755" w:rsidRDefault="07520F05" w14:paraId="74D7EC63" w14:textId="52DFD28D">
      <w:pPr>
        <w:pStyle w:val="IEEEParagraph"/>
        <w:bidi w:val="0"/>
        <w:spacing w:before="0" w:beforeAutospacing="off" w:after="0" w:afterAutospacing="off" w:line="259" w:lineRule="auto"/>
        <w:ind w:left="0" w:right="0" w:firstLine="0"/>
        <w:jc w:val="center"/>
        <w:rPr>
          <w:sz w:val="16"/>
          <w:szCs w:val="16"/>
        </w:rPr>
      </w:pPr>
      <w:r w:rsidRPr="67F2C755" w:rsidR="07520F05">
        <w:rPr>
          <w:sz w:val="16"/>
          <w:szCs w:val="16"/>
        </w:rPr>
        <w:t>Fig 5. Expected Results</w:t>
      </w:r>
    </w:p>
    <w:p w:rsidR="62A72EE2" w:rsidP="67F2C755" w:rsidRDefault="62A72EE2" w14:paraId="4BAF10A2" w14:textId="55BF3B04">
      <w:pPr>
        <w:pStyle w:val="IEEEParagraph"/>
        <w:suppressLineNumbers w:val="0"/>
        <w:bidi w:val="0"/>
        <w:spacing w:before="0" w:beforeAutospacing="off" w:after="0" w:afterAutospacing="off" w:line="259" w:lineRule="auto"/>
        <w:ind w:left="0" w:right="0" w:firstLine="216"/>
        <w:jc w:val="both"/>
        <w:rPr>
          <w:noProof w:val="0"/>
          <w:lang w:val="en-US"/>
        </w:rPr>
      </w:pPr>
      <w:r w:rsidRPr="67F2C755" w:rsidR="62A72EE2">
        <w:rPr>
          <w:noProof w:val="0"/>
          <w:lang w:val="en-US"/>
        </w:rPr>
        <w:t xml:space="preserve">As illustrated in Figure 5, the system will also provide ticket-level explanations by displaying the predicted priority, confidence score, risk score, and </w:t>
      </w:r>
      <w:r w:rsidRPr="67F2C755" w:rsidR="62A72EE2">
        <w:rPr>
          <w:noProof w:val="0"/>
          <w:lang w:val="en-US"/>
        </w:rPr>
        <w:t>the textual</w:t>
      </w:r>
      <w:r w:rsidRPr="67F2C755" w:rsidR="62A72EE2">
        <w:rPr>
          <w:noProof w:val="0"/>
          <w:lang w:val="en-US"/>
        </w:rPr>
        <w:t xml:space="preserve"> features contributing to the prediction. This enables support teams to understand why a ticket is considered high </w:t>
      </w:r>
      <w:r w:rsidRPr="67F2C755" w:rsidR="62A72EE2">
        <w:rPr>
          <w:noProof w:val="0"/>
          <w:lang w:val="en-US"/>
        </w:rPr>
        <w:t>risk</w:t>
      </w:r>
      <w:r w:rsidRPr="67F2C755" w:rsidR="62A72EE2">
        <w:rPr>
          <w:noProof w:val="0"/>
          <w:lang w:val="en-US"/>
        </w:rPr>
        <w:t xml:space="preserve"> and which tickets should be resolved first, rather than relying solely on an automated classification.</w:t>
      </w:r>
    </w:p>
    <w:p w:rsidR="62A72EE2" w:rsidP="67F2C755" w:rsidRDefault="62A72EE2" w14:paraId="38AA38CF" w14:textId="691542CA">
      <w:pPr>
        <w:pStyle w:val="IEEEParagraph"/>
        <w:suppressLineNumbers w:val="0"/>
        <w:bidi w:val="0"/>
        <w:spacing w:before="0" w:beforeAutospacing="off" w:after="0" w:afterAutospacing="off" w:line="259" w:lineRule="auto"/>
        <w:ind w:left="0" w:right="0" w:firstLine="216"/>
        <w:jc w:val="both"/>
      </w:pPr>
      <w:r w:rsidRPr="487BC2F0" w:rsidR="487BC2F0">
        <w:rPr>
          <w:noProof w:val="0"/>
          <w:lang w:val="en-US"/>
        </w:rPr>
        <w:t xml:space="preserve">The expected outcome therefore extends conventional text classification into an </w:t>
      </w:r>
      <w:r w:rsidRPr="487BC2F0" w:rsidR="487BC2F0">
        <w:rPr>
          <w:noProof w:val="0"/>
          <w:lang w:val="en-US"/>
        </w:rPr>
        <w:t>explainable resolution-prioritization framework</w:t>
      </w:r>
      <w:r w:rsidRPr="487BC2F0" w:rsidR="487BC2F0">
        <w:rPr>
          <w:noProof w:val="0"/>
          <w:lang w:val="en-US"/>
        </w:rPr>
        <w:t>.</w:t>
      </w:r>
    </w:p>
    <w:p xmlns:wp14="http://schemas.microsoft.com/office/word/2010/wordml" w:rsidRPr="00D434E0" w:rsidR="001928FB" w:rsidP="487BC2F0" w:rsidRDefault="001928FB" w14:paraId="2C696A10" wp14:textId="671F745E">
      <w:pPr>
        <w:pStyle w:val="IEEEHeading1"/>
        <w:numPr>
          <w:ilvl w:val="0"/>
          <w:numId w:val="0"/>
        </w:numPr>
        <w:suppressLineNumbers w:val="0"/>
        <w:bidi w:val="0"/>
        <w:spacing w:before="0" w:beforeAutospacing="off" w:after="0" w:afterAutospacing="off" w:line="259" w:lineRule="auto"/>
        <w:ind w:left="0" w:right="0"/>
        <w:jc w:val="both"/>
        <w:rPr>
          <w:sz w:val="24"/>
          <w:szCs w:val="24"/>
        </w:rPr>
      </w:pPr>
    </w:p>
    <w:p xmlns:wp14="http://schemas.microsoft.com/office/word/2010/wordml" w:rsidRPr="00D434E0" w:rsidR="001928FB" w:rsidP="487BC2F0" w:rsidRDefault="001928FB" w14:paraId="79DBAFCF" wp14:textId="16A0897E">
      <w:pPr>
        <w:pStyle w:val="IEEEHeading1"/>
        <w:numPr>
          <w:ilvl w:val="0"/>
          <w:numId w:val="0"/>
        </w:numPr>
        <w:suppressLineNumbers w:val="0"/>
        <w:bidi w:val="0"/>
        <w:spacing w:before="0" w:beforeAutospacing="off" w:after="0" w:afterAutospacing="off" w:line="259" w:lineRule="auto"/>
        <w:ind w:left="289" w:right="0"/>
        <w:jc w:val="both"/>
        <w:rPr>
          <w:b w:val="1"/>
          <w:bCs w:val="1"/>
          <w:sz w:val="24"/>
          <w:szCs w:val="24"/>
        </w:rPr>
      </w:pPr>
      <w:r w:rsidRPr="487BC2F0" w:rsidR="487BC2F0">
        <w:rPr>
          <w:b w:val="1"/>
          <w:bCs w:val="1"/>
          <w:sz w:val="24"/>
          <w:szCs w:val="24"/>
        </w:rPr>
        <w:t>V. References</w:t>
      </w:r>
    </w:p>
    <w:p xmlns:wp14="http://schemas.microsoft.com/office/word/2010/wordml" w:rsidRPr="00D434E0" w:rsidR="001928FB" w:rsidP="487BC2F0" w:rsidRDefault="001928FB" w14:paraId="556FB35D" wp14:textId="33F26704">
      <w:pPr>
        <w:pStyle w:val="IEEEHeading1"/>
        <w:numPr>
          <w:ilvl w:val="0"/>
          <w:numId w:val="0"/>
        </w:numPr>
        <w:spacing w:before="240" w:beforeAutospacing="off" w:after="240" w:afterAutospacing="off"/>
        <w:jc w:val="left"/>
        <w:rPr>
          <w:rFonts w:ascii="Times New Roman" w:hAnsi="Times New Roman" w:eastAsia="Times New Roman" w:cs="Times New Roman"/>
          <w:noProof w:val="0"/>
          <w:sz w:val="18"/>
          <w:szCs w:val="18"/>
          <w:lang w:val="en-AU"/>
        </w:rPr>
      </w:pPr>
      <w:r w:rsidRPr="487BC2F0" w:rsidR="487BC2F0">
        <w:rPr>
          <w:rFonts w:ascii="Times New Roman" w:hAnsi="Times New Roman" w:eastAsia="Times New Roman" w:cs="Times New Roman"/>
          <w:noProof w:val="0"/>
          <w:sz w:val="18"/>
          <w:szCs w:val="18"/>
          <w:lang w:val="en-AU"/>
        </w:rPr>
        <w:t xml:space="preserve">[1] S. VALIKI, “AI-DRIVEN INTELLIGENT TICKET CLASSIFICATION FOR ENTERPRISE IT SERVICE MANAGEMENT,” </w:t>
      </w:r>
      <w:r w:rsidRPr="487BC2F0" w:rsidR="487BC2F0">
        <w:rPr>
          <w:rFonts w:ascii="Times New Roman" w:hAnsi="Times New Roman" w:eastAsia="Times New Roman" w:cs="Times New Roman"/>
          <w:i w:val="1"/>
          <w:iCs w:val="1"/>
          <w:noProof w:val="0"/>
          <w:sz w:val="18"/>
          <w:szCs w:val="18"/>
          <w:lang w:val="en-AU"/>
        </w:rPr>
        <w:t>INTERNATIONAL JOURNAL OF COMPUTER TECHNOLOGY AND ELECTRONICS COMMUNICATION (IJCTEC)</w:t>
      </w:r>
      <w:r w:rsidRPr="487BC2F0" w:rsidR="487BC2F0">
        <w:rPr>
          <w:rFonts w:ascii="Times New Roman" w:hAnsi="Times New Roman" w:eastAsia="Times New Roman" w:cs="Times New Roman"/>
          <w:noProof w:val="0"/>
          <w:sz w:val="18"/>
          <w:szCs w:val="18"/>
          <w:lang w:val="en-AU"/>
        </w:rPr>
        <w:t>, VOL. 6,</w:t>
      </w:r>
    </w:p>
    <w:p xmlns:wp14="http://schemas.microsoft.com/office/word/2010/wordml" w:rsidRPr="00D434E0" w:rsidR="001928FB" w:rsidP="487BC2F0" w:rsidRDefault="001928FB" w14:paraId="4C40304C" wp14:textId="095147CE">
      <w:pPr>
        <w:pStyle w:val="IEEEHeading1"/>
        <w:numPr>
          <w:ilvl w:val="0"/>
          <w:numId w:val="0"/>
        </w:numPr>
        <w:spacing w:before="240" w:beforeAutospacing="off" w:after="240" w:afterAutospacing="off"/>
        <w:jc w:val="left"/>
        <w:rPr>
          <w:rFonts w:ascii="Times New Roman" w:hAnsi="Times New Roman" w:eastAsia="Times New Roman" w:cs="Times New Roman"/>
          <w:noProof w:val="0"/>
          <w:sz w:val="18"/>
          <w:szCs w:val="18"/>
          <w:lang w:val="en-AU"/>
        </w:rPr>
      </w:pPr>
      <w:r w:rsidRPr="487BC2F0" w:rsidR="487BC2F0">
        <w:rPr>
          <w:rFonts w:ascii="Times New Roman" w:hAnsi="Times New Roman" w:eastAsia="Times New Roman" w:cs="Times New Roman"/>
          <w:b w:val="1"/>
          <w:bCs w:val="1"/>
          <w:noProof w:val="0"/>
          <w:sz w:val="18"/>
          <w:szCs w:val="18"/>
          <w:lang w:val="en-AU"/>
        </w:rPr>
        <w:t>[2]</w:t>
      </w:r>
      <w:r w:rsidRPr="487BC2F0" w:rsidR="487BC2F0">
        <w:rPr>
          <w:rFonts w:ascii="Times New Roman" w:hAnsi="Times New Roman" w:eastAsia="Times New Roman" w:cs="Times New Roman"/>
          <w:noProof w:val="0"/>
          <w:sz w:val="18"/>
          <w:szCs w:val="18"/>
          <w:lang w:val="en-AU"/>
        </w:rPr>
        <w:t xml:space="preserve"> S. JAIN, A. GUPTA, AND K. NEHA, “AI ENHANCED TICKET MANAGEMENT SYSTEM FOR OPTIMIZED SUPPORT,” IN </w:t>
      </w:r>
      <w:r w:rsidRPr="487BC2F0" w:rsidR="487BC2F0">
        <w:rPr>
          <w:rFonts w:ascii="Times New Roman" w:hAnsi="Times New Roman" w:eastAsia="Times New Roman" w:cs="Times New Roman"/>
          <w:i w:val="1"/>
          <w:iCs w:val="1"/>
          <w:noProof w:val="0"/>
          <w:sz w:val="18"/>
          <w:szCs w:val="18"/>
          <w:lang w:val="en-AU"/>
        </w:rPr>
        <w:t>PROC. 4TH INTERNATIONAL CONFERENCE ON AI-ML SYSTEMS (</w:t>
      </w:r>
      <w:r w:rsidRPr="487BC2F0" w:rsidR="487BC2F0">
        <w:rPr>
          <w:rFonts w:ascii="Times New Roman" w:hAnsi="Times New Roman" w:eastAsia="Times New Roman" w:cs="Times New Roman"/>
          <w:i w:val="1"/>
          <w:iCs w:val="1"/>
          <w:noProof w:val="0"/>
          <w:sz w:val="18"/>
          <w:szCs w:val="18"/>
          <w:lang w:val="en-AU"/>
        </w:rPr>
        <w:t>AIMLSYSTEMS 2024)</w:t>
      </w:r>
      <w:r w:rsidRPr="487BC2F0" w:rsidR="487BC2F0">
        <w:rPr>
          <w:rFonts w:ascii="Times New Roman" w:hAnsi="Times New Roman" w:eastAsia="Times New Roman" w:cs="Times New Roman"/>
          <w:noProof w:val="0"/>
          <w:sz w:val="18"/>
          <w:szCs w:val="18"/>
          <w:lang w:val="en-AU"/>
        </w:rPr>
        <w:t>, BATON ROUGE, LA, USA</w:t>
      </w:r>
    </w:p>
    <w:p xmlns:wp14="http://schemas.microsoft.com/office/word/2010/wordml" w:rsidRPr="00D434E0" w:rsidR="001928FB" w:rsidP="487BC2F0" w:rsidRDefault="001928FB" w14:paraId="698EBCA4" wp14:textId="6808A273">
      <w:pPr>
        <w:pStyle w:val="IEEEHeading1"/>
        <w:numPr>
          <w:ilvl w:val="0"/>
          <w:numId w:val="0"/>
        </w:numPr>
        <w:spacing w:before="240" w:beforeAutospacing="off" w:after="240" w:afterAutospacing="off"/>
        <w:jc w:val="left"/>
        <w:rPr>
          <w:rFonts w:ascii="Times New Roman" w:hAnsi="Times New Roman" w:eastAsia="Times New Roman" w:cs="Times New Roman"/>
          <w:noProof w:val="0"/>
          <w:sz w:val="18"/>
          <w:szCs w:val="18"/>
          <w:lang w:val="en-AU"/>
        </w:rPr>
      </w:pPr>
      <w:r w:rsidRPr="487BC2F0" w:rsidR="487BC2F0">
        <w:rPr>
          <w:rFonts w:ascii="Times New Roman" w:hAnsi="Times New Roman" w:eastAsia="Times New Roman" w:cs="Times New Roman"/>
          <w:b w:val="1"/>
          <w:bCs w:val="1"/>
          <w:noProof w:val="0"/>
          <w:sz w:val="18"/>
          <w:szCs w:val="18"/>
          <w:lang w:val="en-AU"/>
        </w:rPr>
        <w:t>[3]</w:t>
      </w:r>
      <w:r w:rsidRPr="487BC2F0" w:rsidR="487BC2F0">
        <w:rPr>
          <w:rFonts w:ascii="Times New Roman" w:hAnsi="Times New Roman" w:eastAsia="Times New Roman" w:cs="Times New Roman"/>
          <w:noProof w:val="0"/>
          <w:sz w:val="18"/>
          <w:szCs w:val="18"/>
          <w:lang w:val="en-AU"/>
        </w:rPr>
        <w:t xml:space="preserve"> C. B. IBECHEOZOR, “IN</w:t>
      </w:r>
      <w:r w:rsidRPr="487BC2F0" w:rsidR="487BC2F0">
        <w:rPr>
          <w:rFonts w:ascii="Times New Roman" w:hAnsi="Times New Roman" w:eastAsia="Times New Roman" w:cs="Times New Roman"/>
          <w:noProof w:val="0"/>
          <w:sz w:val="18"/>
          <w:szCs w:val="18"/>
          <w:lang w:val="en-AU"/>
        </w:rPr>
        <w:t>TELLIGENT CHATBOT AND DASHBOARD TICKETING SYSTEM FOR CUSTOMER SERVICE,” M.SC. DISSERTATION, SCHOOL OF COMPUTING SC</w:t>
      </w:r>
      <w:r w:rsidRPr="487BC2F0" w:rsidR="487BC2F0">
        <w:rPr>
          <w:rFonts w:ascii="Times New Roman" w:hAnsi="Times New Roman" w:eastAsia="Times New Roman" w:cs="Times New Roman"/>
          <w:noProof w:val="0"/>
          <w:sz w:val="18"/>
          <w:szCs w:val="18"/>
          <w:lang w:val="en-AU"/>
        </w:rPr>
        <w:t xml:space="preserve">IENCES, UNIVERSITY OF EAST ANGLIA, NORWICH, UK, AUG. 2023. </w:t>
      </w:r>
    </w:p>
    <w:p xmlns:wp14="http://schemas.microsoft.com/office/word/2010/wordml" w:rsidRPr="00D434E0" w:rsidR="001928FB" w:rsidP="487BC2F0" w:rsidRDefault="001928FB" w14:paraId="141A719B" wp14:textId="739B2023">
      <w:pPr>
        <w:pStyle w:val="IEEEHeading1"/>
        <w:numPr>
          <w:ilvl w:val="0"/>
          <w:numId w:val="0"/>
        </w:numPr>
        <w:spacing w:before="240" w:beforeAutospacing="off" w:after="240" w:afterAutospacing="off"/>
        <w:jc w:val="left"/>
        <w:rPr>
          <w:rFonts w:ascii="Times New Roman" w:hAnsi="Times New Roman" w:eastAsia="Times New Roman" w:cs="Times New Roman"/>
          <w:noProof w:val="0"/>
          <w:sz w:val="18"/>
          <w:szCs w:val="18"/>
          <w:lang w:val="en-AU"/>
        </w:rPr>
      </w:pPr>
      <w:r w:rsidRPr="487BC2F0" w:rsidR="487BC2F0">
        <w:rPr>
          <w:rFonts w:ascii="Times New Roman" w:hAnsi="Times New Roman" w:eastAsia="Times New Roman" w:cs="Times New Roman"/>
          <w:b w:val="1"/>
          <w:bCs w:val="1"/>
          <w:noProof w:val="0"/>
          <w:sz w:val="18"/>
          <w:szCs w:val="18"/>
          <w:lang w:val="en-AU"/>
        </w:rPr>
        <w:t>[4]</w:t>
      </w:r>
      <w:r w:rsidRPr="487BC2F0" w:rsidR="487BC2F0">
        <w:rPr>
          <w:rFonts w:ascii="Times New Roman" w:hAnsi="Times New Roman" w:eastAsia="Times New Roman" w:cs="Times New Roman"/>
          <w:noProof w:val="0"/>
          <w:sz w:val="18"/>
          <w:szCs w:val="18"/>
          <w:lang w:val="en-AU"/>
        </w:rPr>
        <w:t xml:space="preserve"> S. BROOKS, “MACHINE LEARNING-BASED IT SERVICE MANAGEMENT FRAMEWORK FOR PREDICTIVE CUSTOMER ENGAGEMENT AND DIGITAL SUPPORT EFFICIENCY,” MAY 10, 2026. </w:t>
      </w:r>
    </w:p>
    <w:p xmlns:wp14="http://schemas.microsoft.com/office/word/2010/wordml" w:rsidRPr="00D434E0" w:rsidR="001928FB" w:rsidP="487BC2F0" w:rsidRDefault="001928FB" w14:paraId="4CF7AF03" wp14:textId="2B7F9901">
      <w:pPr>
        <w:numPr>
          <w:ilvl w:val="0"/>
          <w:numId w:val="0"/>
        </w:numPr>
        <w:spacing w:before="240" w:beforeAutospacing="off" w:after="240" w:afterAutospacing="off"/>
        <w:jc w:val="left"/>
        <w:rPr>
          <w:rFonts w:ascii="Times New Roman" w:hAnsi="Times New Roman" w:eastAsia="Times New Roman" w:cs="Times New Roman"/>
          <w:noProof w:val="0"/>
          <w:sz w:val="18"/>
          <w:szCs w:val="18"/>
          <w:lang w:val="en-AU"/>
        </w:rPr>
      </w:pPr>
      <w:r w:rsidRPr="487BC2F0" w:rsidR="487BC2F0">
        <w:rPr>
          <w:rFonts w:ascii="Times New Roman" w:hAnsi="Times New Roman" w:eastAsia="Times New Roman" w:cs="Times New Roman"/>
          <w:b w:val="1"/>
          <w:bCs w:val="1"/>
          <w:noProof w:val="0"/>
          <w:sz w:val="18"/>
          <w:szCs w:val="18"/>
          <w:lang w:val="en-AU"/>
        </w:rPr>
        <w:t>[6]</w:t>
      </w:r>
      <w:r w:rsidRPr="487BC2F0" w:rsidR="487BC2F0">
        <w:rPr>
          <w:rFonts w:ascii="Times New Roman" w:hAnsi="Times New Roman" w:eastAsia="Times New Roman" w:cs="Times New Roman"/>
          <w:noProof w:val="0"/>
          <w:sz w:val="18"/>
          <w:szCs w:val="18"/>
          <w:lang w:val="en-AU"/>
        </w:rPr>
        <w:t xml:space="preserve"> P. BAS</w:t>
      </w:r>
      <w:r w:rsidRPr="487BC2F0" w:rsidR="487BC2F0">
        <w:rPr>
          <w:rFonts w:ascii="Times New Roman" w:hAnsi="Times New Roman" w:eastAsia="Times New Roman" w:cs="Times New Roman"/>
          <w:noProof w:val="0"/>
          <w:sz w:val="18"/>
          <w:szCs w:val="18"/>
          <w:lang w:val="en-AU"/>
        </w:rPr>
        <w:t xml:space="preserve">AK, K. PAL, AND A. DUTTA, “AN EXPLAINABLE AI FRAMEWORK FOR AUTOMATED CUSTOMER COMPLAINT PRIORITIZATION IN SERVICE MANAGEMENT,” </w:t>
      </w:r>
      <w:r w:rsidRPr="487BC2F0" w:rsidR="487BC2F0">
        <w:rPr>
          <w:rFonts w:ascii="Times New Roman" w:hAnsi="Times New Roman" w:eastAsia="Times New Roman" w:cs="Times New Roman"/>
          <w:i w:val="1"/>
          <w:iCs w:val="1"/>
          <w:noProof w:val="0"/>
          <w:sz w:val="18"/>
          <w:szCs w:val="18"/>
          <w:lang w:val="en-AU"/>
        </w:rPr>
        <w:t>INTERNATIONAL JOURNAL OF NOVEL RESEARCH AND DEVELOPMENT (IJNRD)</w:t>
      </w:r>
      <w:r w:rsidRPr="487BC2F0" w:rsidR="487BC2F0">
        <w:rPr>
          <w:rFonts w:ascii="Times New Roman" w:hAnsi="Times New Roman" w:eastAsia="Times New Roman" w:cs="Times New Roman"/>
          <w:noProof w:val="0"/>
          <w:sz w:val="18"/>
          <w:szCs w:val="18"/>
          <w:lang w:val="en-AU"/>
        </w:rPr>
        <w:t>, VOL. 11, NO. 2, FEB. 2026, ISSN: 2456-4184, PAPER ID IJNRD2602085.</w:t>
      </w:r>
    </w:p>
    <w:p xmlns:wp14="http://schemas.microsoft.com/office/word/2010/wordml" w:rsidRPr="00D434E0" w:rsidR="001928FB" w:rsidP="487BC2F0" w:rsidRDefault="001928FB" w14:paraId="76D33731" wp14:textId="282C36A7">
      <w:pPr>
        <w:numPr>
          <w:ilvl w:val="0"/>
          <w:numId w:val="0"/>
        </w:numPr>
        <w:spacing w:before="240" w:beforeAutospacing="off" w:after="240" w:afterAutospacing="off"/>
        <w:jc w:val="left"/>
        <w:rPr>
          <w:rFonts w:ascii="Times New Roman" w:hAnsi="Times New Roman" w:eastAsia="Times New Roman" w:cs="Times New Roman"/>
          <w:noProof w:val="0"/>
          <w:sz w:val="18"/>
          <w:szCs w:val="18"/>
          <w:lang w:val="en-AU"/>
        </w:rPr>
      </w:pPr>
      <w:r w:rsidRPr="487BC2F0" w:rsidR="487BC2F0">
        <w:rPr>
          <w:rFonts w:ascii="Times New Roman" w:hAnsi="Times New Roman" w:eastAsia="Times New Roman" w:cs="Times New Roman"/>
          <w:b w:val="1"/>
          <w:bCs w:val="1"/>
          <w:noProof w:val="0"/>
          <w:sz w:val="18"/>
          <w:szCs w:val="18"/>
          <w:lang w:val="en-AU"/>
        </w:rPr>
        <w:t>[7]</w:t>
      </w:r>
      <w:r w:rsidRPr="487BC2F0" w:rsidR="487BC2F0">
        <w:rPr>
          <w:rFonts w:ascii="Times New Roman" w:hAnsi="Times New Roman" w:eastAsia="Times New Roman" w:cs="Times New Roman"/>
          <w:noProof w:val="0"/>
          <w:sz w:val="18"/>
          <w:szCs w:val="18"/>
          <w:lang w:val="en-AU"/>
        </w:rPr>
        <w:t xml:space="preserve"> S. ASHFAQ AND T. K. CHOWDHURY, “EXPLAINABLE ARTIFICIAL INTELLIGENCE (XAI) APPROACHES FOR CYBER RISK ASSESSMENT IN FINANCIAL SERVICES,” </w:t>
      </w:r>
      <w:r w:rsidRPr="487BC2F0" w:rsidR="487BC2F0">
        <w:rPr>
          <w:rFonts w:ascii="Times New Roman" w:hAnsi="Times New Roman" w:eastAsia="Times New Roman" w:cs="Times New Roman"/>
          <w:i w:val="1"/>
          <w:iCs w:val="1"/>
          <w:noProof w:val="0"/>
          <w:sz w:val="18"/>
          <w:szCs w:val="18"/>
          <w:lang w:val="en-AU"/>
        </w:rPr>
        <w:t>AMERICAN JOURNAL OF INTERDISCIPLINARY STUDIES</w:t>
      </w:r>
      <w:r w:rsidRPr="487BC2F0" w:rsidR="487BC2F0">
        <w:rPr>
          <w:rFonts w:ascii="Times New Roman" w:hAnsi="Times New Roman" w:eastAsia="Times New Roman" w:cs="Times New Roman"/>
          <w:noProof w:val="0"/>
          <w:sz w:val="18"/>
          <w:szCs w:val="18"/>
          <w:lang w:val="en-AU"/>
        </w:rPr>
        <w:t xml:space="preserve">, VOL. 4, NO. 3, PP. 96–135, SEP. 2023, </w:t>
      </w:r>
      <w:r w:rsidRPr="487BC2F0" w:rsidR="487BC2F0">
        <w:rPr>
          <w:rFonts w:ascii="Times New Roman" w:hAnsi="Times New Roman" w:eastAsia="Times New Roman" w:cs="Times New Roman"/>
          <w:noProof w:val="0"/>
          <w:sz w:val="18"/>
          <w:szCs w:val="18"/>
          <w:lang w:val="en-AU"/>
        </w:rPr>
        <w:t>DOI</w:t>
      </w:r>
      <w:r w:rsidRPr="487BC2F0" w:rsidR="487BC2F0">
        <w:rPr>
          <w:rFonts w:ascii="Times New Roman" w:hAnsi="Times New Roman" w:eastAsia="Times New Roman" w:cs="Times New Roman"/>
          <w:noProof w:val="0"/>
          <w:sz w:val="18"/>
          <w:szCs w:val="18"/>
          <w:lang w:val="en-AU"/>
        </w:rPr>
        <w:t xml:space="preserve">: 10.63125/3GJCB322. </w:t>
      </w:r>
    </w:p>
    <w:p xmlns:wp14="http://schemas.microsoft.com/office/word/2010/wordml" w:rsidRPr="00D434E0" w:rsidR="001928FB" w:rsidP="487BC2F0" w:rsidRDefault="001928FB" w14:paraId="7C032EBD" wp14:textId="6CD93E8F">
      <w:pPr>
        <w:numPr>
          <w:ilvl w:val="0"/>
          <w:numId w:val="0"/>
        </w:numPr>
        <w:spacing w:before="240" w:beforeAutospacing="off" w:after="240" w:afterAutospacing="off"/>
        <w:jc w:val="left"/>
        <w:rPr>
          <w:rFonts w:ascii="Times New Roman" w:hAnsi="Times New Roman" w:eastAsia="Times New Roman" w:cs="Times New Roman"/>
          <w:noProof w:val="0"/>
          <w:sz w:val="18"/>
          <w:szCs w:val="18"/>
          <w:lang w:val="en-AU"/>
        </w:rPr>
      </w:pPr>
      <w:r w:rsidRPr="487BC2F0" w:rsidR="487BC2F0">
        <w:rPr>
          <w:rFonts w:ascii="Times New Roman" w:hAnsi="Times New Roman" w:eastAsia="Times New Roman" w:cs="Times New Roman"/>
          <w:b w:val="1"/>
          <w:bCs w:val="1"/>
          <w:noProof w:val="0"/>
          <w:sz w:val="18"/>
          <w:szCs w:val="18"/>
          <w:lang w:val="en-AU"/>
        </w:rPr>
        <w:t>[8]</w:t>
      </w:r>
      <w:r w:rsidRPr="487BC2F0" w:rsidR="487BC2F0">
        <w:rPr>
          <w:rFonts w:ascii="Times New Roman" w:hAnsi="Times New Roman" w:eastAsia="Times New Roman" w:cs="Times New Roman"/>
          <w:noProof w:val="0"/>
          <w:sz w:val="18"/>
          <w:szCs w:val="18"/>
          <w:lang w:val="en-AU"/>
        </w:rPr>
        <w:t xml:space="preserve"> M. T. MASUD, M. KESHK, N. MOUSTAFA, I. LINKOV, AND D. K. EMGE, “EXPLAINABLE ARTIFICIAL INTELLIGENCE FOR RESILIENT SECURITY APPLICATIONS IN THE </w:t>
      </w:r>
      <w:r w:rsidRPr="487BC2F0" w:rsidR="487BC2F0">
        <w:rPr>
          <w:rFonts w:ascii="Times New Roman" w:hAnsi="Times New Roman" w:eastAsia="Times New Roman" w:cs="Times New Roman"/>
          <w:noProof w:val="0"/>
          <w:sz w:val="18"/>
          <w:szCs w:val="18"/>
          <w:lang w:val="en-AU"/>
        </w:rPr>
        <w:t xml:space="preserve">INTERNET OF THINGS,” </w:t>
      </w:r>
      <w:r w:rsidRPr="487BC2F0" w:rsidR="487BC2F0">
        <w:rPr>
          <w:rFonts w:ascii="Times New Roman" w:hAnsi="Times New Roman" w:eastAsia="Times New Roman" w:cs="Times New Roman"/>
          <w:i w:val="1"/>
          <w:iCs w:val="1"/>
          <w:noProof w:val="0"/>
          <w:sz w:val="18"/>
          <w:szCs w:val="18"/>
          <w:lang w:val="en-AU"/>
        </w:rPr>
        <w:t>IEEE OPEN JOURNAL OF THE COMMUNICATIONS SOCIETY</w:t>
      </w:r>
      <w:r w:rsidRPr="487BC2F0" w:rsidR="487BC2F0">
        <w:rPr>
          <w:rFonts w:ascii="Times New Roman" w:hAnsi="Times New Roman" w:eastAsia="Times New Roman" w:cs="Times New Roman"/>
          <w:noProof w:val="0"/>
          <w:sz w:val="18"/>
          <w:szCs w:val="18"/>
          <w:lang w:val="en-AU"/>
        </w:rPr>
        <w:t xml:space="preserve">, VOL. 6, PP. 2877–2898, 2025, </w:t>
      </w:r>
      <w:r w:rsidRPr="487BC2F0" w:rsidR="487BC2F0">
        <w:rPr>
          <w:rFonts w:ascii="Times New Roman" w:hAnsi="Times New Roman" w:eastAsia="Times New Roman" w:cs="Times New Roman"/>
          <w:noProof w:val="0"/>
          <w:sz w:val="18"/>
          <w:szCs w:val="18"/>
          <w:lang w:val="en-AU"/>
        </w:rPr>
        <w:t>DOI</w:t>
      </w:r>
      <w:r w:rsidRPr="487BC2F0" w:rsidR="487BC2F0">
        <w:rPr>
          <w:rFonts w:ascii="Times New Roman" w:hAnsi="Times New Roman" w:eastAsia="Times New Roman" w:cs="Times New Roman"/>
          <w:noProof w:val="0"/>
          <w:sz w:val="18"/>
          <w:szCs w:val="18"/>
          <w:lang w:val="en-AU"/>
        </w:rPr>
        <w:t xml:space="preserve">: 10.1109/OJCOMS.2024.3413790. </w:t>
      </w:r>
    </w:p>
    <w:p xmlns:wp14="http://schemas.microsoft.com/office/word/2010/wordml" w:rsidRPr="00D434E0" w:rsidR="001928FB" w:rsidP="487BC2F0" w:rsidRDefault="001928FB" w14:paraId="67B499A6" wp14:textId="36427167">
      <w:pPr>
        <w:numPr>
          <w:ilvl w:val="0"/>
          <w:numId w:val="0"/>
        </w:numPr>
        <w:spacing w:before="240" w:beforeAutospacing="off" w:after="240" w:afterAutospacing="off"/>
        <w:jc w:val="left"/>
        <w:rPr>
          <w:rFonts w:ascii="Times New Roman" w:hAnsi="Times New Roman" w:eastAsia="Times New Roman" w:cs="Times New Roman"/>
          <w:noProof w:val="0"/>
          <w:sz w:val="18"/>
          <w:szCs w:val="18"/>
          <w:lang w:val="en-AU"/>
        </w:rPr>
      </w:pPr>
      <w:r w:rsidRPr="487BC2F0" w:rsidR="487BC2F0">
        <w:rPr>
          <w:rFonts w:ascii="Times New Roman" w:hAnsi="Times New Roman" w:eastAsia="Times New Roman" w:cs="Times New Roman"/>
          <w:b w:val="1"/>
          <w:bCs w:val="1"/>
          <w:noProof w:val="0"/>
          <w:sz w:val="18"/>
          <w:szCs w:val="18"/>
          <w:lang w:val="en-AU"/>
        </w:rPr>
        <w:t>[9]</w:t>
      </w:r>
      <w:r w:rsidRPr="487BC2F0" w:rsidR="487BC2F0">
        <w:rPr>
          <w:rFonts w:ascii="Times New Roman" w:hAnsi="Times New Roman" w:eastAsia="Times New Roman" w:cs="Times New Roman"/>
          <w:noProof w:val="0"/>
          <w:sz w:val="18"/>
          <w:szCs w:val="18"/>
          <w:lang w:val="en-AU"/>
        </w:rPr>
        <w:t xml:space="preserve"> NATIONAL INSTITUTE OF STANDARDS AND TECHNOLOGY, </w:t>
      </w:r>
      <w:r w:rsidRPr="487BC2F0" w:rsidR="487BC2F0">
        <w:rPr>
          <w:rFonts w:ascii="Times New Roman" w:hAnsi="Times New Roman" w:eastAsia="Times New Roman" w:cs="Times New Roman"/>
          <w:i w:val="1"/>
          <w:iCs w:val="1"/>
          <w:noProof w:val="0"/>
          <w:sz w:val="18"/>
          <w:szCs w:val="18"/>
          <w:lang w:val="en-AU"/>
        </w:rPr>
        <w:t>ARTIFICIAL INTELLIGENCE RISK MANAGEMENT FRAMEWORK (AI RMF 1.0)</w:t>
      </w:r>
      <w:r w:rsidRPr="487BC2F0" w:rsidR="487BC2F0">
        <w:rPr>
          <w:rFonts w:ascii="Times New Roman" w:hAnsi="Times New Roman" w:eastAsia="Times New Roman" w:cs="Times New Roman"/>
          <w:noProof w:val="0"/>
          <w:sz w:val="18"/>
          <w:szCs w:val="18"/>
          <w:lang w:val="en-AU"/>
        </w:rPr>
        <w:t xml:space="preserve">, NIST AI 100-1, JAN. 2023, </w:t>
      </w:r>
      <w:r w:rsidRPr="487BC2F0" w:rsidR="487BC2F0">
        <w:rPr>
          <w:rFonts w:ascii="Times New Roman" w:hAnsi="Times New Roman" w:eastAsia="Times New Roman" w:cs="Times New Roman"/>
          <w:noProof w:val="0"/>
          <w:sz w:val="18"/>
          <w:szCs w:val="18"/>
          <w:lang w:val="en-AU"/>
        </w:rPr>
        <w:t>DOI</w:t>
      </w:r>
      <w:r w:rsidRPr="487BC2F0" w:rsidR="487BC2F0">
        <w:rPr>
          <w:rFonts w:ascii="Times New Roman" w:hAnsi="Times New Roman" w:eastAsia="Times New Roman" w:cs="Times New Roman"/>
          <w:noProof w:val="0"/>
          <w:sz w:val="18"/>
          <w:szCs w:val="18"/>
          <w:lang w:val="en-AU"/>
        </w:rPr>
        <w:t xml:space="preserve">: 10.6028/NIST.AI.100-1. </w:t>
      </w:r>
    </w:p>
    <w:p xmlns:wp14="http://schemas.microsoft.com/office/word/2010/wordml" w:rsidRPr="00D434E0" w:rsidR="001928FB" w:rsidP="487BC2F0" w:rsidRDefault="001928FB" w14:paraId="1AC132D7" wp14:textId="5BB1EEB9">
      <w:pPr>
        <w:numPr>
          <w:ilvl w:val="0"/>
          <w:numId w:val="0"/>
        </w:numPr>
        <w:spacing w:before="240" w:beforeAutospacing="off" w:after="240" w:afterAutospacing="off"/>
        <w:jc w:val="left"/>
        <w:rPr>
          <w:rFonts w:ascii="Times New Roman" w:hAnsi="Times New Roman" w:eastAsia="Times New Roman" w:cs="Times New Roman"/>
          <w:noProof w:val="0"/>
          <w:sz w:val="18"/>
          <w:szCs w:val="18"/>
          <w:lang w:val="en-AU"/>
        </w:rPr>
      </w:pPr>
      <w:r w:rsidRPr="487BC2F0" w:rsidR="487BC2F0">
        <w:rPr>
          <w:rFonts w:ascii="Times New Roman" w:hAnsi="Times New Roman" w:eastAsia="Times New Roman" w:cs="Times New Roman"/>
          <w:b w:val="1"/>
          <w:bCs w:val="1"/>
          <w:noProof w:val="0"/>
          <w:sz w:val="18"/>
          <w:szCs w:val="18"/>
          <w:lang w:val="en-AU"/>
        </w:rPr>
        <w:t>[10]</w:t>
      </w:r>
      <w:r w:rsidRPr="487BC2F0" w:rsidR="487BC2F0">
        <w:rPr>
          <w:rFonts w:ascii="Times New Roman" w:hAnsi="Times New Roman" w:eastAsia="Times New Roman" w:cs="Times New Roman"/>
          <w:noProof w:val="0"/>
          <w:sz w:val="18"/>
          <w:szCs w:val="18"/>
          <w:lang w:val="en-AU"/>
        </w:rPr>
        <w:t xml:space="preserve"> S. ISLAM, N. BASHEER, S. PAPASTERGIOU, M. CIAMPI, AND S. SILVESTRI, “INTELLIGENT DYNAMIC CYBERSECURITY RISK MANAGEMENT FRAMEWORK WITH EXPLAINABILITY AND INTERPRETABILITY OF AI MODELS FOR ENHANCING SECURITY AND RESILIENCE OF DIGITAL INFRASTRUCTURE,” </w:t>
      </w:r>
      <w:r w:rsidRPr="487BC2F0" w:rsidR="487BC2F0">
        <w:rPr>
          <w:rFonts w:ascii="Times New Roman" w:hAnsi="Times New Roman" w:eastAsia="Times New Roman" w:cs="Times New Roman"/>
          <w:i w:val="1"/>
          <w:iCs w:val="1"/>
          <w:noProof w:val="0"/>
          <w:sz w:val="18"/>
          <w:szCs w:val="18"/>
          <w:lang w:val="en-AU"/>
        </w:rPr>
        <w:t>JOURNAL OF RELIABLE INTELLIGENT ENVIRONMENTS</w:t>
      </w:r>
      <w:r w:rsidRPr="487BC2F0" w:rsidR="487BC2F0">
        <w:rPr>
          <w:rFonts w:ascii="Times New Roman" w:hAnsi="Times New Roman" w:eastAsia="Times New Roman" w:cs="Times New Roman"/>
          <w:noProof w:val="0"/>
          <w:sz w:val="18"/>
          <w:szCs w:val="18"/>
          <w:lang w:val="en-AU"/>
        </w:rPr>
        <w:t xml:space="preserve">, VOL. 11, NO. 12, 2025, </w:t>
      </w:r>
      <w:r w:rsidRPr="487BC2F0" w:rsidR="487BC2F0">
        <w:rPr>
          <w:rFonts w:ascii="Times New Roman" w:hAnsi="Times New Roman" w:eastAsia="Times New Roman" w:cs="Times New Roman"/>
          <w:noProof w:val="0"/>
          <w:sz w:val="18"/>
          <w:szCs w:val="18"/>
          <w:lang w:val="en-AU"/>
        </w:rPr>
        <w:t>DOI</w:t>
      </w:r>
      <w:r w:rsidRPr="487BC2F0" w:rsidR="487BC2F0">
        <w:rPr>
          <w:rFonts w:ascii="Times New Roman" w:hAnsi="Times New Roman" w:eastAsia="Times New Roman" w:cs="Times New Roman"/>
          <w:noProof w:val="0"/>
          <w:sz w:val="18"/>
          <w:szCs w:val="18"/>
          <w:lang w:val="en-AU"/>
        </w:rPr>
        <w:t xml:space="preserve">: 10.1007/S40860-025-00253-3. </w:t>
      </w:r>
    </w:p>
    <w:p xmlns:wp14="http://schemas.microsoft.com/office/word/2010/wordml" w:rsidRPr="00D434E0" w:rsidR="001928FB" w:rsidP="487BC2F0" w:rsidRDefault="001928FB" w14:paraId="2FFD74A3" wp14:textId="0F740F01">
      <w:pPr>
        <w:numPr>
          <w:ilvl w:val="0"/>
          <w:numId w:val="0"/>
        </w:numPr>
        <w:spacing w:before="240" w:beforeAutospacing="off" w:after="240" w:afterAutospacing="off"/>
        <w:jc w:val="left"/>
        <w:rPr>
          <w:rFonts w:ascii="Times New Roman" w:hAnsi="Times New Roman" w:eastAsia="Times New Roman" w:cs="Times New Roman"/>
          <w:noProof w:val="0"/>
          <w:sz w:val="18"/>
          <w:szCs w:val="18"/>
          <w:lang w:val="en-AU"/>
        </w:rPr>
      </w:pPr>
      <w:r w:rsidRPr="487BC2F0" w:rsidR="487BC2F0">
        <w:rPr>
          <w:rFonts w:ascii="Times New Roman" w:hAnsi="Times New Roman" w:eastAsia="Times New Roman" w:cs="Times New Roman"/>
          <w:b w:val="1"/>
          <w:bCs w:val="1"/>
          <w:noProof w:val="0"/>
          <w:sz w:val="18"/>
          <w:szCs w:val="18"/>
          <w:lang w:val="en-AU"/>
        </w:rPr>
        <w:t>[11]</w:t>
      </w:r>
      <w:r w:rsidRPr="487BC2F0" w:rsidR="487BC2F0">
        <w:rPr>
          <w:rFonts w:ascii="Times New Roman" w:hAnsi="Times New Roman" w:eastAsia="Times New Roman" w:cs="Times New Roman"/>
          <w:noProof w:val="0"/>
          <w:sz w:val="18"/>
          <w:szCs w:val="18"/>
          <w:lang w:val="en-AU"/>
        </w:rPr>
        <w:t xml:space="preserve"> N. KAUR AND L. GUPTA, “SECURING THE 6G–IOT ENVIRONMENT: A FRAMEWORK FOR ENHANCING TRANSPARENCY IN ARTIFICIAL INTELLIGENCE DECISION-MAKING THROUGH EXPLAINABLE ARTIFICIAL INTELLIGENCE,” </w:t>
      </w:r>
      <w:r w:rsidRPr="487BC2F0" w:rsidR="487BC2F0">
        <w:rPr>
          <w:rFonts w:ascii="Times New Roman" w:hAnsi="Times New Roman" w:eastAsia="Times New Roman" w:cs="Times New Roman"/>
          <w:i w:val="1"/>
          <w:iCs w:val="1"/>
          <w:noProof w:val="0"/>
          <w:sz w:val="18"/>
          <w:szCs w:val="18"/>
          <w:lang w:val="en-AU"/>
        </w:rPr>
        <w:t>SENSORS</w:t>
      </w:r>
      <w:r w:rsidRPr="487BC2F0" w:rsidR="487BC2F0">
        <w:rPr>
          <w:rFonts w:ascii="Times New Roman" w:hAnsi="Times New Roman" w:eastAsia="Times New Roman" w:cs="Times New Roman"/>
          <w:noProof w:val="0"/>
          <w:sz w:val="18"/>
          <w:szCs w:val="18"/>
          <w:lang w:val="en-AU"/>
        </w:rPr>
        <w:t xml:space="preserve">, VOL. 25, NO. 3, ART. NO. 854, 2025, </w:t>
      </w:r>
      <w:r w:rsidRPr="487BC2F0" w:rsidR="487BC2F0">
        <w:rPr>
          <w:rFonts w:ascii="Times New Roman" w:hAnsi="Times New Roman" w:eastAsia="Times New Roman" w:cs="Times New Roman"/>
          <w:noProof w:val="0"/>
          <w:sz w:val="18"/>
          <w:szCs w:val="18"/>
          <w:lang w:val="en-AU"/>
        </w:rPr>
        <w:t>DOI</w:t>
      </w:r>
      <w:r w:rsidRPr="487BC2F0" w:rsidR="487BC2F0">
        <w:rPr>
          <w:rFonts w:ascii="Times New Roman" w:hAnsi="Times New Roman" w:eastAsia="Times New Roman" w:cs="Times New Roman"/>
          <w:noProof w:val="0"/>
          <w:sz w:val="18"/>
          <w:szCs w:val="18"/>
          <w:lang w:val="en-AU"/>
        </w:rPr>
        <w:t>: 10.3390/S25030854</w:t>
      </w:r>
    </w:p>
    <w:p xmlns:wp14="http://schemas.microsoft.com/office/word/2010/wordml" w:rsidRPr="00D434E0" w:rsidR="001928FB" w:rsidP="487BC2F0" w:rsidRDefault="001928FB" w14:paraId="5DC28D96" wp14:textId="31CAB30C">
      <w:pPr>
        <w:numPr>
          <w:ilvl w:val="0"/>
          <w:numId w:val="0"/>
        </w:numPr>
        <w:spacing w:before="240" w:beforeAutospacing="off" w:after="240" w:afterAutospacing="off"/>
        <w:rPr>
          <w:rFonts w:ascii="Times New Roman" w:hAnsi="Times New Roman" w:eastAsia="Times New Roman" w:cs="Times New Roman"/>
          <w:noProof w:val="0"/>
          <w:sz w:val="20"/>
          <w:szCs w:val="20"/>
          <w:lang w:val="en-AU"/>
        </w:rPr>
      </w:pPr>
    </w:p>
    <w:p xmlns:wp14="http://schemas.microsoft.com/office/word/2010/wordml" w:rsidRPr="00D434E0" w:rsidR="001928FB" w:rsidP="487BC2F0" w:rsidRDefault="001928FB" w14:paraId="476E51CF" wp14:textId="7FEE5FE6">
      <w:pPr>
        <w:pStyle w:val="IEEEParagraph"/>
        <w:rPr>
          <w:rFonts w:ascii="Times New Roman" w:hAnsi="Times New Roman" w:eastAsia="Times New Roman" w:cs="Times New Roman"/>
          <w:sz w:val="20"/>
          <w:szCs w:val="20"/>
        </w:rPr>
      </w:pPr>
    </w:p>
    <w:p xmlns:wp14="http://schemas.microsoft.com/office/word/2010/wordml" w:rsidR="00877D4C" w:rsidP="487BC2F0" w:rsidRDefault="00877D4C" w14:paraId="4101652C" wp14:textId="77777777">
      <w:pPr>
        <w:pStyle w:val="IEEEReferenceItem"/>
        <w:numPr>
          <w:ilvl w:val="0"/>
          <w:numId w:val="0"/>
        </w:numPr>
        <w:rPr>
          <w:rFonts w:ascii="Times New Roman" w:hAnsi="Times New Roman" w:eastAsia="Times New Roman" w:cs="Times New Roman"/>
          <w:sz w:val="20"/>
          <w:szCs w:val="20"/>
        </w:rPr>
        <w:sectPr w:rsidR="00877D4C" w:rsidSect="002B0DA5">
          <w:type w:val="continuous"/>
          <w:pgSz w:w="11906" w:h="16838" w:orient="portrait"/>
          <w:pgMar w:top="1440" w:right="1440" w:bottom="1440" w:left="1440" w:header="709" w:footer="709" w:gutter="0"/>
          <w:cols w:space="238"/>
          <w:docGrid w:linePitch="360"/>
        </w:sectPr>
      </w:pPr>
    </w:p>
    <w:p xmlns:wp14="http://schemas.microsoft.com/office/word/2010/wordml" w:rsidRPr="0003296C" w:rsidR="00877D4C" w:rsidP="009926BC" w:rsidRDefault="00877D4C" w14:paraId="4B99056E" wp14:textId="77777777">
      <w:pPr>
        <w:pStyle w:val="IEEEReferenceItem"/>
        <w:numPr>
          <w:ilvl w:val="0"/>
          <w:numId w:val="0"/>
        </w:numPr>
      </w:pPr>
    </w:p>
    <w:sectPr w:rsidRPr="0003296C" w:rsidR="00877D4C" w:rsidSect="002B0DA5">
      <w:type w:val="continuous"/>
      <w:pgSz w:w="11906" w:h="16838" w:orient="portrait"/>
      <w:pgMar w:top="1440" w:right="1440" w:bottom="1440" w:left="1440" w:header="709" w:footer="709" w:gutter="0"/>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A80554" w:rsidP="002B0DA5" w:rsidRDefault="00A80554" w14:paraId="4DDBEF00" wp14:textId="77777777">
      <w:r>
        <w:separator/>
      </w:r>
    </w:p>
  </w:endnote>
  <w:endnote w:type="continuationSeparator" w:id="0">
    <w:p xmlns:wp14="http://schemas.microsoft.com/office/word/2010/wordml" w:rsidR="00A80554" w:rsidP="002B0DA5" w:rsidRDefault="00A80554" w14:paraId="3461D779"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B0DA5" w:rsidRDefault="002B0DA5" w14:paraId="1299C43A"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A80554" w:rsidP="002B0DA5" w:rsidRDefault="00A80554" w14:paraId="3CF2D8B6" wp14:textId="77777777">
      <w:r>
        <w:separator/>
      </w:r>
    </w:p>
  </w:footnote>
  <w:footnote w:type="continuationSeparator" w:id="0">
    <w:p xmlns:wp14="http://schemas.microsoft.com/office/word/2010/wordml" w:rsidR="00A80554" w:rsidP="002B0DA5" w:rsidRDefault="00A80554" w14:paraId="0FB78278"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7F2C755" w:rsidP="67F2C755" w:rsidRDefault="67F2C755" w14:paraId="32BADF18" w14:textId="45D51178">
    <w:pPr>
      <w:pStyle w:val="Stylepapertitle14ptBold"/>
      <w:rPr>
        <w:b w:val="0"/>
        <w:bCs w:val="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9">
    <w:nsid w:val="5f522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48">
    <w:nsid w:val="6b978f55"/>
    <w:multiLevelType xmlns:w="http://schemas.openxmlformats.org/wordprocessingml/2006/main" w:val="hybridMultilevel"/>
    <w:lvl xmlns:w="http://schemas.openxmlformats.org/wordprocessingml/2006/main" w:ilvl="0">
      <w:start w:val="1"/>
      <w:numFmt w:val="bullet"/>
      <w:lvlText w:val=""/>
      <w:lvlJc w:val="left"/>
      <w:pPr>
        <w:ind w:left="792" w:hanging="360"/>
      </w:pPr>
      <w:rPr>
        <w:rFonts w:hint="default" w:ascii="Symbol" w:hAnsi="Symbol"/>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47">
    <w:nsid w:val="24134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F"/>
    <w:multiLevelType w:val="singleLevel"/>
    <w:tmpl w:val="A6A6D830"/>
    <w:lvl w:ilvl="0">
      <w:start w:val="1"/>
      <w:numFmt w:val="decimal"/>
      <w:lvlText w:val="[%1]"/>
      <w:lvlJc w:val="left"/>
      <w:pPr>
        <w:tabs>
          <w:tab w:val="num" w:pos="643"/>
        </w:tabs>
        <w:ind w:left="643" w:hanging="360"/>
      </w:pPr>
      <w:rPr>
        <w:rFonts w:hint="default"/>
      </w:rPr>
    </w:lvl>
  </w:abstractNum>
  <w:abstractNum w:abstractNumId="1" w15:restartNumberingAfterBreak="0">
    <w:nsid w:val="0228720A"/>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hint="default" w:ascii="Times New Roman" w:hAnsi="Times New Roman" w:eastAsia="Arial Unicode MS" w:cs="Times New Roman"/>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D3103A"/>
    <w:multiLevelType w:val="multilevel"/>
    <w:tmpl w:val="4F0CE718"/>
    <w:lvl w:ilvl="0">
      <w:start w:val="1"/>
      <w:numFmt w:val="decimal"/>
      <w:suff w:val="space"/>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4D17172"/>
    <w:multiLevelType w:val="multilevel"/>
    <w:tmpl w:val="595A58D8"/>
    <w:lvl w:ilvl="0">
      <w:start w:val="1"/>
      <w:numFmt w:val="upperLetter"/>
      <w:lvlText w:val="%1."/>
      <w:lvlJc w:val="left"/>
      <w:pPr>
        <w:tabs>
          <w:tab w:val="num" w:pos="288"/>
        </w:tabs>
        <w:ind w:left="288" w:hanging="288"/>
      </w:pPr>
      <w:rPr>
        <w:rFonts w:hint="default" w:ascii="Times New Roman" w:hAnsi="Times New Roman" w:eastAsia="Arial Unicode MS" w:cs="Times New Roman"/>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eastAsia="SimSun"/>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8F95CD1"/>
    <w:multiLevelType w:val="multilevel"/>
    <w:tmpl w:val="5C5A6CA8"/>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C041A38"/>
    <w:multiLevelType w:val="multilevel"/>
    <w:tmpl w:val="00DEC102"/>
    <w:lvl w:ilvl="0">
      <w:start w:val="1"/>
      <w:numFmt w:val="upperLetter"/>
      <w:lvlText w:val="%1."/>
      <w:lvlJc w:val="left"/>
      <w:pPr>
        <w:tabs>
          <w:tab w:val="num" w:pos="288"/>
        </w:tabs>
        <w:ind w:left="288" w:hanging="288"/>
      </w:pPr>
      <w:rPr>
        <w:rFonts w:hint="default" w:ascii="Times" w:hAnsi="Times" w:eastAsia="Arial Unicode MS" w:cs="Times New Roman"/>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D3D0BD5"/>
    <w:multiLevelType w:val="multilevel"/>
    <w:tmpl w:val="848C60F2"/>
    <w:lvl w:ilvl="0">
      <w:start w:val="1"/>
      <w:numFmt w:val="upperLetter"/>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D5470D7"/>
    <w:multiLevelType w:val="multilevel"/>
    <w:tmpl w:val="1A4C29C6"/>
    <w:lvl w:ilvl="0">
      <w:start w:val="1"/>
      <w:numFmt w:val="upperRoman"/>
      <w:lvlText w:val="%1."/>
      <w:lvlJc w:val="left"/>
      <w:pPr>
        <w:tabs>
          <w:tab w:val="num" w:pos="288"/>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F166FED"/>
    <w:multiLevelType w:val="multilevel"/>
    <w:tmpl w:val="850A4502"/>
    <w:lvl w:ilvl="0">
      <w:start w:val="1"/>
      <w:numFmt w:val="upperRoman"/>
      <w:lvlText w:val="%1."/>
      <w:lvlJc w:val="right"/>
      <w:pPr>
        <w:tabs>
          <w:tab w:val="num" w:pos="288"/>
        </w:tabs>
        <w:ind w:left="288"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126677AE"/>
    <w:multiLevelType w:val="multilevel"/>
    <w:tmpl w:val="842C0658"/>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2" w15:restartNumberingAfterBreak="0">
    <w:nsid w:val="1378069A"/>
    <w:multiLevelType w:val="multilevel"/>
    <w:tmpl w:val="376A5D80"/>
    <w:lvl w:ilvl="0">
      <w:start w:val="1"/>
      <w:numFmt w:val="upperLetter"/>
      <w:lvlText w:val="%1."/>
      <w:lvlJc w:val="left"/>
      <w:pPr>
        <w:tabs>
          <w:tab w:val="num" w:pos="216"/>
        </w:tabs>
        <w:ind w:left="21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3FF5B9E"/>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hint="default" w:ascii="Symbol" w:hAnsi="Symbol"/>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1ABC526C"/>
    <w:multiLevelType w:val="multilevel"/>
    <w:tmpl w:val="8E76E9E2"/>
    <w:lvl w:ilvl="0">
      <w:start w:val="1"/>
      <w:numFmt w:val="bullet"/>
      <w:lvlText w:val=""/>
      <w:lvlJc w:val="left"/>
      <w:pPr>
        <w:tabs>
          <w:tab w:val="num" w:pos="360"/>
        </w:tabs>
        <w:ind w:left="360" w:hanging="360"/>
      </w:pPr>
      <w:rPr>
        <w:rFonts w:hint="default" w:ascii="Times New Roman" w:hAnsi="Times New Roman" w:cs="Times New Roman"/>
        <w:b w:val="0"/>
        <w:i w:val="0"/>
        <w:sz w:val="20"/>
        <w:szCs w:val="16"/>
      </w:rPr>
    </w:lvl>
    <w:lvl w:ilvl="1">
      <w:start w:val="1"/>
      <w:numFmt w:val="bullet"/>
      <w:lvlText w:val=""/>
      <w:lvlJc w:val="left"/>
      <w:pPr>
        <w:tabs>
          <w:tab w:val="num" w:pos="288"/>
        </w:tabs>
        <w:ind w:left="288" w:hanging="288"/>
      </w:pPr>
      <w:rPr>
        <w:rFonts w:hint="default" w:ascii="Symbol" w:hAnsi="Symbol" w:eastAsia="SimSun"/>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25C54037"/>
    <w:multiLevelType w:val="multilevel"/>
    <w:tmpl w:val="1EB0C610"/>
    <w:lvl w:ilvl="0">
      <w:start w:val="1"/>
      <w:numFmt w:val="upperLetter"/>
      <w:lvlText w:val="%1."/>
      <w:lvlJc w:val="left"/>
      <w:pPr>
        <w:tabs>
          <w:tab w:val="num" w:pos="288"/>
        </w:tabs>
        <w:ind w:left="288" w:hanging="288"/>
      </w:pPr>
      <w:rPr>
        <w:rFonts w:hint="default" w:ascii="Times" w:hAnsi="Times" w:eastAsia="Arial Unicode MS" w:cs="Times New Roman"/>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6B068EF"/>
    <w:multiLevelType w:val="multilevel"/>
    <w:tmpl w:val="0642711A"/>
    <w:lvl w:ilvl="0">
      <w:start w:val="1"/>
      <w:numFmt w:val="decimal"/>
      <w:suff w:val="space"/>
      <w:lvlText w:val="%1)"/>
      <w:lvlJc w:val="left"/>
      <w:pPr>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7" w15:restartNumberingAfterBreak="0">
    <w:nsid w:val="283F32F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9" w15:restartNumberingAfterBreak="0">
    <w:nsid w:val="301558E7"/>
    <w:multiLevelType w:val="multilevel"/>
    <w:tmpl w:val="5540DDB8"/>
    <w:lvl w:ilvl="0">
      <w:start w:val="1"/>
      <w:numFmt w:val="decimal"/>
      <w:suff w:val="nothing"/>
      <w:lvlText w:val="%1)"/>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0" w15:restartNumberingAfterBreak="0">
    <w:nsid w:val="328273D7"/>
    <w:multiLevelType w:val="multilevel"/>
    <w:tmpl w:val="9C8E938C"/>
    <w:numStyleLink w:val="IEEEBullet1"/>
  </w:abstractNum>
  <w:abstractNum w:abstractNumId="21" w15:restartNumberingAfterBreak="0">
    <w:nsid w:val="34B07CB4"/>
    <w:multiLevelType w:val="multilevel"/>
    <w:tmpl w:val="1E3A134A"/>
    <w:lvl w:ilvl="0">
      <w:start w:val="1"/>
      <w:numFmt w:val="upperRoman"/>
      <w:lvlText w:val="%1."/>
      <w:lvlJc w:val="left"/>
      <w:pPr>
        <w:tabs>
          <w:tab w:val="num" w:pos="504"/>
        </w:tabs>
        <w:ind w:left="50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37A200C6"/>
    <w:multiLevelType w:val="multilevel"/>
    <w:tmpl w:val="9C8E938C"/>
    <w:numStyleLink w:val="IEEEBullet1"/>
  </w:abstractNum>
  <w:abstractNum w:abstractNumId="23" w15:restartNumberingAfterBreak="0">
    <w:nsid w:val="37FA2940"/>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hint="default" w:ascii="Symbol" w:hAnsi="Symbol"/>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0D57A98"/>
    <w:multiLevelType w:val="multilevel"/>
    <w:tmpl w:val="1286F25C"/>
    <w:lvl w:ilvl="0">
      <w:start w:val="1"/>
      <w:numFmt w:val="upperRoman"/>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41807ECF"/>
    <w:multiLevelType w:val="multilevel"/>
    <w:tmpl w:val="0B646916"/>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1440"/>
        </w:tabs>
        <w:ind w:left="1440" w:hanging="360"/>
      </w:pPr>
      <w:rPr>
        <w:rFonts w:ascii="Symbol" w:hAnsi="Symbol" w:eastAsia="SimSun"/>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41FF1343"/>
    <w:multiLevelType w:val="multilevel"/>
    <w:tmpl w:val="CA5008E4"/>
    <w:lvl w:ilvl="0">
      <w:start w:val="1"/>
      <w:numFmt w:val="decimal"/>
      <w:suff w:val="space"/>
      <w:lvlText w:val="[%1]"/>
      <w:lvlJc w:val="left"/>
      <w:pPr>
        <w:ind w:left="288" w:hanging="288"/>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7" w15:restartNumberingAfterBreak="0">
    <w:nsid w:val="4366657E"/>
    <w:multiLevelType w:val="multilevel"/>
    <w:tmpl w:val="595A58D8"/>
    <w:lvl w:ilvl="0">
      <w:start w:val="1"/>
      <w:numFmt w:val="upperLetter"/>
      <w:lvlText w:val="%1."/>
      <w:lvlJc w:val="left"/>
      <w:pPr>
        <w:tabs>
          <w:tab w:val="num" w:pos="288"/>
        </w:tabs>
        <w:ind w:left="288" w:hanging="288"/>
      </w:pPr>
      <w:rPr>
        <w:rFonts w:hint="default" w:ascii="Times" w:hAnsi="Times" w:eastAsia="Arial Unicode MS" w:cs="Times New Roman"/>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hint="default" w:ascii="Symbol" w:hAnsi="Symbol"/>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hint="default" w:ascii="Symbol" w:hAnsi="Symbol" w:cs="Times New Roman"/>
        <w:sz w:val="16"/>
        <w:szCs w:val="16"/>
      </w:rPr>
    </w:lvl>
    <w:lvl w:ilvl="1">
      <w:start w:val="1"/>
      <w:numFmt w:val="bullet"/>
      <w:lvlText w:val=""/>
      <w:lvlJc w:val="left"/>
      <w:pPr>
        <w:tabs>
          <w:tab w:val="num" w:pos="288"/>
        </w:tabs>
        <w:ind w:left="288" w:hanging="288"/>
      </w:pPr>
      <w:rPr>
        <w:rFonts w:hint="default" w:ascii="Symbol" w:hAnsi="Symbol" w:eastAsia="SimSun"/>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4CF21919"/>
    <w:multiLevelType w:val="multilevel"/>
    <w:tmpl w:val="D908C808"/>
    <w:lvl w:ilvl="0">
      <w:start w:val="1"/>
      <w:numFmt w:val="decimal"/>
      <w:lvlText w:val="%1)"/>
      <w:lvlJc w:val="left"/>
      <w:pPr>
        <w:tabs>
          <w:tab w:val="num" w:pos="216"/>
        </w:tabs>
        <w:ind w:left="216" w:hanging="216"/>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0" w15:restartNumberingAfterBreak="0">
    <w:nsid w:val="4F0A0856"/>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hint="default" w:ascii="Symbol" w:hAnsi="Symbol"/>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hint="default" w:ascii="Times New Roman" w:hAnsi="Times New Roman" w:eastAsia="Arial Unicode MS" w:cs="Times New Roman"/>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51590241"/>
    <w:multiLevelType w:val="multilevel"/>
    <w:tmpl w:val="9C62DC70"/>
    <w:lvl w:ilvl="0">
      <w:start w:val="1"/>
      <w:numFmt w:val="decimal"/>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3" w15:restartNumberingAfterBreak="0">
    <w:nsid w:val="53BC2548"/>
    <w:multiLevelType w:val="multilevel"/>
    <w:tmpl w:val="595A58D8"/>
    <w:lvl w:ilvl="0">
      <w:start w:val="1"/>
      <w:numFmt w:val="upperLetter"/>
      <w:lvlText w:val="%1."/>
      <w:lvlJc w:val="left"/>
      <w:pPr>
        <w:tabs>
          <w:tab w:val="num" w:pos="288"/>
        </w:tabs>
        <w:ind w:left="288" w:hanging="288"/>
      </w:pPr>
      <w:rPr>
        <w:rFonts w:hint="default" w:ascii="Times" w:hAnsi="Times" w:eastAsia="Arial Unicode MS" w:cs="Times New Roman"/>
        <w:b/>
        <w:bCs/>
        <w:i w:val="0"/>
        <w:iCs w:val="0"/>
        <w:caps/>
        <w:strike w:val="0"/>
        <w:dstrike w:val="0"/>
        <w:vanish w:val="0"/>
        <w:color w:val="000000"/>
        <w:spacing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hint="default" w:ascii="Symbol" w:hAnsi="Symbol"/>
        <w:b/>
        <w:bCs/>
        <w:i w:val="0"/>
        <w:iCs w:val="0"/>
        <w:caps/>
        <w:strike w:val="0"/>
        <w:dstrike w:val="0"/>
        <w:vanish w:val="0"/>
        <w:color w:val="000000"/>
        <w:spacing w:val="0"/>
        <w:kern w:val="0"/>
        <w:position w:val="0"/>
        <w:sz w:val="1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54A2257E"/>
    <w:multiLevelType w:val="multilevel"/>
    <w:tmpl w:val="AD807452"/>
    <w:lvl w:ilvl="0">
      <w:start w:val="1"/>
      <w:numFmt w:val="upperRoman"/>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59A71AA9"/>
    <w:multiLevelType w:val="multilevel"/>
    <w:tmpl w:val="1B8069D0"/>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504"/>
        </w:tabs>
        <w:ind w:left="504" w:hanging="216"/>
      </w:pPr>
      <w:rPr>
        <w:rFonts w:ascii="Symbol" w:hAnsi="Symbol" w:eastAsia="SimSun"/>
        <w:sz w:val="16"/>
        <w:szCs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5AAF2D51"/>
    <w:multiLevelType w:val="multilevel"/>
    <w:tmpl w:val="C994D254"/>
    <w:lvl w:ilvl="0">
      <w:start w:val="1"/>
      <w:numFmt w:val="upperRoman"/>
      <w:lvlText w:val="%1."/>
      <w:lvlJc w:val="center"/>
      <w:pPr>
        <w:tabs>
          <w:tab w:val="num" w:pos="576"/>
        </w:tabs>
        <w:ind w:left="576" w:hanging="21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B894DCE"/>
    <w:multiLevelType w:val="multilevel"/>
    <w:tmpl w:val="06262128"/>
    <w:lvl w:ilvl="0">
      <w:start w:val="1"/>
      <w:numFmt w:val="upperRoman"/>
      <w:lvlText w:val="%1."/>
      <w:lvlJc w:val="center"/>
      <w:pPr>
        <w:tabs>
          <w:tab w:val="num" w:pos="504"/>
        </w:tabs>
        <w:ind w:left="504" w:hanging="14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07B06C9"/>
    <w:multiLevelType w:val="multilevel"/>
    <w:tmpl w:val="3828D25C"/>
    <w:lvl w:ilvl="0">
      <w:start w:val="1"/>
      <w:numFmt w:val="upperRoman"/>
      <w:lvlText w:val="%1."/>
      <w:lvlJc w:val="left"/>
      <w:pPr>
        <w:tabs>
          <w:tab w:val="num" w:pos="504"/>
        </w:tabs>
        <w:ind w:left="504" w:hanging="504"/>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7C66B6D"/>
    <w:multiLevelType w:val="multilevel"/>
    <w:tmpl w:val="62BAD17C"/>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720"/>
        </w:tabs>
        <w:ind w:left="720" w:hanging="432"/>
      </w:pPr>
      <w:rPr>
        <w:rFonts w:hint="default" w:ascii="Symbol" w:hAnsi="Symbol"/>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A4705E7"/>
    <w:multiLevelType w:val="multilevel"/>
    <w:tmpl w:val="595A58D8"/>
    <w:lvl w:ilvl="0">
      <w:start w:val="1"/>
      <w:numFmt w:val="upperLetter"/>
      <w:lvlText w:val="%1."/>
      <w:lvlJc w:val="left"/>
      <w:pPr>
        <w:tabs>
          <w:tab w:val="num" w:pos="288"/>
        </w:tabs>
        <w:ind w:left="288" w:hanging="288"/>
      </w:pPr>
      <w:rPr>
        <w:rFonts w:hint="default" w:ascii="Times New Roman" w:hAnsi="Times New Roman" w:eastAsia="Arial Unicode MS" w:cs="Times New Roman"/>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216"/>
        </w:tabs>
        <w:ind w:left="216" w:hanging="216"/>
      </w:pPr>
      <w:rPr>
        <w:rFonts w:ascii="Symbol" w:hAnsi="Symbol" w:eastAsia="SimSun"/>
        <w:b/>
        <w:bCs/>
        <w:caps/>
        <w:color w:val="000000"/>
        <w:sz w:val="16"/>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2" w15:restartNumberingAfterBreak="0">
    <w:nsid w:val="6BFC6865"/>
    <w:multiLevelType w:val="multilevel"/>
    <w:tmpl w:val="9C8E938C"/>
    <w:numStyleLink w:val="IEEEBullet1"/>
  </w:abstractNum>
  <w:abstractNum w:abstractNumId="43" w15:restartNumberingAfterBreak="0">
    <w:nsid w:val="70996FC9"/>
    <w:multiLevelType w:val="multilevel"/>
    <w:tmpl w:val="B058D2D4"/>
    <w:lvl w:ilvl="0">
      <w:start w:val="1"/>
      <w:numFmt w:val="upperRoman"/>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230658B"/>
    <w:multiLevelType w:val="multilevel"/>
    <w:tmpl w:val="53844C2A"/>
    <w:lvl w:ilvl="0">
      <w:start w:val="1"/>
      <w:numFmt w:val="upperRoman"/>
      <w:lvlText w:val="%1."/>
      <w:lvlJc w:val="center"/>
      <w:pPr>
        <w:tabs>
          <w:tab w:val="num" w:pos="432"/>
        </w:tabs>
        <w:ind w:left="432" w:hanging="7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5434BE1"/>
    <w:multiLevelType w:val="multilevel"/>
    <w:tmpl w:val="21FE80A4"/>
    <w:lvl w:ilvl="0">
      <w:start w:val="1"/>
      <w:numFmt w:val="upperLetter"/>
      <w:lvlText w:val="%1."/>
      <w:lvlJc w:val="left"/>
      <w:pPr>
        <w:tabs>
          <w:tab w:val="num" w:pos="288"/>
        </w:tabs>
        <w:ind w:left="288" w:hanging="288"/>
      </w:pPr>
      <w:rPr>
        <w:rFonts w:hint="default"/>
      </w:rPr>
    </w:lvl>
    <w:lvl w:ilvl="1">
      <w:start w:val="1"/>
      <w:numFmt w:val="bullet"/>
      <w:lvlText w:val=""/>
      <w:lvlJc w:val="left"/>
      <w:pPr>
        <w:tabs>
          <w:tab w:val="num" w:pos="936"/>
        </w:tabs>
        <w:ind w:left="936" w:hanging="576"/>
      </w:pPr>
      <w:rPr>
        <w:rFonts w:hint="default" w:ascii="Symbol" w:hAnsi="Symbol"/>
        <w:sz w:val="16"/>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7F9B35D5"/>
    <w:multiLevelType w:val="multilevel"/>
    <w:tmpl w:val="924E5DBA"/>
    <w:lvl w:ilvl="0">
      <w:start w:val="1"/>
      <w:numFmt w:val="upperLetter"/>
      <w:lvlText w:val="%1."/>
      <w:lvlJc w:val="left"/>
      <w:pPr>
        <w:tabs>
          <w:tab w:val="num" w:pos="288"/>
        </w:tabs>
        <w:ind w:left="288" w:hanging="288"/>
      </w:pPr>
      <w:rPr>
        <w:rFonts w:hint="default" w:ascii="Times" w:hAnsi="Times" w:eastAsia="Arial Unicode MS" w:cs="Times New Roman"/>
        <w:b w:val="0"/>
        <w:bCs/>
        <w:i w:val="0"/>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hint="default" w:ascii="Times New Roman" w:hAnsi="Times New Roman"/>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53">
    <w:abstractNumId w:val="49"/>
  </w:num>
  <w:num w:numId="52">
    <w:abstractNumId w:val="48"/>
  </w:num>
  <w:num w:numId="51">
    <w:abstractNumId w:val="47"/>
  </w:num>
  <w:num w:numId="1" w16cid:durableId="803933824">
    <w:abstractNumId w:val="22"/>
  </w:num>
  <w:num w:numId="2" w16cid:durableId="5207173">
    <w:abstractNumId w:val="34"/>
  </w:num>
  <w:num w:numId="3" w16cid:durableId="1672642420">
    <w:abstractNumId w:val="44"/>
  </w:num>
  <w:num w:numId="4" w16cid:durableId="1497959341">
    <w:abstractNumId w:val="4"/>
  </w:num>
  <w:num w:numId="5" w16cid:durableId="213274643">
    <w:abstractNumId w:val="22"/>
    <w:lvlOverride w:ilvl="0">
      <w:startOverride w:val="1"/>
    </w:lvlOverride>
  </w:num>
  <w:num w:numId="6" w16cid:durableId="1099912923">
    <w:abstractNumId w:val="36"/>
  </w:num>
  <w:num w:numId="7" w16cid:durableId="1755786927">
    <w:abstractNumId w:val="37"/>
  </w:num>
  <w:num w:numId="8" w16cid:durableId="919216653">
    <w:abstractNumId w:val="21"/>
  </w:num>
  <w:num w:numId="9" w16cid:durableId="1922711390">
    <w:abstractNumId w:val="38"/>
  </w:num>
  <w:num w:numId="10" w16cid:durableId="694423023">
    <w:abstractNumId w:val="43"/>
  </w:num>
  <w:num w:numId="11" w16cid:durableId="1293294519">
    <w:abstractNumId w:val="24"/>
  </w:num>
  <w:num w:numId="12" w16cid:durableId="2116054026">
    <w:abstractNumId w:val="6"/>
  </w:num>
  <w:num w:numId="13" w16cid:durableId="158546895">
    <w:abstractNumId w:val="10"/>
  </w:num>
  <w:num w:numId="14" w16cid:durableId="988873012">
    <w:abstractNumId w:val="31"/>
  </w:num>
  <w:num w:numId="15" w16cid:durableId="1138300890">
    <w:abstractNumId w:val="8"/>
  </w:num>
  <w:num w:numId="16" w16cid:durableId="926889868">
    <w:abstractNumId w:val="12"/>
  </w:num>
  <w:num w:numId="17" w16cid:durableId="1004623281">
    <w:abstractNumId w:val="25"/>
  </w:num>
  <w:num w:numId="18" w16cid:durableId="695156844">
    <w:abstractNumId w:val="13"/>
  </w:num>
  <w:num w:numId="19" w16cid:durableId="608778978">
    <w:abstractNumId w:val="45"/>
  </w:num>
  <w:num w:numId="20" w16cid:durableId="772171660">
    <w:abstractNumId w:val="39"/>
  </w:num>
  <w:num w:numId="21" w16cid:durableId="645167540">
    <w:abstractNumId w:val="35"/>
  </w:num>
  <w:num w:numId="22" w16cid:durableId="949434361">
    <w:abstractNumId w:val="29"/>
  </w:num>
  <w:num w:numId="23" w16cid:durableId="361905886">
    <w:abstractNumId w:val="17"/>
  </w:num>
  <w:num w:numId="24" w16cid:durableId="476801924">
    <w:abstractNumId w:val="41"/>
  </w:num>
  <w:num w:numId="25" w16cid:durableId="2075158232">
    <w:abstractNumId w:val="16"/>
  </w:num>
  <w:num w:numId="26" w16cid:durableId="1237934003">
    <w:abstractNumId w:val="1"/>
  </w:num>
  <w:num w:numId="27" w16cid:durableId="625042087">
    <w:abstractNumId w:val="11"/>
  </w:num>
  <w:num w:numId="28" w16cid:durableId="1722090535">
    <w:abstractNumId w:val="3"/>
  </w:num>
  <w:num w:numId="29" w16cid:durableId="7951634">
    <w:abstractNumId w:val="19"/>
  </w:num>
  <w:num w:numId="30" w16cid:durableId="1567032176">
    <w:abstractNumId w:val="30"/>
  </w:num>
  <w:num w:numId="31" w16cid:durableId="22173857">
    <w:abstractNumId w:val="9"/>
  </w:num>
  <w:num w:numId="32" w16cid:durableId="1772311182">
    <w:abstractNumId w:val="23"/>
  </w:num>
  <w:num w:numId="33" w16cid:durableId="1743602303">
    <w:abstractNumId w:val="5"/>
  </w:num>
  <w:num w:numId="34" w16cid:durableId="1082219687">
    <w:abstractNumId w:val="33"/>
  </w:num>
  <w:num w:numId="35" w16cid:durableId="1276717615">
    <w:abstractNumId w:val="7"/>
  </w:num>
  <w:num w:numId="36" w16cid:durableId="1973319970">
    <w:abstractNumId w:val="15"/>
  </w:num>
  <w:num w:numId="37" w16cid:durableId="1404795486">
    <w:abstractNumId w:val="31"/>
  </w:num>
  <w:num w:numId="38" w16cid:durableId="1087313919">
    <w:abstractNumId w:val="46"/>
  </w:num>
  <w:num w:numId="39" w16cid:durableId="12852374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55840114">
    <w:abstractNumId w:val="27"/>
  </w:num>
  <w:num w:numId="41" w16cid:durableId="825702262">
    <w:abstractNumId w:val="40"/>
  </w:num>
  <w:num w:numId="42" w16cid:durableId="1955668755">
    <w:abstractNumId w:val="14"/>
  </w:num>
  <w:num w:numId="43" w16cid:durableId="1162509606">
    <w:abstractNumId w:val="28"/>
  </w:num>
  <w:num w:numId="44" w16cid:durableId="1922369800">
    <w:abstractNumId w:val="42"/>
  </w:num>
  <w:num w:numId="45" w16cid:durableId="406266285">
    <w:abstractNumId w:val="20"/>
  </w:num>
  <w:num w:numId="46" w16cid:durableId="516116791">
    <w:abstractNumId w:val="2"/>
  </w:num>
  <w:num w:numId="47" w16cid:durableId="2139179990">
    <w:abstractNumId w:val="18"/>
  </w:num>
  <w:num w:numId="48" w16cid:durableId="293413794">
    <w:abstractNumId w:val="26"/>
  </w:num>
  <w:num w:numId="49" w16cid:durableId="617681021">
    <w:abstractNumId w:val="0"/>
  </w:num>
  <w:num w:numId="50" w16cid:durableId="889272409">
    <w:abstractNumId w:val="3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n-US" w:vendorID="64" w:dllVersion="131078" w:nlCheck="1" w:checkStyle="1"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54421"/>
    <w:rsid w:val="00062E46"/>
    <w:rsid w:val="00074AC8"/>
    <w:rsid w:val="00081408"/>
    <w:rsid w:val="00081EBE"/>
    <w:rsid w:val="00086EDC"/>
    <w:rsid w:val="00094973"/>
    <w:rsid w:val="000B36A3"/>
    <w:rsid w:val="000C013C"/>
    <w:rsid w:val="000E3F84"/>
    <w:rsid w:val="001056DF"/>
    <w:rsid w:val="00114025"/>
    <w:rsid w:val="001160D2"/>
    <w:rsid w:val="001348A5"/>
    <w:rsid w:val="00151B8E"/>
    <w:rsid w:val="00182170"/>
    <w:rsid w:val="001928FB"/>
    <w:rsid w:val="00192BC7"/>
    <w:rsid w:val="001A50EA"/>
    <w:rsid w:val="001E2F0A"/>
    <w:rsid w:val="001F16CD"/>
    <w:rsid w:val="001F47D2"/>
    <w:rsid w:val="0022285A"/>
    <w:rsid w:val="00224C61"/>
    <w:rsid w:val="002367D7"/>
    <w:rsid w:val="0027227B"/>
    <w:rsid w:val="00273AC7"/>
    <w:rsid w:val="00273D2C"/>
    <w:rsid w:val="00285ECD"/>
    <w:rsid w:val="00290E1B"/>
    <w:rsid w:val="00291B17"/>
    <w:rsid w:val="002A6742"/>
    <w:rsid w:val="002B0DA5"/>
    <w:rsid w:val="002C1A7F"/>
    <w:rsid w:val="002C4239"/>
    <w:rsid w:val="002C559D"/>
    <w:rsid w:val="002D2D42"/>
    <w:rsid w:val="002D7F8E"/>
    <w:rsid w:val="002F72D0"/>
    <w:rsid w:val="003003AB"/>
    <w:rsid w:val="00311C49"/>
    <w:rsid w:val="0032119E"/>
    <w:rsid w:val="00321304"/>
    <w:rsid w:val="00331F84"/>
    <w:rsid w:val="00371689"/>
    <w:rsid w:val="003950A4"/>
    <w:rsid w:val="003C2C56"/>
    <w:rsid w:val="003D1C60"/>
    <w:rsid w:val="003E3577"/>
    <w:rsid w:val="003E3B04"/>
    <w:rsid w:val="003F3A61"/>
    <w:rsid w:val="00410A5D"/>
    <w:rsid w:val="00414909"/>
    <w:rsid w:val="00425A6A"/>
    <w:rsid w:val="00426FBB"/>
    <w:rsid w:val="00467802"/>
    <w:rsid w:val="0047429A"/>
    <w:rsid w:val="0048374C"/>
    <w:rsid w:val="0048771D"/>
    <w:rsid w:val="00490E43"/>
    <w:rsid w:val="004A6605"/>
    <w:rsid w:val="004C45FA"/>
    <w:rsid w:val="004E1BD8"/>
    <w:rsid w:val="004E452A"/>
    <w:rsid w:val="004E78E3"/>
    <w:rsid w:val="004F63D3"/>
    <w:rsid w:val="005004BF"/>
    <w:rsid w:val="00502E89"/>
    <w:rsid w:val="00510E95"/>
    <w:rsid w:val="00527D56"/>
    <w:rsid w:val="0053221F"/>
    <w:rsid w:val="00536FAE"/>
    <w:rsid w:val="00542C85"/>
    <w:rsid w:val="00553510"/>
    <w:rsid w:val="00554186"/>
    <w:rsid w:val="00585769"/>
    <w:rsid w:val="00591130"/>
    <w:rsid w:val="00592934"/>
    <w:rsid w:val="005A3F28"/>
    <w:rsid w:val="005A40BE"/>
    <w:rsid w:val="005B13E2"/>
    <w:rsid w:val="005B47D7"/>
    <w:rsid w:val="005C018C"/>
    <w:rsid w:val="005C54AC"/>
    <w:rsid w:val="005C5526"/>
    <w:rsid w:val="005C62C6"/>
    <w:rsid w:val="005D7B9E"/>
    <w:rsid w:val="005F0834"/>
    <w:rsid w:val="005F6DC3"/>
    <w:rsid w:val="00601A8E"/>
    <w:rsid w:val="0062033E"/>
    <w:rsid w:val="00624482"/>
    <w:rsid w:val="0064799C"/>
    <w:rsid w:val="00654156"/>
    <w:rsid w:val="006B47CA"/>
    <w:rsid w:val="006C7AAA"/>
    <w:rsid w:val="006D1C2A"/>
    <w:rsid w:val="006D264F"/>
    <w:rsid w:val="006E2A8D"/>
    <w:rsid w:val="006E7574"/>
    <w:rsid w:val="00703430"/>
    <w:rsid w:val="007069BE"/>
    <w:rsid w:val="00710C90"/>
    <w:rsid w:val="00745C86"/>
    <w:rsid w:val="007614CC"/>
    <w:rsid w:val="00764603"/>
    <w:rsid w:val="0076604D"/>
    <w:rsid w:val="00790909"/>
    <w:rsid w:val="007B5A07"/>
    <w:rsid w:val="007D3E71"/>
    <w:rsid w:val="007E5D6A"/>
    <w:rsid w:val="007E645D"/>
    <w:rsid w:val="007F75CA"/>
    <w:rsid w:val="00821E08"/>
    <w:rsid w:val="00834EFD"/>
    <w:rsid w:val="00844B24"/>
    <w:rsid w:val="0084515F"/>
    <w:rsid w:val="0085092D"/>
    <w:rsid w:val="0086111D"/>
    <w:rsid w:val="00877D4C"/>
    <w:rsid w:val="00881EB2"/>
    <w:rsid w:val="00883903"/>
    <w:rsid w:val="0089763B"/>
    <w:rsid w:val="008B6AE3"/>
    <w:rsid w:val="008D1045"/>
    <w:rsid w:val="008E5996"/>
    <w:rsid w:val="008F44F6"/>
    <w:rsid w:val="00901AE1"/>
    <w:rsid w:val="009205B4"/>
    <w:rsid w:val="00955B59"/>
    <w:rsid w:val="00992262"/>
    <w:rsid w:val="009926BC"/>
    <w:rsid w:val="009A4319"/>
    <w:rsid w:val="009A6C3F"/>
    <w:rsid w:val="009B73F2"/>
    <w:rsid w:val="009C12BD"/>
    <w:rsid w:val="009C50FE"/>
    <w:rsid w:val="009E0231"/>
    <w:rsid w:val="00A03E75"/>
    <w:rsid w:val="00A32BFA"/>
    <w:rsid w:val="00A45FCE"/>
    <w:rsid w:val="00A52A07"/>
    <w:rsid w:val="00A75671"/>
    <w:rsid w:val="00A773CC"/>
    <w:rsid w:val="00A80554"/>
    <w:rsid w:val="00A9318B"/>
    <w:rsid w:val="00A94AC1"/>
    <w:rsid w:val="00AB18B7"/>
    <w:rsid w:val="00AC1973"/>
    <w:rsid w:val="00AD335D"/>
    <w:rsid w:val="00AF792B"/>
    <w:rsid w:val="00B55D5E"/>
    <w:rsid w:val="00B94516"/>
    <w:rsid w:val="00BB2855"/>
    <w:rsid w:val="00BD19C1"/>
    <w:rsid w:val="00BD25B8"/>
    <w:rsid w:val="00BE6F61"/>
    <w:rsid w:val="00C012E1"/>
    <w:rsid w:val="00C06BB4"/>
    <w:rsid w:val="00C10D20"/>
    <w:rsid w:val="00C12E0C"/>
    <w:rsid w:val="00C21916"/>
    <w:rsid w:val="00C32D49"/>
    <w:rsid w:val="00C457CA"/>
    <w:rsid w:val="00C57FB7"/>
    <w:rsid w:val="00C65F3F"/>
    <w:rsid w:val="00C71728"/>
    <w:rsid w:val="00C72414"/>
    <w:rsid w:val="00C8667B"/>
    <w:rsid w:val="00C902CD"/>
    <w:rsid w:val="00CA4CE3"/>
    <w:rsid w:val="00CD4F3F"/>
    <w:rsid w:val="00CE3D45"/>
    <w:rsid w:val="00D015F0"/>
    <w:rsid w:val="00D023DA"/>
    <w:rsid w:val="00D311F8"/>
    <w:rsid w:val="00D31D2B"/>
    <w:rsid w:val="00D36B52"/>
    <w:rsid w:val="00D377C8"/>
    <w:rsid w:val="00D41274"/>
    <w:rsid w:val="00D434E0"/>
    <w:rsid w:val="00D43BF3"/>
    <w:rsid w:val="00D767BB"/>
    <w:rsid w:val="00D939B0"/>
    <w:rsid w:val="00DB16E0"/>
    <w:rsid w:val="00DB2DF9"/>
    <w:rsid w:val="00DB7E63"/>
    <w:rsid w:val="00DC2055"/>
    <w:rsid w:val="00DD71E8"/>
    <w:rsid w:val="00DD7F83"/>
    <w:rsid w:val="00E0641E"/>
    <w:rsid w:val="00E06664"/>
    <w:rsid w:val="00E304BC"/>
    <w:rsid w:val="00E32853"/>
    <w:rsid w:val="00E401F8"/>
    <w:rsid w:val="00E46425"/>
    <w:rsid w:val="00E47D0E"/>
    <w:rsid w:val="00E60A97"/>
    <w:rsid w:val="00E65018"/>
    <w:rsid w:val="00E94339"/>
    <w:rsid w:val="00E97563"/>
    <w:rsid w:val="00EB0B63"/>
    <w:rsid w:val="00EC265C"/>
    <w:rsid w:val="00ED61CB"/>
    <w:rsid w:val="00F05DDD"/>
    <w:rsid w:val="00F06A72"/>
    <w:rsid w:val="00F136F0"/>
    <w:rsid w:val="00F20BBB"/>
    <w:rsid w:val="00F43BD8"/>
    <w:rsid w:val="00F562F3"/>
    <w:rsid w:val="00F74B89"/>
    <w:rsid w:val="00F75133"/>
    <w:rsid w:val="00F75A6C"/>
    <w:rsid w:val="00F76DA6"/>
    <w:rsid w:val="00FA3899"/>
    <w:rsid w:val="00FA4909"/>
    <w:rsid w:val="00FA6751"/>
    <w:rsid w:val="00FB1048"/>
    <w:rsid w:val="00FB62C4"/>
    <w:rsid w:val="00FB7701"/>
    <w:rsid w:val="00FD1AC5"/>
    <w:rsid w:val="00FD5CF0"/>
    <w:rsid w:val="014BDDDB"/>
    <w:rsid w:val="0172FCD3"/>
    <w:rsid w:val="04265B92"/>
    <w:rsid w:val="068C79BD"/>
    <w:rsid w:val="06B41088"/>
    <w:rsid w:val="07520F05"/>
    <w:rsid w:val="08A51374"/>
    <w:rsid w:val="08B4112D"/>
    <w:rsid w:val="0905F225"/>
    <w:rsid w:val="0943CB11"/>
    <w:rsid w:val="0BBB4F03"/>
    <w:rsid w:val="0CB5708A"/>
    <w:rsid w:val="0D4437BC"/>
    <w:rsid w:val="0E2416C4"/>
    <w:rsid w:val="0E9DE798"/>
    <w:rsid w:val="0F2F8687"/>
    <w:rsid w:val="0FC88017"/>
    <w:rsid w:val="111D878E"/>
    <w:rsid w:val="11C638F3"/>
    <w:rsid w:val="1304082E"/>
    <w:rsid w:val="1398E2E1"/>
    <w:rsid w:val="143B11AE"/>
    <w:rsid w:val="143E5D88"/>
    <w:rsid w:val="168D43AA"/>
    <w:rsid w:val="18B7CCA9"/>
    <w:rsid w:val="1A642923"/>
    <w:rsid w:val="1A96A2E7"/>
    <w:rsid w:val="1B57DDCB"/>
    <w:rsid w:val="1C2D5E2D"/>
    <w:rsid w:val="1C9A00E2"/>
    <w:rsid w:val="1D68006F"/>
    <w:rsid w:val="1F274CBB"/>
    <w:rsid w:val="24182EB4"/>
    <w:rsid w:val="24C32733"/>
    <w:rsid w:val="25B65B5E"/>
    <w:rsid w:val="26ED6EC8"/>
    <w:rsid w:val="278A19EA"/>
    <w:rsid w:val="27B3EC49"/>
    <w:rsid w:val="2845E0FD"/>
    <w:rsid w:val="2847A75B"/>
    <w:rsid w:val="2956733B"/>
    <w:rsid w:val="29FD9137"/>
    <w:rsid w:val="2A03BEA7"/>
    <w:rsid w:val="2B99C598"/>
    <w:rsid w:val="2C504DF3"/>
    <w:rsid w:val="2CCB1CAD"/>
    <w:rsid w:val="2F81B5F7"/>
    <w:rsid w:val="2FE1E9CA"/>
    <w:rsid w:val="30F642C4"/>
    <w:rsid w:val="3161311A"/>
    <w:rsid w:val="34845F0C"/>
    <w:rsid w:val="3967EB40"/>
    <w:rsid w:val="3A4BA407"/>
    <w:rsid w:val="3AB1E576"/>
    <w:rsid w:val="3B2A5B5D"/>
    <w:rsid w:val="3C6B4FEF"/>
    <w:rsid w:val="3D5F1597"/>
    <w:rsid w:val="3EA92319"/>
    <w:rsid w:val="4054187D"/>
    <w:rsid w:val="40C40732"/>
    <w:rsid w:val="40EAF462"/>
    <w:rsid w:val="41EF6743"/>
    <w:rsid w:val="4414E982"/>
    <w:rsid w:val="450376F0"/>
    <w:rsid w:val="47C550E4"/>
    <w:rsid w:val="487BC2F0"/>
    <w:rsid w:val="4888872F"/>
    <w:rsid w:val="4F7A0D40"/>
    <w:rsid w:val="4FB8926C"/>
    <w:rsid w:val="5139129B"/>
    <w:rsid w:val="516E2DF3"/>
    <w:rsid w:val="51F88D0C"/>
    <w:rsid w:val="5237402B"/>
    <w:rsid w:val="5267F494"/>
    <w:rsid w:val="53396F54"/>
    <w:rsid w:val="5359687B"/>
    <w:rsid w:val="546E93EF"/>
    <w:rsid w:val="55D31704"/>
    <w:rsid w:val="5B517220"/>
    <w:rsid w:val="5C377F43"/>
    <w:rsid w:val="5C45E8E6"/>
    <w:rsid w:val="5E6AA6F3"/>
    <w:rsid w:val="5F0E00AD"/>
    <w:rsid w:val="5F309776"/>
    <w:rsid w:val="5FC27583"/>
    <w:rsid w:val="616BABF2"/>
    <w:rsid w:val="62A72EE2"/>
    <w:rsid w:val="6569AED1"/>
    <w:rsid w:val="66F3483F"/>
    <w:rsid w:val="6736ADF8"/>
    <w:rsid w:val="67C738B4"/>
    <w:rsid w:val="67F2C755"/>
    <w:rsid w:val="6844005C"/>
    <w:rsid w:val="69A0933E"/>
    <w:rsid w:val="69EEAB8C"/>
    <w:rsid w:val="6A7A1584"/>
    <w:rsid w:val="6B3F75AF"/>
    <w:rsid w:val="6BEF43CF"/>
    <w:rsid w:val="6C27936F"/>
    <w:rsid w:val="6EA0C106"/>
    <w:rsid w:val="6EB34EBA"/>
    <w:rsid w:val="7240FAEA"/>
    <w:rsid w:val="745D6F02"/>
    <w:rsid w:val="748023A6"/>
    <w:rsid w:val="75CC1714"/>
    <w:rsid w:val="79A6213D"/>
    <w:rsid w:val="7A9B1AF7"/>
    <w:rsid w:val="7C4F52DF"/>
    <w:rsid w:val="7C6E956D"/>
    <w:rsid w:val="7D5E3F5D"/>
    <w:rsid w:val="7FC91B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7D1028FB"/>
  <w15:chartTrackingRefBased/>
  <w15:docId w15:val="{232B6374-25DE-429F-BFB4-57AA10A708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52A07"/>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47"/>
      </w:numPr>
      <w:spacing w:before="240" w:after="60"/>
      <w:outlineLvl w:val="2"/>
    </w:pPr>
    <w:rPr>
      <w:rFonts w:ascii="Arial" w:hAnsi="Arial" w:cs="Arial"/>
      <w:b/>
      <w:bCs/>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IEEEAuthorName" w:customStyle="1">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styleId="IEEEAuthorAffiliation" w:customStyle="1">
    <w:name w:val="IEEE Author Affiliation"/>
    <w:basedOn w:val="Normal"/>
    <w:next w:val="Normal"/>
    <w:rsid w:val="00081EBE"/>
    <w:pPr>
      <w:spacing w:after="60"/>
      <w:jc w:val="center"/>
    </w:pPr>
    <w:rPr>
      <w:rFonts w:eastAsia="Times New Roman"/>
      <w:i/>
      <w:sz w:val="20"/>
      <w:lang w:val="en-GB" w:eastAsia="en-GB"/>
    </w:rPr>
  </w:style>
  <w:style w:type="paragraph" w:styleId="IEEEHeading2" w:customStyle="1">
    <w:name w:val="IEEE Heading 2"/>
    <w:basedOn w:val="Normal"/>
    <w:next w:val="IEEEParagraph"/>
    <w:rsid w:val="00273D2C"/>
    <w:pPr>
      <w:numPr>
        <w:numId w:val="37"/>
      </w:numPr>
      <w:adjustRightInd w:val="0"/>
      <w:snapToGrid w:val="0"/>
      <w:spacing w:before="150" w:after="60"/>
      <w:ind w:left="289" w:hanging="289"/>
    </w:pPr>
    <w:rPr>
      <w:i/>
      <w:sz w:val="20"/>
    </w:rPr>
  </w:style>
  <w:style w:type="paragraph" w:styleId="IEEEAuthorEmail" w:customStyle="1">
    <w:name w:val="IEEE Author Email"/>
    <w:next w:val="IEEEAuthorAffiliation"/>
    <w:rsid w:val="00081EBE"/>
    <w:pPr>
      <w:spacing w:after="60"/>
      <w:jc w:val="center"/>
    </w:pPr>
    <w:rPr>
      <w:rFonts w:ascii="Courier" w:hAnsi="Courier" w:eastAsia="Times New Roman"/>
      <w:sz w:val="18"/>
      <w:szCs w:val="24"/>
      <w:lang w:val="en-GB" w:eastAsia="en-GB"/>
    </w:rPr>
  </w:style>
  <w:style w:type="paragraph" w:styleId="IEEEAbstractHeading" w:customStyle="1">
    <w:name w:val="IEEE Abstract Heading"/>
    <w:basedOn w:val="IEEEAbtract"/>
    <w:next w:val="IEEEAbtract"/>
    <w:link w:val="IEEEAbstractHeadingChar"/>
    <w:rsid w:val="00D41274"/>
    <w:rPr>
      <w:i/>
    </w:rPr>
  </w:style>
  <w:style w:type="character" w:styleId="IEEEAbstractHeadingChar" w:customStyle="1">
    <w:name w:val="IEEE Abstract Heading Char"/>
    <w:link w:val="IEEEAbstractHeading"/>
    <w:rsid w:val="00D41274"/>
    <w:rPr>
      <w:rFonts w:eastAsia="SimSun"/>
      <w:b/>
      <w:i/>
      <w:sz w:val="18"/>
      <w:szCs w:val="24"/>
      <w:lang w:val="en-GB" w:eastAsia="en-GB" w:bidi="ar-SA"/>
    </w:rPr>
  </w:style>
  <w:style w:type="paragraph" w:styleId="IEEEAbtract" w:customStyle="1">
    <w:name w:val="IEEE Abtract"/>
    <w:basedOn w:val="Normal"/>
    <w:next w:val="Normal"/>
    <w:link w:val="IEEEAbtractChar"/>
    <w:rsid w:val="00D41274"/>
    <w:pPr>
      <w:adjustRightInd w:val="0"/>
      <w:snapToGrid w:val="0"/>
      <w:jc w:val="both"/>
    </w:pPr>
    <w:rPr>
      <w:b/>
      <w:sz w:val="18"/>
      <w:lang w:val="en-GB" w:eastAsia="en-GB"/>
    </w:rPr>
  </w:style>
  <w:style w:type="character" w:styleId="IEEEAbtractChar" w:customStyle="1">
    <w:name w:val="IEEE Abtract Char"/>
    <w:link w:val="IEEEAbtract"/>
    <w:rsid w:val="00D41274"/>
    <w:rPr>
      <w:rFonts w:eastAsia="SimSun"/>
      <w:b/>
      <w:sz w:val="18"/>
      <w:szCs w:val="24"/>
      <w:lang w:val="en-GB" w:eastAsia="en-GB" w:bidi="ar-SA"/>
    </w:rPr>
  </w:style>
  <w:style w:type="paragraph" w:styleId="IEEEParagraph" w:customStyle="1">
    <w:name w:val="IEEE Paragraph"/>
    <w:basedOn w:val="Normal"/>
    <w:link w:val="IEEEParagraphChar"/>
    <w:rsid w:val="004A6605"/>
    <w:pPr>
      <w:adjustRightInd w:val="0"/>
      <w:snapToGrid w:val="0"/>
      <w:ind w:firstLine="216"/>
      <w:jc w:val="both"/>
    </w:pPr>
    <w:rPr>
      <w:sz w:val="20"/>
    </w:rPr>
  </w:style>
  <w:style w:type="paragraph" w:styleId="IEEEHeading1" w:customStyle="1">
    <w:name w:val="IEEE Heading 1"/>
    <w:basedOn w:val="Normal"/>
    <w:next w:val="IEEEParagraph"/>
    <w:rsid w:val="00273D2C"/>
    <w:pPr>
      <w:numPr>
        <w:numId w:val="46"/>
      </w:numPr>
      <w:adjustRightInd w:val="0"/>
      <w:snapToGrid w:val="0"/>
      <w:spacing w:before="180" w:after="60"/>
      <w:ind w:left="289" w:hanging="289"/>
      <w:jc w:val="center"/>
    </w:pPr>
    <w:rPr>
      <w:smallCaps/>
      <w:sz w:val="20"/>
    </w:rPr>
  </w:style>
  <w:style w:type="table" w:styleId="TableGrid">
    <w:name w:val="Table Grid"/>
    <w:basedOn w:val="TableNormal"/>
    <w:rsid w:val="00A03E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EEETableCell" w:customStyle="1">
    <w:name w:val="IEEE Table Cell"/>
    <w:basedOn w:val="IEEEParagraph"/>
    <w:rsid w:val="00331F84"/>
    <w:pPr>
      <w:ind w:firstLine="0"/>
      <w:jc w:val="left"/>
    </w:pPr>
    <w:rPr>
      <w:sz w:val="18"/>
    </w:rPr>
  </w:style>
  <w:style w:type="paragraph" w:styleId="IEEETitle" w:customStyle="1">
    <w:name w:val="IEEE Title"/>
    <w:basedOn w:val="Normal"/>
    <w:next w:val="IEEEAuthorName"/>
    <w:rsid w:val="00E32853"/>
    <w:pPr>
      <w:adjustRightInd w:val="0"/>
      <w:snapToGrid w:val="0"/>
      <w:jc w:val="center"/>
    </w:pPr>
    <w:rPr>
      <w:sz w:val="48"/>
    </w:rPr>
  </w:style>
  <w:style w:type="paragraph" w:styleId="IEEEHeading3" w:customStyle="1">
    <w:name w:val="IEEE Heading 3"/>
    <w:basedOn w:val="Normal"/>
    <w:next w:val="IEEEParagraph"/>
    <w:link w:val="IEEEHeading3Char"/>
    <w:rsid w:val="00321304"/>
    <w:pPr>
      <w:numPr>
        <w:numId w:val="24"/>
      </w:numPr>
      <w:adjustRightInd w:val="0"/>
      <w:snapToGrid w:val="0"/>
      <w:spacing w:before="120" w:after="60"/>
      <w:ind w:firstLine="216"/>
      <w:jc w:val="both"/>
    </w:pPr>
    <w:rPr>
      <w:i/>
      <w:sz w:val="20"/>
    </w:rPr>
  </w:style>
  <w:style w:type="paragraph" w:styleId="IEEETableCaption" w:customStyle="1">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styleId="IEEEParagraphChar" w:customStyle="1">
    <w:name w:val="IEEE Paragraph Char"/>
    <w:link w:val="IEEEParagraph"/>
    <w:rsid w:val="004A6605"/>
    <w:rPr>
      <w:rFonts w:eastAsia="SimSun"/>
      <w:sz w:val="24"/>
      <w:szCs w:val="24"/>
      <w:lang w:val="en-AU" w:eastAsia="zh-CN" w:bidi="ar-SA"/>
    </w:rPr>
  </w:style>
  <w:style w:type="numbering" w:styleId="IEEEBullet1" w:customStyle="1">
    <w:name w:val="IEEE Bullet 1"/>
    <w:basedOn w:val="NoList"/>
    <w:rsid w:val="00955B59"/>
    <w:pPr>
      <w:numPr>
        <w:numId w:val="43"/>
      </w:numPr>
    </w:pPr>
  </w:style>
  <w:style w:type="paragraph" w:styleId="IEEEFigureCaptionSingle-Line" w:customStyle="1">
    <w:name w:val="IEEE Figure Caption Single-Line"/>
    <w:basedOn w:val="IEEETableCaption"/>
    <w:next w:val="IEEEParagraph"/>
    <w:rsid w:val="00FA4909"/>
    <w:rPr>
      <w:smallCaps w:val="0"/>
    </w:rPr>
  </w:style>
  <w:style w:type="character" w:styleId="IEEEHeading3Char" w:customStyle="1">
    <w:name w:val="IEEE Heading 3 Char"/>
    <w:link w:val="IEEEHeading3"/>
    <w:rsid w:val="00321304"/>
    <w:rPr>
      <w:rFonts w:eastAsia="SimSun"/>
      <w:i/>
      <w:szCs w:val="24"/>
      <w:lang w:val="en-AU" w:eastAsia="zh-CN" w:bidi="ar-SA"/>
    </w:rPr>
  </w:style>
  <w:style w:type="paragraph" w:styleId="IEEEFigure" w:customStyle="1">
    <w:name w:val="IEEE Figure"/>
    <w:basedOn w:val="Normal"/>
    <w:next w:val="IEEEFigureCaptionSingle-Line"/>
    <w:rsid w:val="00D36B52"/>
    <w:pPr>
      <w:jc w:val="center"/>
    </w:pPr>
  </w:style>
  <w:style w:type="paragraph" w:styleId="IEEEReferenceItem" w:customStyle="1">
    <w:name w:val="IEEE Reference Item"/>
    <w:basedOn w:val="Normal"/>
    <w:rsid w:val="00CD4F3F"/>
    <w:pPr>
      <w:numPr>
        <w:numId w:val="47"/>
      </w:numPr>
      <w:adjustRightInd w:val="0"/>
      <w:snapToGrid w:val="0"/>
      <w:jc w:val="both"/>
    </w:pPr>
    <w:rPr>
      <w:sz w:val="16"/>
      <w:lang w:val="en-US"/>
    </w:rPr>
  </w:style>
  <w:style w:type="paragraph" w:styleId="IEEEFigureCaptionMulti-Lines" w:customStyle="1">
    <w:name w:val="IEEE Figure Caption Multi-Lines"/>
    <w:basedOn w:val="IEEEFigureCaptionSingle-Line"/>
    <w:next w:val="IEEEParagraph"/>
    <w:rsid w:val="00D36B52"/>
    <w:pPr>
      <w:jc w:val="both"/>
    </w:pPr>
  </w:style>
  <w:style w:type="paragraph" w:styleId="IEEETableHeaderCentered" w:customStyle="1">
    <w:name w:val="IEEE Table Header Centered"/>
    <w:basedOn w:val="IEEETableCell"/>
    <w:rsid w:val="00D36B52"/>
    <w:pPr>
      <w:jc w:val="center"/>
    </w:pPr>
    <w:rPr>
      <w:b/>
      <w:bCs/>
    </w:rPr>
  </w:style>
  <w:style w:type="paragraph" w:styleId="IEEETableHeaderLeft-Justified" w:customStyle="1">
    <w:name w:val="IEEE Table Header Left-Justified"/>
    <w:basedOn w:val="IEEETableCell"/>
    <w:rsid w:val="00D36B52"/>
    <w:rPr>
      <w:b/>
      <w:bCs/>
    </w:rPr>
  </w:style>
  <w:style w:type="paragraph" w:styleId="Header">
    <w:name w:val="header"/>
    <w:basedOn w:val="Normal"/>
    <w:link w:val="HeaderChar"/>
    <w:rsid w:val="002B0DA5"/>
    <w:pPr>
      <w:tabs>
        <w:tab w:val="center" w:pos="4680"/>
        <w:tab w:val="right" w:pos="9360"/>
      </w:tabs>
    </w:pPr>
  </w:style>
  <w:style w:type="character" w:styleId="HeaderChar" w:customStyle="1">
    <w:name w:val="Header Char"/>
    <w:link w:val="Header"/>
    <w:rsid w:val="002B0DA5"/>
    <w:rPr>
      <w:sz w:val="24"/>
      <w:szCs w:val="24"/>
      <w:lang w:val="en-AU" w:eastAsia="zh-CN"/>
    </w:rPr>
  </w:style>
  <w:style w:type="paragraph" w:styleId="Footer">
    <w:name w:val="footer"/>
    <w:basedOn w:val="Normal"/>
    <w:link w:val="FooterChar"/>
    <w:uiPriority w:val="99"/>
    <w:rsid w:val="002B0DA5"/>
    <w:pPr>
      <w:tabs>
        <w:tab w:val="center" w:pos="4680"/>
        <w:tab w:val="right" w:pos="9360"/>
      </w:tabs>
    </w:pPr>
  </w:style>
  <w:style w:type="character" w:styleId="FooterChar" w:customStyle="1">
    <w:name w:val="Footer Char"/>
    <w:link w:val="Footer"/>
    <w:uiPriority w:val="99"/>
    <w:rsid w:val="002B0DA5"/>
    <w:rPr>
      <w:sz w:val="24"/>
      <w:szCs w:val="24"/>
      <w:lang w:val="en-AU" w:eastAsia="zh-CN"/>
    </w:rPr>
  </w:style>
  <w:style w:type="paragraph" w:styleId="Stylepapertitle14ptBold" w:customStyle="1">
    <w:name w:val="Style paper title + 14 pt Bold"/>
    <w:basedOn w:val="Normal"/>
    <w:rsid w:val="00881EB2"/>
    <w:pPr>
      <w:spacing w:after="120"/>
      <w:jc w:val="center"/>
    </w:pPr>
    <w:rPr>
      <w:rFonts w:eastAsia="MS Mincho"/>
      <w:b/>
      <w:bCs/>
      <w:noProof/>
      <w:sz w:val="28"/>
      <w:szCs w:val="28"/>
      <w:lang w:val="en-US" w:eastAsia="en-US"/>
    </w:rPr>
  </w:style>
  <w:style w:type="paragraph" w:styleId="ListParagraph">
    <w:uiPriority w:val="34"/>
    <w:name w:val="List Paragraph"/>
    <w:basedOn w:val="Normal"/>
    <w:qFormat/>
    <w:rsid w:val="67F2C755"/>
    <w:pPr>
      <w:spacing/>
      <w:ind w:left="720"/>
      <w:contextualSpacing/>
    </w:pPr>
  </w:style>
  <w:style w:type="paragraph" w:styleId="Heading4">
    <w:uiPriority w:val="9"/>
    <w:name w:val="heading 4"/>
    <w:basedOn w:val="Normal"/>
    <w:next w:val="Normal"/>
    <w:unhideWhenUsed/>
    <w:qFormat/>
    <w:rsid w:val="487BC2F0"/>
    <w:rPr>
      <w:rFonts w:eastAsia="游ゴシック Light" w:cs="Times New Roman" w:eastAsiaTheme="majorEastAsia" w:cstheme="majorBidi"/>
      <w:i w:val="1"/>
      <w:iCs w:val="1"/>
      <w:color w:val="2F5496"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487BC2F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image" Target="/media/image2.png" Id="rId1614328748" /><Relationship Type="http://schemas.openxmlformats.org/officeDocument/2006/relationships/image" Target="/media/image3.png" Id="rId381604368" /><Relationship Type="http://schemas.openxmlformats.org/officeDocument/2006/relationships/image" Target="/media/image4.png" Id="rId884162395" /><Relationship Type="http://schemas.openxmlformats.org/officeDocument/2006/relationships/image" Target="/media/image5.png" Id="rId1045567189" /><Relationship Type="http://schemas.openxmlformats.org/officeDocument/2006/relationships/image" Target="/media/image6.png" Id="rId16969361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IEEE Paper Template in A4 (V1)</dc:title>
  <dc:subject/>
  <dc:creator>Causal Productions</dc:creator>
  <keywords/>
  <lastModifiedBy>Guest User</lastModifiedBy>
  <revision>11</revision>
  <lastPrinted>2006-09-02T03:18:00.0000000Z</lastPrinted>
  <dcterms:created xsi:type="dcterms:W3CDTF">2026-08-20T12:08:00.0000000Z</dcterms:created>
  <dcterms:modified xsi:type="dcterms:W3CDTF">2026-08-20T15:19:16.8480943Z</dcterms:modified>
</coreProperties>
</file>